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200"/>
        <w:jc w:val="center"/>
      </w:pPr>
      <w:r>
        <w:rPr>
          <w:rFonts w:ascii="Kalpurush" w:hAnsi="Kalpurush"/>
          <w:b/>
          <w:i w:val="0"/>
          <w:color w:val="1E3A8A"/>
          <w:sz w:val="34"/>
          <w:rFonts w:ascii="Kalpurush" w:hAnsi="Kalpurush" w:cs="Kalpurush"/>
        </w:rPr>
        <w:t>শিবলী মেহেদী (RM Shiblee Mehdi) প্যারেন্টিং লেকচার সিরিজ</w:t>
      </w:r>
    </w:p>
    <w:p>
      <w:pPr>
        <w:keepNext/>
        <w:spacing w:before="280" w:after="120"/>
        <w:jc w:val="left"/>
      </w:pPr>
      <w:r>
        <w:rPr>
          <w:rFonts w:ascii="Kalpurush" w:hAnsi="Kalpurush"/>
          <w:b/>
          <w:i w:val="0"/>
          <w:color w:val="1E3A8A"/>
          <w:sz w:val="27"/>
          <w:rFonts w:ascii="Kalpurush" w:hAnsi="Kalpurush" w:cs="Kalpurush"/>
        </w:rPr>
        <w:t>কুরআন ও হাদিসের পূর্ণাঙ্গ রেফারেন্স রেজিস্টার (সম্পূর্ণ ৫০টি রেফারেন্স — Master Tahqiq Register)</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সংকলনের উদ্দেশ্য ও শাস্ত্রীয় মানদণ্ড:</w:t>
            </w:r>
          </w:p>
          <w:p>
            <w:pPr>
              <w:spacing w:before="40" w:after="40" w:line="276" w:lineRule="auto"/>
              <w:jc w:val="both"/>
            </w:pPr>
            <w:r>
              <w:rPr>
                <w:rFonts w:ascii="Kalpurush" w:hAnsi="Kalpurush"/>
                <w:b w:val="0"/>
                <w:i w:val="0"/>
                <w:color w:val="0F172A"/>
                <w:sz w:val="19"/>
                <w:rFonts w:ascii="Kalpurush" w:hAnsi="Kalpurush" w:cs="Kalpurush"/>
              </w:rPr>
              <w:t xml:space="preserve">এই রেজিস্টারটিতে শিবলী মেহেদীর ৯২টি দীর্ঘ ভিডিও সেমিনার ও আলোচনার (৩৭৪,৯৮৭ শব্দের ট্রান্সক্রিপ্ট) ভেতর উল্লেখিত </w:t>
            </w:r>
            <w:r>
              <w:rPr>
                <w:rFonts w:ascii="Kalpurush" w:hAnsi="Kalpurush"/>
                <w:b/>
                <w:i w:val="0"/>
                <w:color w:val="0F172A"/>
                <w:sz w:val="19"/>
                <w:rFonts w:ascii="Kalpurush" w:hAnsi="Kalpurush" w:cs="Kalpurush"/>
              </w:rPr>
              <w:t>প্রতিটি কুরআন, সহিহ হাদিস, নববী ঘটনা ও সাহাবিদের প্রজ্ঞাপূর্ণ আসার</w:t>
            </w:r>
            <w:r>
              <w:rPr>
                <w:rFonts w:ascii="Kalpurush" w:hAnsi="Kalpurush"/>
                <w:b w:val="0"/>
                <w:i w:val="0"/>
                <w:color w:val="0F172A"/>
                <w:sz w:val="19"/>
                <w:rFonts w:ascii="Kalpurush" w:hAnsi="Kalpurush" w:cs="Kalpurush"/>
              </w:rPr>
              <w:t xml:space="preserve"> নিখুঁতভাবে সংকলন করা হয়েছে।</w:t>
            </w:r>
          </w:p>
          <w:p>
            <w:pPr>
              <w:spacing w:before="40" w:after="40" w:line="276" w:lineRule="auto"/>
              <w:jc w:val="both"/>
            </w:pPr>
            <w:r>
              <w:rPr>
                <w:rFonts w:ascii="Kalpurush" w:hAnsi="Kalpurush"/>
                <w:b w:val="0"/>
                <w:i w:val="0"/>
                <w:color w:val="0F172A"/>
                <w:sz w:val="19"/>
                <w:rFonts w:ascii="Kalpurush" w:hAnsi="Kalpurush" w:cs="Kalpurush"/>
              </w:rPr>
              <w:t xml:space="preserve">সংকলনটি </w:t>
            </w:r>
            <w:r>
              <w:rPr>
                <w:rFonts w:ascii="Kalpurush" w:hAnsi="Kalpurush"/>
                <w:b/>
                <w:i w:val="0"/>
                <w:color w:val="0F172A"/>
                <w:sz w:val="19"/>
                <w:rFonts w:ascii="Kalpurush" w:hAnsi="Kalpurush" w:cs="Kalpurush"/>
              </w:rPr>
              <w:t>কাফ এআই (Qaf AI)</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হাদিসবিডি (hadithbd.com)</w:t>
            </w: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Quran.com</w:t>
            </w:r>
            <w:r>
              <w:rPr>
                <w:rFonts w:ascii="Kalpurush" w:hAnsi="Kalpurush"/>
                <w:b w:val="0"/>
                <w:i w:val="0"/>
                <w:color w:val="0F172A"/>
                <w:sz w:val="19"/>
                <w:rFonts w:ascii="Kalpurush" w:hAnsi="Kalpurush" w:cs="Kalpurush"/>
              </w:rPr>
              <w:t xml:space="preserve"> এবং শাস্ত্রীয় মুহাদ্দিসীনদের (ইমাম বুখারি, ইমাম মুসলিম, ইমাম তিরমিজি, ইমাম নববী ও শায়খ আলবানী) তাহকিকের সাথে সম্পূর্ণ ক্রস-ভেরিফাই ও নিরীক্ষণ করে প্রস্তুত করা হয়েছে।</w:t>
            </w:r>
          </w:p>
        </w:tc>
      </w:tr>
    </w:tbl>
    <w:p>
      <w:pPr>
        <w:spacing w:before="0" w:after="60"/>
      </w:pPr>
    </w:p>
    <w:p>
      <w:pPr>
        <w:keepNext/>
        <w:spacing w:before="220" w:after="80"/>
        <w:jc w:val="left"/>
      </w:pPr>
      <w:r>
        <w:rPr>
          <w:rFonts w:ascii="Kalpurush" w:hAnsi="Kalpurush"/>
          <w:b/>
          <w:i w:val="0"/>
          <w:color w:val="1D4ED8"/>
          <w:sz w:val="23"/>
          <w:rFonts w:ascii="Kalpurush" w:hAnsi="Kalpurush" w:cs="Kalpurush"/>
        </w:rPr>
        <w:t>সার্বিক শাস্ত্রীয় সারসংক্ষেপ (Tahqiq Summary)</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কুরআনের আয়াতসমূহ (১৯টি):</w:t>
      </w:r>
      <w:r>
        <w:rPr>
          <w:rFonts w:ascii="Kalpurush" w:hAnsi="Kalpurush"/>
          <w:b w:val="0"/>
          <w:i w:val="0"/>
          <w:color w:val="0F172A"/>
          <w:sz w:val="20"/>
          <w:rFonts w:ascii="Kalpurush" w:hAnsi="Kalpurush" w:cs="Kalpurush"/>
        </w:rPr>
        <w:t xml:space="preserve"> উদ্ধৃতি ০২, ০৩, ০৪, ০৫, ১৩, ১৪, ১৫, ২৪, ২৫, ২৬, ২৭, ২৮, ৩৩, ৩৪, ৩৫, ৩৯, ৪৮, ৪৯, ৫০ — প্রতিটির সূরার নাম, আয়াত নম্বর, আরবী পাঠ এবং অনুবাদ শতভাগ প্রামাণ্য ও নির্ভুল।</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মুত্তাফাকুন আলাইহি ও সহিহ হাদিসসমূহ (২২টি):</w:t>
      </w:r>
      <w:r>
        <w:rPr>
          <w:rFonts w:ascii="Kalpurush" w:hAnsi="Kalpurush"/>
          <w:b w:val="0"/>
          <w:i w:val="0"/>
          <w:color w:val="0F172A"/>
          <w:sz w:val="20"/>
          <w:rFonts w:ascii="Kalpurush" w:hAnsi="Kalpurush" w:cs="Kalpurush"/>
        </w:rPr>
        <w:t xml:space="preserve"> উদ্ধৃতি ০১, ০৬, ০৮, ১০, ১১, ১২, ১৬, ১৭, ১৮, ১৯, ২০, ২১, ২২, ২৩, ২৯, ৩০, ৩১, ৩২, ৪০, ৪৩, ৪৪, ৪৬ — আন্তর্জাতিক নম্বর, মতন ও মান সম্পূর্ণ সহিহ ও সর্বসম্মত।</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হাসান ও নির্ভরযোগ্য হাদিসসমূহ (৬টি):</w:t>
      </w:r>
      <w:r>
        <w:rPr>
          <w:rFonts w:ascii="Kalpurush" w:hAnsi="Kalpurush"/>
          <w:b w:val="0"/>
          <w:i w:val="0"/>
          <w:color w:val="0F172A"/>
          <w:sz w:val="20"/>
          <w:rFonts w:ascii="Kalpurush" w:hAnsi="Kalpurush" w:cs="Kalpurush"/>
        </w:rPr>
        <w:t xml:space="preserve"> উদ্ধৃতি ০৯ (তিরমিজি ১০২১), ৩৮ (তিরমিজি ২৪৯৯), ৪১ (আবু দাউদ ৪৯৫), ৪২ (ইবনে মাজাহ ৬১), ৪৫ (আবু দাউদ ৫০৯০ / হাকিম ২০০০), ৪৭ (তিরমিজি ১৯০৫) — মুহাদ্দিসীনদের মূল্যায়নের সাথে হুবহু সঙ্গতিপূর্ণ।</w:t>
      </w:r>
    </w:p>
    <w:p>
      <w:pPr>
        <w:spacing w:before="20" w:after="40" w:line="276" w:lineRule="auto"/>
        <w:ind w:left="340"/>
        <w:jc w:val="both"/>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বিশেষ তাহকিক ও শাস্ত্রীয় সূক্ষ্মতা (৩টি):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উদ্ধৃতি ০৭ (তিরমিজি ২৬৮৭):</w:t>
      </w:r>
      <w:r>
        <w:rPr>
          <w:rFonts w:ascii="Kalpurush" w:hAnsi="Kalpurush"/>
          <w:b w:val="0"/>
          <w:i w:val="0"/>
          <w:color w:val="0F172A"/>
          <w:sz w:val="20"/>
          <w:rFonts w:ascii="Kalpurush" w:hAnsi="Kalpurush" w:cs="Kalpurush"/>
        </w:rPr>
        <w:t xml:space="preserve"> মারফু সনদ অত্যন্ত দুর্বল (যঈফ জিদ্দান), তবে সালাফদের আসার ও হিকমত হিসেবে অর্থ সমাদৃত।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উদ্ধৃতি ৩৬ (তিরমিজি ২০০৭):</w:t>
      </w:r>
      <w:r>
        <w:rPr>
          <w:rFonts w:ascii="Kalpurush" w:hAnsi="Kalpurush"/>
          <w:b w:val="0"/>
          <w:i w:val="0"/>
          <w:color w:val="0F172A"/>
          <w:sz w:val="20"/>
          <w:rFonts w:ascii="Kalpurush" w:hAnsi="Kalpurush" w:cs="Kalpurush"/>
        </w:rPr>
        <w:t xml:space="preserve"> মারফু সনদ দুর্বল হলেও সাহাবী আব্দুল্লাহ ইবনে মাসউদ (রা.)-এর মাওকুফ আসার হিসেবে বিশুদ্ধ সনদে সুপ্রমাণিত।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উদ্ধৃতি ৩৭ (তিরমিজি ১৯৫২):</w:t>
      </w:r>
      <w:r>
        <w:rPr>
          <w:rFonts w:ascii="Kalpurush" w:hAnsi="Kalpurush"/>
          <w:b w:val="0"/>
          <w:i w:val="0"/>
          <w:color w:val="0F172A"/>
          <w:sz w:val="20"/>
          <w:rFonts w:ascii="Kalpurush" w:hAnsi="Kalpurush" w:cs="Kalpurush"/>
        </w:rPr>
        <w:t xml:space="preserve"> সনদগতভাবে মুরসাল ও যঈফ; তবে সন্তানকে আদব শেখানোর মূল শিক্ষা সহিহ বুখারি ৭১৩৮ ও মুসলিম ১৮২৯ দ্বারা সুপ্রতিষ্ঠিত।</w:t>
      </w:r>
    </w:p>
    <w:p>
      <w:r>
        <w:br w:type="page"/>
      </w:r>
    </w:p>
    <w:p>
      <w:pPr>
        <w:keepNext/>
        <w:spacing w:before="320" w:after="200"/>
        <w:jc w:val="center"/>
      </w:pPr>
      <w:r>
        <w:rPr>
          <w:rFonts w:ascii="Kalpurush" w:hAnsi="Kalpurush"/>
          <w:b/>
          <w:i w:val="0"/>
          <w:color w:val="1E3A8A"/>
          <w:sz w:val="34"/>
          <w:rFonts w:ascii="Kalpurush" w:hAnsi="Kalpurush" w:cs="Kalpurush"/>
        </w:rPr>
        <w:t>📖 খণ্ড ০১: শিশুর মনোজগৎ ও ইতিবাচক তারবিয়াহ-র উদ্ধৃতিসমূহ</w:t>
      </w:r>
    </w:p>
    <w:p>
      <w:pPr>
        <w:keepNext/>
        <w:spacing w:before="220" w:after="80"/>
        <w:jc w:val="left"/>
      </w:pPr>
      <w:r>
        <w:rPr>
          <w:rFonts w:ascii="Kalpurush" w:hAnsi="Kalpurush"/>
          <w:b/>
          <w:i w:val="0"/>
          <w:color w:val="1D4ED8"/>
          <w:sz w:val="23"/>
          <w:rFonts w:ascii="Kalpurush" w:hAnsi="Kalpurush" w:cs="Kalpurush"/>
        </w:rPr>
        <w:t>[উদ্ধৃতি ০১] প্রত্যেকেই দায়িত্বশীল ও রাখালের উপমা</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০১ (পরিচ্ছেদ ১.১ ও ১.২)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প্যারেন্টিং কোনো ঐচ্ছিক কাজ নয়; এটি পিতা-মাতার ওপর ফরজ আমানত। রাখাল যেভাবে পশুকে নেকড়ে থেকে বাঁচায়, মা-বাবা তেমনি সন্তানকে দুনিয়া ও আখিরাতের ধ্বংস থেকে বাঁচানোর দায়িত্বশীল।</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كُلُّكُمْ رَاعٍ وَكُلُّكُمْ مَسْئُولٌ عَنْ رَعِيَّتِهِ، الإِمَامُ رَاعٍ وَمَسْئُولٌ عَنْ رَعِيَّتِهِ، وَالرَّجُلُ رَاعٍ فِي أَهْلِهِ وَهُوَ مَسْئُولٌ عَنْ رَعِيَّتِهِ، وَالمَرْأَةُ رَاعِيَةٌ فِي بَيْتِ زَوْجِهَا وَمَسْئُولَةٌ عَنْ رَعِيَّتِهَا</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"তোমাদের প্রত্যেকেই দায়িত্বশীল (রাখাল) এবং প্রত্যেকেই তার অধীনস্তদের সম্পর্কে জিজ্ঞাসিত হবে। রাষ্ট্রনেতা জনগণের দায়িত্বশীল, পুরুষ তার পরিবারের দায়িত্বশীল, এবং নারী তার স্বামীর গৃহ ও সন্তানের দায়িত্বশীল।"</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11">
        <w:r>
          <w:rPr>
            <w:rFonts w:ascii="Kalpurush" w:hAnsi="Kalpurush" w:cs="Kalpurush"/>
            <w:color w:val="1D4ED8"/>
            <w:u w:val="single"/>
            <w:sz w:val="20"/>
            <w:szCs w:val="20"/>
          </w:rPr>
          <w:t xml:space="preserve">সহিহ বুখারি: ৭১৩৮</w:t>
        </w:r>
      </w:hyperlink>
      <w:r>
        <w:rPr>
          <w:rFonts w:ascii="Kalpurush" w:hAnsi="Kalpurush"/>
          <w:b w:val="0"/>
          <w:i w:val="0"/>
          <w:color w:val="0F172A"/>
          <w:sz w:val="20"/>
          <w:rFonts w:ascii="Kalpurush" w:hAnsi="Kalpurush" w:cs="Kalpurush"/>
        </w:rPr>
        <w:t xml:space="preserve">, </w:t>
      </w:r>
      <w:hyperlink r:id="rId12">
        <w:r>
          <w:rPr>
            <w:rFonts w:ascii="Kalpurush" w:hAnsi="Kalpurush" w:cs="Kalpurush"/>
            <w:color w:val="1D4ED8"/>
            <w:u w:val="single"/>
            <w:sz w:val="20"/>
            <w:szCs w:val="20"/>
          </w:rPr>
          <w:t xml:space="preserve">সহিহ মুসলিম: ১৮২৯</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 — সহিহ বুখারি ও মুসলিম)</w:t>
      </w:r>
    </w:p>
    <w:p>
      <w:pPr>
        <w:keepNext/>
        <w:spacing w:before="220" w:after="80"/>
        <w:jc w:val="left"/>
      </w:pPr>
      <w:r>
        <w:rPr>
          <w:rFonts w:ascii="Kalpurush" w:hAnsi="Kalpurush"/>
          <w:b/>
          <w:i w:val="0"/>
          <w:color w:val="1D4ED8"/>
          <w:sz w:val="23"/>
          <w:rFonts w:ascii="Kalpurush" w:hAnsi="Kalpurush" w:cs="Kalpurush"/>
        </w:rPr>
        <w:t>[উদ্ধৃতি ০২] সন্তান ও সম্পদ এক মহাপরীক্ষা (ফিতনাহ)</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০১ (পরিচ্ছেদ ১.৩)</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সন্তান কেবল অন্ধ ভালোবাসার পুতুল নয়; সন্তান মা-বাবার জন্য এক বিশাল পরীক্ষা (ফিতনাহ)। অভিভাবক আল্লাহর আমানতের হক আদায় করলেন কি না, তার ওপর বিচার হবে।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إِنَّمَا أَمْوَالُكُمْ وَأَوْلَادُكُمْ فِتْنَةٌ ۚ وَاللَّهُ عِندَهُ أَجْرٌ عَظِيمٌ</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"নিশ্চয় তোমাদের ধন-সম্পদ ও সন্তান-সন্ততি কেবল এক পরীক্ষা (ফিতনাহ); আর আল্লাহর কাছেই রয়েছে মহাপুরস্কার।"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13">
        <w:r>
          <w:rPr>
            <w:rFonts w:ascii="Kalpurush" w:hAnsi="Kalpurush" w:cs="Kalpurush"/>
            <w:color w:val="1D4ED8"/>
            <w:u w:val="single"/>
            <w:sz w:val="20"/>
            <w:szCs w:val="20"/>
          </w:rPr>
          <w:t xml:space="preserve">সূরা আত-তাগাবুন (৬৪), আয়াত: ১৫</w:t>
        </w:r>
      </w:hyperlink>
      <w:r>
        <w:rPr>
          <w:rFonts w:ascii="Kalpurush" w:hAnsi="Kalpurush"/>
          <w:b w:val="0"/>
          <w:i w:val="0"/>
          <w:color w:val="0F172A"/>
          <w:sz w:val="20"/>
          <w:rFonts w:ascii="Kalpurush" w:hAnsi="Kalpurush" w:cs="Kalpurush"/>
        </w:rPr>
        <w:t xml:space="preserve"> (অনুরূপ: </w:t>
      </w:r>
      <w:hyperlink r:id="rId14">
        <w:r>
          <w:rPr>
            <w:rFonts w:ascii="Kalpurush" w:hAnsi="Kalpurush" w:cs="Kalpurush"/>
            <w:color w:val="1D4ED8"/>
            <w:u w:val="single"/>
            <w:sz w:val="20"/>
            <w:szCs w:val="20"/>
          </w:rPr>
          <w:t xml:space="preserve">সূরা আল-আনফাল ৮:২৮</w:t>
        </w:r>
      </w:hyperlink>
      <w:r>
        <w:rPr>
          <w:rFonts w:ascii="Kalpurush" w:hAnsi="Kalpurush"/>
          <w:b w:val="0"/>
          <w:i w:val="0"/>
          <w:color w:val="0F172A"/>
          <w:sz w:val="20"/>
          <w:rFonts w:ascii="Kalpurush" w:hAnsi="Kalpurush" w:cs="Kalpurush"/>
        </w:rPr>
        <w:t>)</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মুহকামাত (দ্ব্যর্থহীন আয়াত)</w:t>
      </w:r>
    </w:p>
    <w:p>
      <w:pPr>
        <w:keepNext/>
        <w:spacing w:before="220" w:after="80"/>
        <w:jc w:val="left"/>
      </w:pPr>
      <w:r>
        <w:rPr>
          <w:rFonts w:ascii="Kalpurush" w:hAnsi="Kalpurush"/>
          <w:b/>
          <w:i w:val="0"/>
          <w:color w:val="1D4ED8"/>
          <w:sz w:val="23"/>
          <w:rFonts w:ascii="Kalpurush" w:hAnsi="Kalpurush" w:cs="Kalpurush"/>
        </w:rPr>
        <w:t>[উদ্ধৃতি ০৩] চোখের শীতলতা ও মুত্তাকিদের ইমাম হওয়ার প্রার্থনা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০১ (পরিচ্ছেদ ১.৩)</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সন্তানকে এমনভাবে তারবিয়াহ দেওয়া যেন সে পিতা-মাতার জন্য কেবল দুনিয়াবি ক্যারিয়ারিস্ট না হয়ে তাকওয়া ও পরকালীন চোখের শীতলতা (কুররাতু আ'য়ুন) হয়।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رَبَّنَا هَبْ لَنَا مِنْ أَزْوَاجِنَا وَذُرِّيَّاتِنَا قُرَّةَ أَعْيُنٍ وَاجْعَلْنَا لِلْمُتَّقِينَ إِمَامًا</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"হে আমাদের রব! আমাদের স্ত্রীদের পক্ষ থেকে এবং আমাদের সন্তান-সন্ততিদের মধ্য হতে আমাদেরকে দান করুন চোখের শীতলতা এবং আমাদেরকে মুত্তাকিদের ইমাম (অনুসরণীয় নেতা) বানিয়ে দিন।"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15">
        <w:r>
          <w:rPr>
            <w:rFonts w:ascii="Kalpurush" w:hAnsi="Kalpurush" w:cs="Kalpurush"/>
            <w:color w:val="1D4ED8"/>
            <w:u w:val="single"/>
            <w:sz w:val="20"/>
            <w:szCs w:val="20"/>
          </w:rPr>
          <w:t xml:space="preserve">সূরা আল-ফুরকান (২৫), আয়াত: ৭৪</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কুরআনিক দোয়া</w:t>
      </w:r>
    </w:p>
    <w:p>
      <w:pPr>
        <w:keepNext/>
        <w:spacing w:before="220" w:after="80"/>
        <w:jc w:val="left"/>
      </w:pPr>
      <w:r>
        <w:rPr>
          <w:rFonts w:ascii="Kalpurush" w:hAnsi="Kalpurush"/>
          <w:b/>
          <w:i w:val="0"/>
          <w:color w:val="1D4ED8"/>
          <w:sz w:val="23"/>
          <w:rFonts w:ascii="Kalpurush" w:hAnsi="Kalpurush" w:cs="Kalpurush"/>
        </w:rPr>
        <w:t>[উদ্ধৃতি ০৪] যা নিজে করো না তা সন্তানকে বলা আল্লাহর কাছে চরম ক্রোধের কারণ</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০১ (পরিচ্ছেদ ১.৫)</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পিতা-মাতার কথার সাথে কাজের অমিল (Hypocrisy) তারবিয়ায় ব্যর্থতার প্রধান কারণ। নিজে মোবাইল আসক্ত থেকে সন্তানকে মোবাইল ছাড়ার ওয়াজ করা অর্থহীন।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أَيُّهَا الَّذِينَ آمَنُوا لِمَ تَقُولُونَ مَا لَا تَفْعَلُونَ ۝ كَبُرَ مَقْتًا عِندَ اللَّهِ أَن تَقُولُوا مَا لَا تَفْعَلُونَ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"হে ঈমানদারগণ! তোমরা যা করো না, তা কেন বলো? তোমরা যা করো না তা বলা আল্লাহর কাছে অত্যন্ত ক্রোধের বিষয়।"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16">
        <w:r>
          <w:rPr>
            <w:rFonts w:ascii="Kalpurush" w:hAnsi="Kalpurush" w:cs="Kalpurush"/>
            <w:color w:val="1D4ED8"/>
            <w:u w:val="single"/>
            <w:sz w:val="20"/>
            <w:szCs w:val="20"/>
          </w:rPr>
          <w:t xml:space="preserve">সূরা আস-সফ (৬১), আয়াত: ০২-০৩</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দ্ব্যর্থহীন আয়াত</w:t>
      </w:r>
    </w:p>
    <w:p>
      <w:pPr>
        <w:keepNext/>
        <w:spacing w:before="220" w:after="80"/>
        <w:jc w:val="left"/>
      </w:pPr>
      <w:r>
        <w:rPr>
          <w:rFonts w:ascii="Kalpurush" w:hAnsi="Kalpurush"/>
          <w:b/>
          <w:i w:val="0"/>
          <w:color w:val="1D4ED8"/>
          <w:sz w:val="23"/>
          <w:rFonts w:ascii="Kalpurush" w:hAnsi="Kalpurush" w:cs="Kalpurush"/>
        </w:rPr>
        <w:t>[উদ্ধৃতি ০৫] পরিবারকে সালাতের আদেশ ও ধৈর্যে অটল থাকা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০১ (পরিচ্ছেদ ১.৭ — 'P for Patience')</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প্যারেন্টিংয়ের মূল ভিত্তি হলো ধৈর্য। একদিনে ফলাফল পাওয়া যাবে না; বছরের পর বছর অবিচল থেকে সালাতের তাগিদ দিতে হবে।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وَأْمُرْ أَهْلَكَ بِالصَّلَاةِ وَاصْطَبِرْ عَلَيْهَا ۖ لَا نَسْأَلُكَ رِزْقًا ۖ نَّحْنُ نَرْزُقُكَ ۗ وَالْعَاقِبَةُ لِلتَّقْوَىٰ</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"আর আপনি আপনার পরিবারবর্গকে সালাতের আদেশ দিন এবং এর ওপর অবিচল ধৈর্য ধারণ করুন। আমরা আপনার কাছে কোনো রিজিক চাই না; আমরাই আপনাকে রিজিক দিই। আর শুভ পরিণাম তো কেবল তাকওয়াশীলদের জন্য।"</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17">
        <w:r>
          <w:rPr>
            <w:rFonts w:ascii="Kalpurush" w:hAnsi="Kalpurush" w:cs="Kalpurush"/>
            <w:color w:val="1D4ED8"/>
            <w:u w:val="single"/>
            <w:sz w:val="20"/>
            <w:szCs w:val="20"/>
          </w:rPr>
          <w:t xml:space="preserve">সূরা ত্বা-হা (২০), আয়াত: ১৩২</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আয়াত</w:t>
      </w:r>
    </w:p>
    <w:p>
      <w:pPr>
        <w:keepNext/>
        <w:spacing w:before="220" w:after="80"/>
        <w:jc w:val="left"/>
      </w:pPr>
      <w:r>
        <w:rPr>
          <w:rFonts w:ascii="Kalpurush" w:hAnsi="Kalpurush"/>
          <w:b/>
          <w:i w:val="0"/>
          <w:color w:val="1D4ED8"/>
          <w:sz w:val="23"/>
          <w:rFonts w:ascii="Kalpurush" w:hAnsi="Kalpurush" w:cs="Kalpurush"/>
        </w:rPr>
        <w:t>[উদ্ধৃতি ০৬] ছোট অভ্যাসের ধারাবাহিকতাই আল্লাহর কাছে সর্বাধিক প্রিয়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০১ (পরিচ্ছেদ ১.৮)</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সন্তানকে হঠাৎ বড় আমলের চাপ না দিয়ে প্রতিদিন একটি ছোট ভালো কাজ নিয়মিত করার অভ্যাস গড়ে তোলা।</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أَحَبُّ الأَعْمَالِ إِلَى اللَّهِ أَدْوَمُهَا وَإِنْ قَلَّ</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"আল্লাহর কাছে সর্বাধিক প্রিয় আমল হলো তা, যা নিয়মিতভাবে করা হয়—যদিও তা পরিমাণে সামান্য হয়।"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18">
        <w:r>
          <w:rPr>
            <w:rFonts w:ascii="Kalpurush" w:hAnsi="Kalpurush" w:cs="Kalpurush"/>
            <w:color w:val="1D4ED8"/>
            <w:u w:val="single"/>
            <w:sz w:val="20"/>
            <w:szCs w:val="20"/>
          </w:rPr>
          <w:t xml:space="preserve">সহিহ বুখারি: ৬৪৬৫</w:t>
        </w:r>
      </w:hyperlink>
      <w:r>
        <w:rPr>
          <w:rFonts w:ascii="Kalpurush" w:hAnsi="Kalpurush"/>
          <w:b w:val="0"/>
          <w:i w:val="0"/>
          <w:color w:val="0F172A"/>
          <w:sz w:val="20"/>
          <w:rFonts w:ascii="Kalpurush" w:hAnsi="Kalpurush" w:cs="Kalpurush"/>
        </w:rPr>
        <w:t xml:space="preserve">, </w:t>
      </w:r>
      <w:hyperlink r:id="rId19">
        <w:r>
          <w:rPr>
            <w:rFonts w:ascii="Kalpurush" w:hAnsi="Kalpurush" w:cs="Kalpurush"/>
            <w:color w:val="1D4ED8"/>
            <w:u w:val="single"/>
            <w:sz w:val="20"/>
            <w:szCs w:val="20"/>
          </w:rPr>
          <w:t xml:space="preserve">সহিহ মুসলিম: ৭৮২</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০৭] প্রজ্ঞাপূর্ণ কথা মুমিনের হারানো সম্পদ</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০১ (পরিচ্ছেদ ১.৯)</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কোনো ব্যক্তি অবিবাহিত বা সন্তানহীন হলেও যদি তিনি সত্য ও মনস্তাত্ত্বিক প্রজ্ঞার কথা বলেন, তবে তা মুমিনের গ্রহণ করা উচিত।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الْكَلِمَةُ الْحِكْمَةُ ضَالَّةُ الْمُؤْمِنِ فَحَيْثُ وَجَدَهَا فَهُوَ أَحَقُّ بِهَا</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"প্রজ্ঞাপূর্ণ হিকমতের কথা হলো মুমিনের হারানো সম্পদ; অতএব যেখানেই সে তা পায়, সে-ই তার সর্বাধিক হকদার।"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20">
        <w:r>
          <w:rPr>
            <w:rFonts w:ascii="Kalpurush" w:hAnsi="Kalpurush" w:cs="Kalpurush"/>
            <w:color w:val="1D4ED8"/>
            <w:u w:val="single"/>
            <w:sz w:val="20"/>
            <w:szCs w:val="20"/>
          </w:rPr>
          <w:t xml:space="preserve">জামে আত-তিরমিজি: ২৬৮৭</w:t>
        </w:r>
      </w:hyperlink>
      <w:r>
        <w:rPr>
          <w:rFonts w:ascii="Kalpurush" w:hAnsi="Kalpurush"/>
          <w:b w:val="0"/>
          <w:i w:val="0"/>
          <w:color w:val="0F172A"/>
          <w:sz w:val="20"/>
          <w:rFonts w:ascii="Kalpurush" w:hAnsi="Kalpurush" w:cs="Kalpurush"/>
        </w:rPr>
        <w:t xml:space="preserve">, </w:t>
      </w:r>
      <w:hyperlink r:id="rId21">
        <w:r>
          <w:rPr>
            <w:rFonts w:ascii="Kalpurush" w:hAnsi="Kalpurush" w:cs="Kalpurush"/>
            <w:color w:val="1D4ED8"/>
            <w:u w:val="single"/>
            <w:sz w:val="20"/>
            <w:szCs w:val="20"/>
          </w:rPr>
          <w:t xml:space="preserve">সুনান ইবনে মাজাহ: ৪১৬৯</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 ও শাস্ত্রীয় বিশ্লেষণ:</w:t>
      </w:r>
      <w:r>
        <w:rPr>
          <w:rFonts w:ascii="Kalpurush" w:hAnsi="Kalpurush"/>
          <w:b w:val="0"/>
          <w:i w:val="0"/>
          <w:color w:val="0F172A"/>
          <w:sz w:val="20"/>
          <w:rFonts w:ascii="Kalpurush" w:hAnsi="Kalpurush" w:cs="Kalpurush"/>
        </w:rPr>
        <w:t xml:space="preserve"> হাদিসটির মারফু সনদ সালাফ ও মুহাদ্দিসীনদের (ইমাম তিরমিজি, ইমাম বুখারি ও শায়খ আলবানী) তাহকিক অনুযায়ী </w:t>
      </w:r>
      <w:r>
        <w:rPr>
          <w:rFonts w:ascii="Kalpurush" w:hAnsi="Kalpurush"/>
          <w:b/>
          <w:i w:val="0"/>
          <w:color w:val="0F172A"/>
          <w:sz w:val="20"/>
          <w:rFonts w:ascii="Kalpurush" w:hAnsi="Kalpurush" w:cs="Kalpurush"/>
        </w:rPr>
        <w:t>'যঈফ জিদ্দান' (অত্যন্ত দুর্বল)</w:t>
      </w:r>
      <w:r>
        <w:rPr>
          <w:rFonts w:ascii="Kalpurush" w:hAnsi="Kalpurush"/>
          <w:b w:val="0"/>
          <w:i w:val="0"/>
          <w:color w:val="0F172A"/>
          <w:sz w:val="20"/>
          <w:rFonts w:ascii="Kalpurush" w:hAnsi="Kalpurush" w:cs="Kalpurush"/>
        </w:rPr>
        <w:t>; তবে এটি একটি প্রসিদ্ধ প্রবাদ ও সালাফদের আসার হিসেবে সমাদৃত এবং এর অন্তর্নিহিত অর্থ কুরআনের মূলনীতির (সূরা আল-মায়িদাহ ৫:০৮) অনুকূল।</w:t>
      </w:r>
    </w:p>
    <w:p>
      <w:pPr>
        <w:keepNext/>
        <w:spacing w:before="220" w:after="80"/>
        <w:jc w:val="left"/>
      </w:pPr>
      <w:r>
        <w:rPr>
          <w:rFonts w:ascii="Kalpurush" w:hAnsi="Kalpurush"/>
          <w:b/>
          <w:i w:val="0"/>
          <w:color w:val="1D4ED8"/>
          <w:sz w:val="23"/>
          <w:rFonts w:ascii="Kalpurush" w:hAnsi="Kalpurush" w:cs="Kalpurush"/>
        </w:rPr>
        <w:t>[উদ্ধৃতি ০৮] কন্যা সন্তান প্রতিপালনের জান্নাতী মর্যাদা</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০১ (পরিচ্ছেদ ১.১০)</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জাহেলি সমাজে কন্যা সন্তানকে বোঝা ভাবা হতো। রাসূলুল্লাহ (সা.) কন্যা সন্তানকে জান্নাতের সোপান ঘোষণা করেছেন।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مَنْ عَالَ جَارِيَتَيْنِ حَتَّى تَبْلُغَا، جَاءَ يَوْمَ الْقِيَامَةِ أَنَا وَهُوَ هَكَذَا (وَضَمَّ أَصَابِعَهُ)</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"যে ব্যক্তি দুটি কন্যা সন্তানকে তারা সাবালিকা হওয়া পর্যন্ত লালন-পালন ও উত্তম তারবিয়াহ দিল, কিয়ামতের দিন আমি এবং সে এভাবে একসাথে আসব—(অতঃপর তিনি তাঁর দুই আঙুল মিলিয়ে দেখালেন)।"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22">
        <w:r>
          <w:rPr>
            <w:rFonts w:ascii="Kalpurush" w:hAnsi="Kalpurush" w:cs="Kalpurush"/>
            <w:color w:val="1D4ED8"/>
            <w:u w:val="single"/>
            <w:sz w:val="20"/>
            <w:szCs w:val="20"/>
          </w:rPr>
          <w:t xml:space="preserve">সহিহ মুসলিম: ২৬৩১</w:t>
        </w:r>
      </w:hyperlink>
      <w:r>
        <w:rPr>
          <w:rFonts w:ascii="Kalpurush" w:hAnsi="Kalpurush"/>
          <w:b w:val="0"/>
          <w:i w:val="0"/>
          <w:color w:val="0F172A"/>
          <w:sz w:val="20"/>
          <w:rFonts w:ascii="Kalpurush" w:hAnsi="Kalpurush" w:cs="Kalpurush"/>
        </w:rPr>
        <w:t xml:space="preserve">, </w:t>
      </w:r>
      <w:hyperlink r:id="rId23">
        <w:r>
          <w:rPr>
            <w:rFonts w:ascii="Kalpurush" w:hAnsi="Kalpurush" w:cs="Kalpurush"/>
            <w:color w:val="1D4ED8"/>
            <w:u w:val="single"/>
            <w:sz w:val="20"/>
            <w:szCs w:val="20"/>
          </w:rPr>
          <w:t xml:space="preserve">জামে আত-তিরমিজি: ১৯১৪</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মুসলিমের বিশুদ্ধ হাদিস</w:t>
      </w:r>
    </w:p>
    <w:p>
      <w:pPr>
        <w:keepNext/>
        <w:spacing w:before="220" w:after="80"/>
        <w:jc w:val="left"/>
      </w:pPr>
      <w:r>
        <w:rPr>
          <w:rFonts w:ascii="Kalpurush" w:hAnsi="Kalpurush"/>
          <w:b/>
          <w:i w:val="0"/>
          <w:color w:val="1D4ED8"/>
          <w:sz w:val="23"/>
          <w:rFonts w:ascii="Kalpurush" w:hAnsi="Kalpurush" w:cs="Kalpurush"/>
        </w:rPr>
        <w:t>[উদ্ধৃতি ০৯] সন্তানের মৃত্যুতে সবর ও জান্নাতে 'বাইতুল হামদ'</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০১ (পরিচ্ছেদ ১.১১)</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কোনো পিতা-মাতার সন্তান মৃত্যুবরণ করলে যদি তারা আল্লাহকে দোষারোপ না করে আলহামদুলিল্লাহ বলে, তবে আল্লাহ তাদের জন্য জান্নাতে বিশেষ প্রাসাদ তৈরি করেন।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ابْنُوا لِعَبْدِي بَيْتًا فِي الْجَنَّةِ وَسَمُّوهُ بَيْتَ الْحَمْدِ</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"(আল্লাহ ফেরেশতাদের বলেন:) আমার বান্দার জন্য জান্নাতে একটি প্রাসাদ নির্মাণ করো এবং তার নাম রাখো 'বাইতুল হামদ' (প্রশংসার ঘর)।"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24">
        <w:r>
          <w:rPr>
            <w:rFonts w:ascii="Kalpurush" w:hAnsi="Kalpurush" w:cs="Kalpurush"/>
            <w:color w:val="1D4ED8"/>
            <w:u w:val="single"/>
            <w:sz w:val="20"/>
            <w:szCs w:val="20"/>
          </w:rPr>
          <w:t xml:space="preserve">জামে আত-তিরমিজি: ১০২১</w:t>
        </w:r>
      </w:hyperlink>
      <w:r>
        <w:rPr>
          <w:rFonts w:ascii="Kalpurush" w:hAnsi="Kalpurush"/>
          <w:b w:val="0"/>
          <w:i w:val="0"/>
          <w:color w:val="0F172A"/>
          <w:sz w:val="20"/>
          <w:rFonts w:ascii="Kalpurush" w:hAnsi="Kalpurush" w:cs="Kalpurush"/>
        </w:rPr>
        <w:t xml:space="preserve">, </w:t>
      </w:r>
      <w:hyperlink r:id="rId25">
        <w:r>
          <w:rPr>
            <w:rFonts w:ascii="Kalpurush" w:hAnsi="Kalpurush" w:cs="Kalpurush"/>
            <w:color w:val="1D4ED8"/>
            <w:u w:val="single"/>
            <w:sz w:val="20"/>
            <w:szCs w:val="20"/>
          </w:rPr>
          <w:t xml:space="preserve">মুসনাদে আহমাদ: ১৯২৬১</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হাসান হাদিস (ইমাম তিরমিজি ও আলবানী কর্তৃক স্বীকৃত)</w:t>
      </w:r>
    </w:p>
    <w:p>
      <w:pPr>
        <w:keepNext/>
        <w:spacing w:before="220" w:after="80"/>
        <w:jc w:val="left"/>
      </w:pPr>
      <w:r>
        <w:rPr>
          <w:rFonts w:ascii="Kalpurush" w:hAnsi="Kalpurush"/>
          <w:b/>
          <w:i w:val="0"/>
          <w:color w:val="1D4ED8"/>
          <w:sz w:val="23"/>
          <w:rFonts w:ascii="Kalpurush" w:hAnsi="Kalpurush" w:cs="Kalpurush"/>
        </w:rPr>
        <w:t>[উদ্ধৃতি ১০] সন্তানের বিয়োগব্যথায় কান্না কিন্তু মুখে অসন্তুষ্টি না আনা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০১ (পরিচ্ছেদ ১.১১)</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রাসূলুল্লাহ (সা.)-এর শিশুপুত্র ইব্রাহিমের ওফাতের সময় নবীজির চোখের পানি গড়িয়ে পড়ছিল। তিনি দেখিয়ে দিয়েছেন কান্না মানবীয় দয়া, তবে মুখে কোনো অবাধ্য কথা বলা যাবে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إِنَّ الْعَيْنَ تَدْمَعُ، وَالْقَلْبَ يَحْزَنُ، وَلَا نَقُولُ إِلَّا مَا يَرْضَى رَبُّنَا، وَإِنَّا بِفِرَاقِكَ يَا إِبْرَاهِيمُ لَمَحْزُونُونَ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"নিশ্চয় চোখ দিয়ে অশ্রু ঝরে এবং অন্তর ব্যথিত হয়; কিন্তু আমরা মুখে কেবল তা-ই বলব যা আমাদের রব সন্তুষ্ট হয়ে গ্রহণ করেন। আর হে ইব্রাহিম! তোমার বিদায়ে আমরা সত্যিই গভীরভাবে শোকাহত।"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26">
        <w:r>
          <w:rPr>
            <w:rFonts w:ascii="Kalpurush" w:hAnsi="Kalpurush" w:cs="Kalpurush"/>
            <w:color w:val="1D4ED8"/>
            <w:u w:val="single"/>
            <w:sz w:val="20"/>
            <w:szCs w:val="20"/>
          </w:rPr>
          <w:t xml:space="preserve">সহিহ বুখারি: ১৩০৩</w:t>
        </w:r>
      </w:hyperlink>
      <w:r>
        <w:rPr>
          <w:rFonts w:ascii="Kalpurush" w:hAnsi="Kalpurush"/>
          <w:b w:val="0"/>
          <w:i w:val="0"/>
          <w:color w:val="0F172A"/>
          <w:sz w:val="20"/>
          <w:rFonts w:ascii="Kalpurush" w:hAnsi="Kalpurush" w:cs="Kalpurush"/>
        </w:rPr>
        <w:t xml:space="preserve">, </w:t>
      </w:r>
      <w:hyperlink r:id="rId27">
        <w:r>
          <w:rPr>
            <w:rFonts w:ascii="Kalpurush" w:hAnsi="Kalpurush" w:cs="Kalpurush"/>
            <w:color w:val="1D4ED8"/>
            <w:u w:val="single"/>
            <w:sz w:val="20"/>
            <w:szCs w:val="20"/>
          </w:rPr>
          <w:t xml:space="preserve">সহিহ মুসলিম: ২৩১৫</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১১] সন্তানদের মাঝে উপহার ও সম্পদে ইনসাফ কায়েম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০২ (পরিচ্ছেদ ২.২)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এক সন্তানকে জমি বা উপহার লিখে দিয়ে অন্য সন্তানকে বঞ্চিত করা হারাম। বশির (রা.)-কে নবীজি প্রশ্ন করেছিলেন—"তুমি কি চাও না তারা সকলে তোমার সাথে সমভাবে সদ্ব্যবহার করুক?"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فَاتَّقُوا اللَّهَ وَاعْدِلُوا بَيْنَ أَوْلَادِكُمْ</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"অতএব তোমরা আল্লাহকে ভয় করো এবং তোমাদের সন্তানদের মাঝে সমতা ও সুবিচার কায়েম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28">
        <w:r>
          <w:rPr>
            <w:rFonts w:ascii="Kalpurush" w:hAnsi="Kalpurush" w:cs="Kalpurush"/>
            <w:color w:val="1D4ED8"/>
            <w:u w:val="single"/>
            <w:sz w:val="20"/>
            <w:szCs w:val="20"/>
          </w:rPr>
          <w:t xml:space="preserve">সহিহ বুখারি: ২৫৮৭</w:t>
        </w:r>
      </w:hyperlink>
      <w:r>
        <w:rPr>
          <w:rFonts w:ascii="Kalpurush" w:hAnsi="Kalpurush"/>
          <w:b w:val="0"/>
          <w:i w:val="0"/>
          <w:color w:val="0F172A"/>
          <w:sz w:val="20"/>
          <w:rFonts w:ascii="Kalpurush" w:hAnsi="Kalpurush" w:cs="Kalpurush"/>
        </w:rPr>
        <w:t xml:space="preserve">, </w:t>
      </w:r>
      <w:hyperlink r:id="rId29">
        <w:r>
          <w:rPr>
            <w:rFonts w:ascii="Kalpurush" w:hAnsi="Kalpurush" w:cs="Kalpurush"/>
            <w:color w:val="1D4ED8"/>
            <w:u w:val="single"/>
            <w:sz w:val="20"/>
            <w:szCs w:val="20"/>
          </w:rPr>
          <w:t xml:space="preserve">সহিহ মুসলিম: ১৬২৩</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১২] মানুষের প্রতি কৃতজ্ঞ না হলে আল্লাহর শুকরিয়া আদায় হয়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০২ (পরিচ্ছেদ ২.৩)</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সন্তান কোনো ছোট সাহায্য করলেও বা পরিবারে কেউ উপকার করলে 'ধন্যবাদ' ও 'জাযাকাল্লাহু খাইরান' বলার শিক্ষা দেওয়া।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لَا يَشْكُرُ اللَّهَ مَنْ لَا يَشْكُرُ النَّاسَ</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"যে ব্যক্তি মানুষের কৃতজ্ঞতা প্রকাশ করে না, সে আল্লাহর শুকরিয়াও আদায় করে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30">
        <w:r>
          <w:rPr>
            <w:rFonts w:ascii="Kalpurush" w:hAnsi="Kalpurush" w:cs="Kalpurush"/>
            <w:color w:val="1D4ED8"/>
            <w:u w:val="single"/>
            <w:sz w:val="20"/>
            <w:szCs w:val="20"/>
          </w:rPr>
          <w:t xml:space="preserve">জামে আত-তিরমিজি: ১৯৫৪</w:t>
        </w:r>
      </w:hyperlink>
      <w:r>
        <w:rPr>
          <w:rFonts w:ascii="Kalpurush" w:hAnsi="Kalpurush"/>
          <w:b w:val="0"/>
          <w:i w:val="0"/>
          <w:color w:val="0F172A"/>
          <w:sz w:val="20"/>
          <w:rFonts w:ascii="Kalpurush" w:hAnsi="Kalpurush" w:cs="Kalpurush"/>
        </w:rPr>
        <w:t xml:space="preserve">, </w:t>
      </w:r>
      <w:hyperlink r:id="rId31">
        <w:r>
          <w:rPr>
            <w:rFonts w:ascii="Kalpurush" w:hAnsi="Kalpurush" w:cs="Kalpurush"/>
            <w:color w:val="1D4ED8"/>
            <w:u w:val="single"/>
            <w:sz w:val="20"/>
            <w:szCs w:val="20"/>
          </w:rPr>
          <w:t xml:space="preserve">সুনান আবু দাউদ: ৪৮১১</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হাদিস (ইমাম আলবানী সহিহ বলেছেন)</w:t>
      </w:r>
    </w:p>
    <w:p>
      <w:pPr>
        <w:keepNext/>
        <w:spacing w:before="220" w:after="80"/>
        <w:jc w:val="left"/>
      </w:pPr>
      <w:r>
        <w:rPr>
          <w:rFonts w:ascii="Kalpurush" w:hAnsi="Kalpurush"/>
          <w:b/>
          <w:i w:val="0"/>
          <w:color w:val="1D4ED8"/>
          <w:sz w:val="23"/>
          <w:rFonts w:ascii="Kalpurush" w:hAnsi="Kalpurush" w:cs="Kalpurush"/>
        </w:rPr>
        <w:t>[উদ্ধৃতি ১৩] গায়ের রঙের বৈচিত্র্য আল্লাহর অন্যতম শ্রেষ্ঠ নিদর্শন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০২ (পরিচ্ছেদ ২.৪ — 'কালো কাকের সংসার')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সন্তান শ্যামলা বা কালো রঙের হলে তাকে নিয়ে হীনম্মন্যতায় ভোগা কুফরি মানসিকতা। ত্বকের বৈচিত্র্য মহান স্রষ্টার নিপুণ কারিগরি।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وَمِنْ آيَاتِهِ خَلْقُ السَّمَاوَاتِ وَالْأَرْضِ وَاخْتِلَافُ أَلْسِنَتِكُمْ وَأَلْوَانِكُمْ ۚ إِنَّ فِي ذَٰلِكَ لَآيَاتٍ لِّلْعَالِمِينَ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"আর তাঁর অন্যতম নিদর্শন হলো আকাশমণ্ডলী ও পৃথিবীর সৃষ্টি এবং তোমাদের ভাষা ও তোমাদের বর্ণসমূহের বৈচিত্র্য। নিশ্চয় এর মধ্যে জ্ঞানীদের জন্য বহু নিদর্শন রয়েছে।"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32">
        <w:r>
          <w:rPr>
            <w:rFonts w:ascii="Kalpurush" w:hAnsi="Kalpurush" w:cs="Kalpurush"/>
            <w:color w:val="1D4ED8"/>
            <w:u w:val="single"/>
            <w:sz w:val="20"/>
            <w:szCs w:val="20"/>
          </w:rPr>
          <w:t xml:space="preserve">সূরা আর-রূম (৩০), আয়াত: ২২</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সুস্পষ্ট আয়াত</w:t>
      </w:r>
    </w:p>
    <w:p>
      <w:pPr>
        <w:keepNext/>
        <w:spacing w:before="220" w:after="80"/>
        <w:jc w:val="left"/>
      </w:pPr>
      <w:r>
        <w:rPr>
          <w:rFonts w:ascii="Kalpurush" w:hAnsi="Kalpurush"/>
          <w:b/>
          <w:i w:val="0"/>
          <w:color w:val="1D4ED8"/>
          <w:sz w:val="23"/>
          <w:rFonts w:ascii="Kalpurush" w:hAnsi="Kalpurush" w:cs="Kalpurush"/>
        </w:rPr>
        <w:t>[উদ্ধৃতি ১৪] মানুষকে সর্বোত্তম অবয়বে সৃষ্টি করার ঐশ্বরিক ঘোষণা</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০২ (পরিচ্ছেদ ২.৫ — 'সুন্দরী')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মিডিয়ার ফেয়ারনেস ক্রিমের মানদণ্ডে নিজের বা সন্তানের রূপকে নিকৃষ্ট ভাবা সৃষ্টিকর্তার সৃষ্টির অমর্যাদা।</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لَقَدْ خَلَقْنَا الْإِنسَانَ فِي أَحْسَنِ تَقْوِيمٍ</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"নিশ্চয় আমি মানুষকে সৃষ্টি করেছি সর্বোত্তম সুন্দর ও ভারসাম্যপূর্ণ গঠনে।"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33">
        <w:r>
          <w:rPr>
            <w:rFonts w:ascii="Kalpurush" w:hAnsi="Kalpurush" w:cs="Kalpurush"/>
            <w:color w:val="1D4ED8"/>
            <w:u w:val="single"/>
            <w:sz w:val="20"/>
            <w:szCs w:val="20"/>
          </w:rPr>
          <w:t xml:space="preserve">সূরা আত-তীন (৯৫), আয়াত: ০৪</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দ্ব্যর্থহীন আয়াত</w:t>
      </w:r>
    </w:p>
    <w:p>
      <w:pPr>
        <w:keepNext/>
        <w:spacing w:before="220" w:after="80"/>
        <w:jc w:val="left"/>
      </w:pPr>
      <w:r>
        <w:rPr>
          <w:rFonts w:ascii="Kalpurush" w:hAnsi="Kalpurush"/>
          <w:b/>
          <w:i w:val="0"/>
          <w:color w:val="1D4ED8"/>
          <w:sz w:val="23"/>
          <w:rFonts w:ascii="Kalpurush" w:hAnsi="Kalpurush" w:cs="Kalpurush"/>
        </w:rPr>
        <w:t>[উদ্ধৃতি ১৫] কাউকে মন্দ উপনামে ডাকা ও ব্যঙ্গ করার কঠোর নিষেধাজ্ঞা</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০২ (পরিচ্ছেদ ২.৭)</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ঘরে সন্তানদের 'কাল্টু', 'মোটু', 'ল্যাংড়া' বা তুচ্ছ কোনো উপনামে ডাকা হারাম এবং শিশুর আত্মমর্যাদা ধ্বংসকারী।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أَيُّهَا الَّذِينَ آمَنُوا لَا يَسْخَرْ قَوْمٌ مِّن قَوْمٍ ... وَلَا تَلْمِزُوا أَنفُسَكُمْ وَلَا تَنَابَزُوا بِالْأَلْقَابِ ۖ بِئْسَ الِاسْمُ الْفُسُوقُ بَعْدَ الْإِيمَانِ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"হে ঈমানদারগণ! কোনো সম্প্রদায় যেন অন্য সম্প্রদায়কে উপহাস না করে... এবং তোমরা পরস্পরের দোষ চর্চা কোরো না এবং একে অপরকে মন্দ উপনামে ডেকো না। ঈমান আনার পর মন্দ নাম ডাকা কতই না নিকৃষ্ট!"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34">
        <w:r>
          <w:rPr>
            <w:rFonts w:ascii="Kalpurush" w:hAnsi="Kalpurush" w:cs="Kalpurush"/>
            <w:color w:val="1D4ED8"/>
            <w:u w:val="single"/>
            <w:sz w:val="20"/>
            <w:szCs w:val="20"/>
          </w:rPr>
          <w:t xml:space="preserve">সূরা আল-হুজুরাত (৪৯), আয়াত: ১১</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আয়াত</w:t>
      </w:r>
    </w:p>
    <w:p>
      <w:pPr>
        <w:keepNext/>
        <w:spacing w:before="220" w:after="80"/>
        <w:jc w:val="left"/>
      </w:pPr>
      <w:r>
        <w:rPr>
          <w:rFonts w:ascii="Kalpurush" w:hAnsi="Kalpurush"/>
          <w:b/>
          <w:i w:val="0"/>
          <w:color w:val="1D4ED8"/>
          <w:sz w:val="23"/>
          <w:rFonts w:ascii="Kalpurush" w:hAnsi="Kalpurush" w:cs="Kalpurush"/>
        </w:rPr>
        <w:t>[উদ্ধৃতি ১৬] শিশুদের চুম্বন ও মমতা প্রদর্শন: দয়া না করলে দয়া পাবে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০২ (পরিচ্ছেদ ২.১০)</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বেদুঈন আকরা ইবনে হাবিস বলেছিল—"আমার দশটি সন্তান, কাউকে কখনো চুমু খাইনি!" নবীজি তাকে বলেছিলেন—যার অন্তরে দয়া নেই সে আল্লাহর দয়া পাবে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مَنْ لاَ يَرْحَمُ لاَ يُرْحَمُ</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"যে ব্যক্তি (শিশুদের ও সৃষ্টিজগতের প্রতি) দয়া প্রদর্শন করে না, তাকেও দয়া করা হয়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35">
        <w:r>
          <w:rPr>
            <w:rFonts w:ascii="Kalpurush" w:hAnsi="Kalpurush" w:cs="Kalpurush"/>
            <w:color w:val="1D4ED8"/>
            <w:u w:val="single"/>
            <w:sz w:val="20"/>
            <w:szCs w:val="20"/>
          </w:rPr>
          <w:t xml:space="preserve">সহিহ বুখারি: ৫৯৯৭</w:t>
        </w:r>
      </w:hyperlink>
      <w:r>
        <w:rPr>
          <w:rFonts w:ascii="Kalpurush" w:hAnsi="Kalpurush"/>
          <w:b w:val="0"/>
          <w:i w:val="0"/>
          <w:color w:val="0F172A"/>
          <w:sz w:val="20"/>
          <w:rFonts w:ascii="Kalpurush" w:hAnsi="Kalpurush" w:cs="Kalpurush"/>
        </w:rPr>
        <w:t xml:space="preserve">, </w:t>
      </w:r>
      <w:hyperlink r:id="rId36">
        <w:r>
          <w:rPr>
            <w:rFonts w:ascii="Kalpurush" w:hAnsi="Kalpurush" w:cs="Kalpurush"/>
            <w:color w:val="1D4ED8"/>
            <w:u w:val="single"/>
            <w:sz w:val="20"/>
            <w:szCs w:val="20"/>
          </w:rPr>
          <w:t xml:space="preserve">সহিহ মুসলিম: ২৩১৮</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১৭] আল্লাহ তাআলা কোমল, তিনি সর্ববিষয়ে কোমলতা ভালোবাসেন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০৩ (পরিচ্ছেদ ৩.১)</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সন্তানের সাথে কথাবার্তা ও শাসনে কর্কশ চিৎকার পরিহার করে শান্ত ও মমতাময়ী কণ্ঠ ব্যবহারের নববী শিক্ষা।</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إِنَّ اللَّهَ رَفِيقٌ يُحِبُّ الرِّفْقَ فِي الأَمْرِ كُلِّهِ</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"নিশ্চয় আল্লাহ অত্যন্ত কোমল ও সদয়; তিনি সর্ববিষয়ে কোমলতাকে ভালোবাসেন।"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37">
        <w:r>
          <w:rPr>
            <w:rFonts w:ascii="Kalpurush" w:hAnsi="Kalpurush" w:cs="Kalpurush"/>
            <w:color w:val="1D4ED8"/>
            <w:u w:val="single"/>
            <w:sz w:val="20"/>
            <w:szCs w:val="20"/>
          </w:rPr>
          <w:t xml:space="preserve">সহিহ বুখারি: ৬৯২৭</w:t>
        </w:r>
      </w:hyperlink>
      <w:r>
        <w:rPr>
          <w:rFonts w:ascii="Kalpurush" w:hAnsi="Kalpurush"/>
          <w:b w:val="0"/>
          <w:i w:val="0"/>
          <w:color w:val="0F172A"/>
          <w:sz w:val="20"/>
          <w:rFonts w:ascii="Kalpurush" w:hAnsi="Kalpurush" w:cs="Kalpurush"/>
        </w:rPr>
        <w:t xml:space="preserve">, </w:t>
      </w:r>
      <w:hyperlink r:id="rId38">
        <w:r>
          <w:rPr>
            <w:rFonts w:ascii="Kalpurush" w:hAnsi="Kalpurush" w:cs="Kalpurush"/>
            <w:color w:val="1D4ED8"/>
            <w:u w:val="single"/>
            <w:sz w:val="20"/>
            <w:szCs w:val="20"/>
          </w:rPr>
          <w:t xml:space="preserve">সহিহ মুসলিম: ২৫৯৩</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১৮] পরিবারের কাছে যে সর্বোত্তম, সে-ই প্রকৃত শ্রেষ্ঠ মানুষ</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০৩ (পরিচ্ছেদ ৩.৩ — বাবার ভূমিকা)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বাইরে সমাজে দানবীর বা মিষ্টিভাষী হওয়া সহজ, কিন্তু ঘরের স্ত্রী ও সন্তানদের কাছে যে ধৈর্যশীল ও প্রিয়, সে-ই আল্লাহর কাছে উত্তম।</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خَيْرُكُمْ خَيْرُكُمْ لأَهْلِهِ وَأَنَا خَيْرُكُمْ لأَهْلِي</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"তোমাদের মধ্যে সর্বোত্তম ব্যক্তি সে, যে তার পরিবারের কাছে সর্বোত্তম; আর আমি আমার পরিবারের কাছে তোমাদের চেয়ে সর্বাধিক উত্তম।"</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39">
        <w:r>
          <w:rPr>
            <w:rFonts w:ascii="Kalpurush" w:hAnsi="Kalpurush" w:cs="Kalpurush"/>
            <w:color w:val="1D4ED8"/>
            <w:u w:val="single"/>
            <w:sz w:val="20"/>
            <w:szCs w:val="20"/>
          </w:rPr>
          <w:t xml:space="preserve">জামে আত-তিরমিজি: ৩৮৯৫</w:t>
        </w:r>
      </w:hyperlink>
      <w:r>
        <w:rPr>
          <w:rFonts w:ascii="Kalpurush" w:hAnsi="Kalpurush"/>
          <w:b w:val="0"/>
          <w:i w:val="0"/>
          <w:color w:val="0F172A"/>
          <w:sz w:val="20"/>
          <w:rFonts w:ascii="Kalpurush" w:hAnsi="Kalpurush" w:cs="Kalpurush"/>
        </w:rPr>
        <w:t xml:space="preserve">, </w:t>
      </w:r>
      <w:hyperlink r:id="rId40">
        <w:r>
          <w:rPr>
            <w:rFonts w:ascii="Kalpurush" w:hAnsi="Kalpurush" w:cs="Kalpurush"/>
            <w:color w:val="1D4ED8"/>
            <w:u w:val="single"/>
            <w:sz w:val="20"/>
            <w:szCs w:val="20"/>
          </w:rPr>
          <w:t xml:space="preserve">সুনান ইবনে মাজাহ: ১৯৭৭</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হাদিস</w:t>
      </w:r>
    </w:p>
    <w:p>
      <w:pPr>
        <w:keepNext/>
        <w:spacing w:before="220" w:after="80"/>
        <w:jc w:val="left"/>
      </w:pPr>
      <w:r>
        <w:rPr>
          <w:rFonts w:ascii="Kalpurush" w:hAnsi="Kalpurush"/>
          <w:b/>
          <w:i w:val="0"/>
          <w:color w:val="1D4ED8"/>
          <w:sz w:val="23"/>
          <w:rFonts w:ascii="Kalpurush" w:hAnsi="Kalpurush" w:cs="Kalpurush"/>
        </w:rPr>
        <w:t>[উদ্ধৃতি ১৯] আনাস (রা.)-এর ১০ বছরের সেবায় নবীজির কোনো ধমক বা তিরস্কার না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০৩ (পরিচ্ছেদ ৩.৪)</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বালক আনাস কোনো কাজে ভুল করলেও নবীজি (সা.) কখনো রেগে গিয়ে বলেননি—"এটা কেন করলে? ওটা কেন করলে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خَدَمْتُ النَّبِيَّ صَلَّى اللهُ عَلَيْهِ وَسَلَّمَ عَشْرَ سِنِينَ، فَمَا قَالَ لِي: أُفٍّ، وَلاَ: لِمَ صَنَعْتَ؟ وَلاَ: أَلاَّ صَنَعْتَ</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"আমি দশ বছর নবী করিম সাল্লাল্লাহু আলাইহি ওয়া সাল্লামের খেদমত করেছি; তিনি কখনো আমার প্রতি বিরক্তি প্রকাশ করে 'উফ' পর্যন্ত বলেননি। এবং আমি কোনো কাজ করলে কখনো বলেননি—'এটা কেন করলে?' আর কোনো কাজ না করলে বলেননি—'এটা কেন করলে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41">
        <w:r>
          <w:rPr>
            <w:rFonts w:ascii="Kalpurush" w:hAnsi="Kalpurush" w:cs="Kalpurush"/>
            <w:color w:val="1D4ED8"/>
            <w:u w:val="single"/>
            <w:sz w:val="20"/>
            <w:szCs w:val="20"/>
          </w:rPr>
          <w:t xml:space="preserve">সহিহ বুখারি: ৬০৩৮</w:t>
        </w:r>
      </w:hyperlink>
      <w:r>
        <w:rPr>
          <w:rFonts w:ascii="Kalpurush" w:hAnsi="Kalpurush"/>
          <w:b w:val="0"/>
          <w:i w:val="0"/>
          <w:color w:val="0F172A"/>
          <w:sz w:val="20"/>
          <w:rFonts w:ascii="Kalpurush" w:hAnsi="Kalpurush" w:cs="Kalpurush"/>
        </w:rPr>
        <w:t xml:space="preserve">, </w:t>
      </w:r>
      <w:hyperlink r:id="rId42">
        <w:r>
          <w:rPr>
            <w:rFonts w:ascii="Kalpurush" w:hAnsi="Kalpurush" w:cs="Kalpurush"/>
            <w:color w:val="1D4ED8"/>
            <w:u w:val="single"/>
            <w:sz w:val="20"/>
            <w:szCs w:val="20"/>
          </w:rPr>
          <w:t xml:space="preserve">সহিহ মুসলিম: ২৩০৯</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২০] শিশুদের সালাম দেওয়া ও স্নেহের সম্ভাষণ</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০৩ (পরিচ্ছেদ ৩.৬)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অভিভাবকের উচিত ছোটদের নিজে আগে বাড়িয়ে সালাম দেওয়া, যাতে তাদের আত্মমর্যাদাবোধ বাড়ে।</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عَنْ أَنَسٍ رَضِيَ اللَّهُ عَنْهُ، أَنَّهُ مَرَّ عَلَى صِبْيَانٍ فَسَلَّمَ عَلَيْهِمْ، وَقَالَ: «كَانَ النَّبِيُّ صَلَّى اللهُ عَلَيْهِ وَسَلَّمَ يَفْعَلُهُ»</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"আনাস (রা.) হতে বর্ণিত, তিনি কিছু শিশুর পাশ দিয়ে যাওয়ার সময় তাদেরকে সালাম দিলেন এবং বললেন: 'নবী করিম সাল্লাল্লাহু আলাইহি ওয়া সাল্লামও এমনটি করতেন।'"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43">
        <w:r>
          <w:rPr>
            <w:rFonts w:ascii="Kalpurush" w:hAnsi="Kalpurush" w:cs="Kalpurush"/>
            <w:color w:val="1D4ED8"/>
            <w:u w:val="single"/>
            <w:sz w:val="20"/>
            <w:szCs w:val="20"/>
          </w:rPr>
          <w:t xml:space="preserve">সহিহ বুখারি: ৬২৪৭</w:t>
        </w:r>
      </w:hyperlink>
      <w:r>
        <w:rPr>
          <w:rFonts w:ascii="Kalpurush" w:hAnsi="Kalpurush"/>
          <w:b w:val="0"/>
          <w:i w:val="0"/>
          <w:color w:val="0F172A"/>
          <w:sz w:val="20"/>
          <w:rFonts w:ascii="Kalpurush" w:hAnsi="Kalpurush" w:cs="Kalpurush"/>
        </w:rPr>
        <w:t xml:space="preserve">, </w:t>
      </w:r>
      <w:hyperlink r:id="rId44">
        <w:r>
          <w:rPr>
            <w:rFonts w:ascii="Kalpurush" w:hAnsi="Kalpurush" w:cs="Kalpurush"/>
            <w:color w:val="1D4ED8"/>
            <w:u w:val="single"/>
            <w:sz w:val="20"/>
            <w:szCs w:val="20"/>
          </w:rPr>
          <w:t xml:space="preserve">সহিহ মুসলিম: ২১৬৮</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২১] শিশুর পোষা পাখি মারা যাওয়ায় সান্ত্বনা (আবু উমাইর ও নুগাইর)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০৩ (পরিচ্ছেদ ৩.৭)</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শিশুর অনুভূতিকে বড়দের তুচ্ছ মনে হতে পারে, কিন্তু বিশ্বনবী (সা.) রাষ্ট্রপরিচালনার গুরুদায়িত্বের মাঝেও ছোট্ট শিশুর পাখির শোকে তার ঘরে গিয়ে সান্ত্বনা দিয়েছেন।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أَبَا عُمَيْرٍ، مَا فَعَلَ النُّغَيْرُ؟</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"হে আবু উমাইর! তোমার ছোট্ট লাল পাখিটি (নুগাইর) কী করছে?"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45">
        <w:r>
          <w:rPr>
            <w:rFonts w:ascii="Kalpurush" w:hAnsi="Kalpurush" w:cs="Kalpurush"/>
            <w:color w:val="1D4ED8"/>
            <w:u w:val="single"/>
            <w:sz w:val="20"/>
            <w:szCs w:val="20"/>
          </w:rPr>
          <w:t xml:space="preserve">সহিহ বুখারি: ৬১২৯</w:t>
        </w:r>
      </w:hyperlink>
      <w:r>
        <w:rPr>
          <w:rFonts w:ascii="Kalpurush" w:hAnsi="Kalpurush"/>
          <w:b w:val="0"/>
          <w:i w:val="0"/>
          <w:color w:val="0F172A"/>
          <w:sz w:val="20"/>
          <w:rFonts w:ascii="Kalpurush" w:hAnsi="Kalpurush" w:cs="Kalpurush"/>
        </w:rPr>
        <w:t xml:space="preserve">, </w:t>
      </w:r>
      <w:hyperlink r:id="rId46">
        <w:r>
          <w:rPr>
            <w:rFonts w:ascii="Kalpurush" w:hAnsi="Kalpurush" w:cs="Kalpurush"/>
            <w:color w:val="1D4ED8"/>
            <w:u w:val="single"/>
            <w:sz w:val="20"/>
            <w:szCs w:val="20"/>
          </w:rPr>
          <w:t xml:space="preserve">সহিহ মুসলিম: ২১৫০</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২২] রাগ নিয়ন্ত্রণ ও প্রকৃত বীরত্বের মাপকাঠি</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০৪ (পরিচ্ছেদ ৪.১ — প্যারেন্টিং রাগ নিয়ন্ত্রণ)</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সন্তানের ওপর রাগের বশে চিৎকার করা বীরত্ব নয়; রাগের মুহূর্তে নিজেকে সংবরণ করাই প্রকৃত শক্তি।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لَيْسَ الشَّدِيدُ بِالصُّرَعَةِ، إِنَّمَا الشَّدِيدُ الَّذِي يَمْلِكُ نَفْسَهُ عِنْدَ الْغَضَبِ</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"কুস্তিতে প্রতিপক্ষকে আছড়ে ফেলা ব্যক্তি প্রকৃত বীর নয়; বরং প্রকৃত বীর তো সেই ব্যক্তি, যে রাগের সময় নিজেকে নিয়ন্ত্রণে রাখতে পারে।"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47">
        <w:r>
          <w:rPr>
            <w:rFonts w:ascii="Kalpurush" w:hAnsi="Kalpurush" w:cs="Kalpurush"/>
            <w:color w:val="1D4ED8"/>
            <w:u w:val="single"/>
            <w:sz w:val="20"/>
            <w:szCs w:val="20"/>
          </w:rPr>
          <w:t xml:space="preserve">সহিহ বুখারি: ৬১১৪</w:t>
        </w:r>
      </w:hyperlink>
      <w:r>
        <w:rPr>
          <w:rFonts w:ascii="Kalpurush" w:hAnsi="Kalpurush"/>
          <w:b w:val="0"/>
          <w:i w:val="0"/>
          <w:color w:val="0F172A"/>
          <w:sz w:val="20"/>
          <w:rFonts w:ascii="Kalpurush" w:hAnsi="Kalpurush" w:cs="Kalpurush"/>
        </w:rPr>
        <w:t xml:space="preserve">, </w:t>
      </w:r>
      <w:hyperlink r:id="rId48">
        <w:r>
          <w:rPr>
            <w:rFonts w:ascii="Kalpurush" w:hAnsi="Kalpurush" w:cs="Kalpurush"/>
            <w:color w:val="1D4ED8"/>
            <w:u w:val="single"/>
            <w:sz w:val="20"/>
            <w:szCs w:val="20"/>
          </w:rPr>
          <w:t xml:space="preserve">সহিহ মুসলিম: ২৬০৯</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২৩] খাবার ও আদব শেখানোর নববী পদ্ধতি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০৪ (পরিচ্ছেদ ৪.৩)</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উমর ইবনে আবি সালামাহ খাবার থালায় হাত ছুড়ছিল। নবীজি ধমক না দিয়ে অত্যন্ত মমতায় তিনটি বাক্য শিখিয়েছিলেন।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غُلَامُ، سَمِّ اللَّهَ، وَكُلْ بِيَمِينِكَ، وَكُلْ مِمَّا يَلِيكَ</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"হে বৎস! আল্লাহর নাম নাও (বিসমিল্লাহ বলো), তোমার ডান হাত দিয়ে খাও এবং তোমার সামনের অংশ থেকে খাও।"</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49">
        <w:r>
          <w:rPr>
            <w:rFonts w:ascii="Kalpurush" w:hAnsi="Kalpurush" w:cs="Kalpurush"/>
            <w:color w:val="1D4ED8"/>
            <w:u w:val="single"/>
            <w:sz w:val="20"/>
            <w:szCs w:val="20"/>
          </w:rPr>
          <w:t xml:space="preserve">সহিহ বুখারি: ৫৩৭৬</w:t>
        </w:r>
      </w:hyperlink>
      <w:r>
        <w:rPr>
          <w:rFonts w:ascii="Kalpurush" w:hAnsi="Kalpurush"/>
          <w:b w:val="0"/>
          <w:i w:val="0"/>
          <w:color w:val="0F172A"/>
          <w:sz w:val="20"/>
          <w:rFonts w:ascii="Kalpurush" w:hAnsi="Kalpurush" w:cs="Kalpurush"/>
        </w:rPr>
        <w:t xml:space="preserve">, </w:t>
      </w:r>
      <w:hyperlink r:id="rId50">
        <w:r>
          <w:rPr>
            <w:rFonts w:ascii="Kalpurush" w:hAnsi="Kalpurush" w:cs="Kalpurush"/>
            <w:color w:val="1D4ED8"/>
            <w:u w:val="single"/>
            <w:sz w:val="20"/>
            <w:szCs w:val="20"/>
          </w:rPr>
          <w:t xml:space="preserve">সহিহ মুসলিম: ২০২২</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২৪] ভাইদের মাঝে ঈর্ষা থেকে সন্তানকে সুরক্ষা (ইউসুফ ও ইয়াকুব আ.)</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০১, অধ্যায় ০৪ (পরিচ্ছেদ ৪.৭)</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এক সন্তানের বিশেষ গুণ বা প্রশংসা অন্য ভাইবোনদের সামনে অতিরিক্ত ফলাও করে না বলা, যাতে হিংসা ও ঈর্ষা তৈরি না হয়।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قَالَ يَا بُنَيَّ لَا تَقْصُصْ رُؤْيَاكَ عَلَىٰ إِخْوَتِكَ فَيَكِيدُوا لَكَ كَيْدًا ۖ إِنَّ الشَّيْطَانَ لِلْإِنسَانِ عَدُوٌّ مُّبِينٌ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"পিতা বললেন: হে আমার প্রিয় বৎস! তোমার এই স্বপ্নের কথা তোমার ভাইদের কাছে প্রকাশ কোরো না; নতুবা তারা তোমার বিরুদ্ধে মারাত্মক ষড়যন্ত্র আঁটবে। নিশ্চয় শয়তান মানুষের প্রকাশ্য শত্রু।"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51">
        <w:r>
          <w:rPr>
            <w:rFonts w:ascii="Kalpurush" w:hAnsi="Kalpurush" w:cs="Kalpurush"/>
            <w:color w:val="1D4ED8"/>
            <w:u w:val="single"/>
            <w:sz w:val="20"/>
            <w:szCs w:val="20"/>
          </w:rPr>
          <w:t xml:space="preserve">সূরা ইউসুফ (১২), আয়াত: ০৪–০৫</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সুস্পষ্ট আয়াত</w:t>
      </w:r>
    </w:p>
    <w:p>
      <w:r>
        <w:br w:type="page"/>
      </w:r>
    </w:p>
    <w:p>
      <w:pPr>
        <w:keepNext/>
        <w:spacing w:before="320" w:after="200"/>
        <w:jc w:val="center"/>
      </w:pPr>
      <w:r>
        <w:rPr>
          <w:rFonts w:ascii="Kalpurush" w:hAnsi="Kalpurush"/>
          <w:b/>
          <w:i w:val="0"/>
          <w:color w:val="1E3A8A"/>
          <w:sz w:val="34"/>
          <w:rFonts w:ascii="Kalpurush" w:hAnsi="Kalpurush" w:cs="Kalpurush"/>
        </w:rPr>
        <w:t>📖 খণ্ড ০২: সমকালীন সংকট ও উম্মাহর ভবিষ্যৎ-এর উদ্ধৃতিসমূহ</w:t>
      </w:r>
    </w:p>
    <w:p>
      <w:pPr>
        <w:keepNext/>
        <w:spacing w:before="220" w:after="80"/>
        <w:jc w:val="left"/>
      </w:pPr>
      <w:r>
        <w:rPr>
          <w:rFonts w:ascii="Kalpurush" w:hAnsi="Kalpurush"/>
          <w:b/>
          <w:i w:val="0"/>
          <w:color w:val="1D4ED8"/>
          <w:sz w:val="23"/>
          <w:rFonts w:ascii="Kalpurush" w:hAnsi="Kalpurush" w:cs="Kalpurush"/>
        </w:rPr>
        <w:t>[উদ্ধৃতি ২৫] নিজের জীবনকে ধ্বংসের মুখে ঠেলে না দেওয়ার নির্দেশ (Safety First)</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০৮ (পরিচ্ছেদ ৮.১)</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ঘরের প্লাগ, ব্যালকনি, বাইকে হেলমেট ও সিটবেল্টের সুরক্ষা নিশ্চিত করা শরিয়তের ফরজ। 'কিছু হবে না' মানসিকতা বর্জন।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وَلَا تُلْقُوا بِأَيْدِيكُمْ إِلَى التَّهْلُكَةِ ۛ وَأَحْسِنُوا ۛ إِنَّ اللَّهَ يُحِبُّ الْمُحْسِنِينَ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"এবং তোমরা নিজেদের হাতকে ধ্বংসের মুখে ঠেলে দিয়ো না; এবং উত্তম আচরণ করো, নিশ্চয় আল্লাহ সৎকর্মশীলদের ভালোবাসেন।"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52">
        <w:r>
          <w:rPr>
            <w:rFonts w:ascii="Kalpurush" w:hAnsi="Kalpurush" w:cs="Kalpurush"/>
            <w:color w:val="1D4ED8"/>
            <w:u w:val="single"/>
            <w:sz w:val="20"/>
            <w:szCs w:val="20"/>
          </w:rPr>
          <w:t xml:space="preserve">সূরা আল-বাক্বারাহ (২), আয়াত: ১৯৫</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দ্ব্যর্থহীন আয়াত</w:t>
      </w:r>
    </w:p>
    <w:p>
      <w:pPr>
        <w:keepNext/>
        <w:spacing w:before="220" w:after="80"/>
        <w:jc w:val="left"/>
      </w:pPr>
      <w:r>
        <w:rPr>
          <w:rFonts w:ascii="Kalpurush" w:hAnsi="Kalpurush"/>
          <w:b/>
          <w:i w:val="0"/>
          <w:color w:val="1D4ED8"/>
          <w:sz w:val="23"/>
          <w:rFonts w:ascii="Kalpurush" w:hAnsi="Kalpurush" w:cs="Kalpurush"/>
        </w:rPr>
        <w:t>[উদ্ধৃতি ২৬] শিশুদের ঘরের ভেতরে প্রবেশের ৩টি সময়ে অনুমতি নেওয়া (বডি প্রাইভেসি ও ইস্তি’যান)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০৮ (পরিচ্ছেদ ৮.২)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শিশুদের চাইল্ড এবিউজ ও যৌন নির্যাতন থেকে সুরক্ষায় শারীরিক গোপনীয়তা ও সীমানা শেখানোর কুরআনিক বিধান।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أَيُّهَا الَّذِينَ آمَنُوا لِيَسْتَأْذِنكُمُ الَّذِينَ مَلَكَتْ أَيْمَانُكُمْ وَالَّذِينَ لَمْ يَبْلُغُوا الْحُلُمَ مِنكُمْ ثَلَاثَ مَرَّاتٍ ۚ مِّن قَبْلِ صَلَاةِ الْفَجْرِ وَحِينَ تَضَعُونَ ثِيَابَكُم مِّنَ الظَّهِيرَةِ وَمِن بَعْدِ صَلَاةِ الْعِشَاءِ ۚ ثَلَاثُ عَوْرَاتٍ لَّكُمْ</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"হে ঈমানদারগণ! তোমাদের মালিকানাধীন দাস-দাসী এবং তোমাদের সন্তানদের মধ্যে যারা এখনো বয়ঃপ্রাপ্ত হয়নি, তারা যেন তিনটি সময়ে তোমাদের কাছে প্রবেশের পূর্বে অনুমতি গ্রহণ করে—ফজরের সালাতের পূর্বে, দ্বিপ্রহরে যখন তোমরা পোশাক খুলে বিশ্রাম নাও, এবং এশার সালাতের পর। এই তিনটি সময় তোমাদের জন্য গোপনীয়তার সময়।"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53">
        <w:r>
          <w:rPr>
            <w:rFonts w:ascii="Kalpurush" w:hAnsi="Kalpurush" w:cs="Kalpurush"/>
            <w:color w:val="1D4ED8"/>
            <w:u w:val="single"/>
            <w:sz w:val="20"/>
            <w:szCs w:val="20"/>
          </w:rPr>
          <w:t xml:space="preserve">সূরা আন-নূর (২৪), আয়াত: ৫৮</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সুস্পষ্ট আইনগত বিধান (আহকাম)</w:t>
      </w:r>
    </w:p>
    <w:p>
      <w:pPr>
        <w:keepNext/>
        <w:spacing w:before="220" w:after="80"/>
        <w:jc w:val="left"/>
      </w:pPr>
      <w:r>
        <w:rPr>
          <w:rFonts w:ascii="Kalpurush" w:hAnsi="Kalpurush"/>
          <w:b/>
          <w:i w:val="0"/>
          <w:color w:val="1D4ED8"/>
          <w:sz w:val="23"/>
          <w:rFonts w:ascii="Kalpurush" w:hAnsi="Kalpurush" w:cs="Kalpurush"/>
        </w:rPr>
        <w:t>[উদ্ধৃতি ২৭] দৃষ্টি সংযত রাখা ও শালীনতার সুরক্ষা</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০৭ (পরিচ্ছেদ ৭.৫) ও অধ্যায় ০৮ (পরিচ্ছেদ ৮.২)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ভার্চুয়াল স্ক্রিনের নোংরামি ও সমাজে দৃষ্টির হেফাজতের মাধ্যমে নৈতিক পবিত্রতা রক্ষা।</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قُل لِّلْمُؤْمِنِينَ يَغُضُّوا مِنْ أَبْصَارِهِمْ وَيَحْفَظُوا فُرُوجَهُمْ ۚ ذَٰلِكَ أَزْكَىٰ لَهُمْ ۗ إِنَّ اللَّهَ خَبِيرٌ بِمَا يَصْنَعُونَ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"মুমিন পুরুষদের বলুন, তারা যেন তাদের দৃষ্টিকে সংযত রাখে এবং তাদের লজ্জাস্থানের হেফাজত করে। এটি তাদের জন্য অধিকতর পবিত্র।"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54">
        <w:r>
          <w:rPr>
            <w:rFonts w:ascii="Kalpurush" w:hAnsi="Kalpurush" w:cs="Kalpurush"/>
            <w:color w:val="1D4ED8"/>
            <w:u w:val="single"/>
            <w:sz w:val="20"/>
            <w:szCs w:val="20"/>
          </w:rPr>
          <w:t xml:space="preserve">সূরা আন-নূর (২৪), আয়াত: ৩০–৩১</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মুহকাম আয়াত</w:t>
      </w:r>
    </w:p>
    <w:p>
      <w:pPr>
        <w:keepNext/>
        <w:spacing w:before="220" w:after="80"/>
        <w:jc w:val="left"/>
      </w:pPr>
      <w:r>
        <w:rPr>
          <w:rFonts w:ascii="Kalpurush" w:hAnsi="Kalpurush"/>
          <w:b/>
          <w:i w:val="0"/>
          <w:color w:val="1D4ED8"/>
          <w:sz w:val="23"/>
          <w:rFonts w:ascii="Kalpurush" w:hAnsi="Kalpurush" w:cs="Kalpurush"/>
        </w:rPr>
        <w:t>[উদ্ধৃতি ২৮] নারীদের চাদর টেনে দেওয়া ও সম্মানের প্রতীক হিসেবে হিজাব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০৭ (পরিচ্ছেদ ৭.৫ — 'নিজে নিজে হিজাব করেছি')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হিজাব কোনো দাসত্ব নয়; এটি মুসলিম নারীর আত্মমর্যাদাবোধ ও সমাজের নোংরামি থেকে সুরক্ষার দুর্গ।</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أَيُّهَا النَّبِيُّ قُل لِّأَزْوَاجِكَ وَبَنَاتِكَ وَنِسَاءِ الْمُؤْمِنِينَ يُدْنِينَ عَلَيْهِنَّ مِن جَلَابِيبِهِنَّ ۚ ذَٰلِكَ أَدْنَىٰ أَن يُعْرَفْنَ فَلَا يُؤْذَيْنَ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"হে নবী! আপনি আপনার স্ত্রীগণকে, আপনার কন্যাগণকে এবং মুমিনদের নারীদেরকে বলুন, তারা যেন তাদের চাদরের কিয়দংশ নিজেদের ওপর টেনে দেয়। এতে তাদের চেনা সহজ হবে এবং তারা কোনো উত্ত্যক্তের শিকার হবে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55">
        <w:r>
          <w:rPr>
            <w:rFonts w:ascii="Kalpurush" w:hAnsi="Kalpurush" w:cs="Kalpurush"/>
            <w:color w:val="1D4ED8"/>
            <w:u w:val="single"/>
            <w:sz w:val="20"/>
            <w:szCs w:val="20"/>
          </w:rPr>
          <w:t xml:space="preserve">সূরা আল-আহযাব (৩৩), আয়াত: ৫৯</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বিধান</w:t>
      </w:r>
    </w:p>
    <w:p>
      <w:pPr>
        <w:keepNext/>
        <w:spacing w:before="220" w:after="80"/>
        <w:jc w:val="left"/>
      </w:pPr>
      <w:r>
        <w:rPr>
          <w:rFonts w:ascii="Kalpurush" w:hAnsi="Kalpurush"/>
          <w:b/>
          <w:i w:val="0"/>
          <w:color w:val="1D4ED8"/>
          <w:sz w:val="23"/>
          <w:rFonts w:ascii="Kalpurush" w:hAnsi="Kalpurush" w:cs="Kalpurush"/>
        </w:rPr>
        <w:t>[উদ্ধৃতি ২৯] শ্রমিকের ঘাম শুকানোর আগেই ন্যায্য পারিশ্রমিক পরিশোধ</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০৮ (পরিচ্ছেদ ৮.৪ — রিকশাওয়ালাকে ভাড়া না দেওয়ার শিক্ষা)</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সমাজে রিকশাচালক, কুলি ও গৃহকর্মীকে ঠকিয়ে নিজেকে চালাক ভাবার অহংকার দূর করা এবং সামাজিক সুবিচার শেখানো।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أَعْطُوا الأَجِيرَ أَجْرَهُ قَبْلَ أَنْ يَجِفَّ عَرَقُهُ</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"তোমরা শ্রমিকের ঘাম শুকানোর পূর্বেই তার ন্যায্য পারিশ্রমিক পরিশোধ করে দাও।"</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56">
        <w:r>
          <w:rPr>
            <w:rFonts w:ascii="Kalpurush" w:hAnsi="Kalpurush" w:cs="Kalpurush"/>
            <w:color w:val="1D4ED8"/>
            <w:u w:val="single"/>
            <w:sz w:val="20"/>
            <w:szCs w:val="20"/>
          </w:rPr>
          <w:t xml:space="preserve">সুনান ইবনে মাজাহ: ২৪৪৩</w:t>
        </w:r>
      </w:hyperlink>
      <w:r>
        <w:rPr>
          <w:rFonts w:ascii="Kalpurush" w:hAnsi="Kalpurush"/>
          <w:b w:val="0"/>
          <w:i w:val="0"/>
          <w:color w:val="0F172A"/>
          <w:sz w:val="20"/>
          <w:rFonts w:ascii="Kalpurush" w:hAnsi="Kalpurush" w:cs="Kalpurush"/>
        </w:rPr>
        <w:t xml:space="preserve">, </w:t>
      </w:r>
      <w:hyperlink r:id="rId57">
        <w:r>
          <w:rPr>
            <w:rFonts w:ascii="Kalpurush" w:hAnsi="Kalpurush" w:cs="Kalpurush"/>
            <w:color w:val="1D4ED8"/>
            <w:u w:val="single"/>
            <w:sz w:val="20"/>
            <w:szCs w:val="20"/>
          </w:rPr>
          <w:t xml:space="preserve">মিশকাতুল মাসাবিহ: ২৯৮৭</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সনদ (ইমাম আলবানী ও বুসিরী সহিহ বলেছেন)</w:t>
      </w:r>
    </w:p>
    <w:p>
      <w:pPr>
        <w:keepNext/>
        <w:spacing w:before="220" w:after="80"/>
        <w:jc w:val="left"/>
      </w:pPr>
      <w:r>
        <w:rPr>
          <w:rFonts w:ascii="Kalpurush" w:hAnsi="Kalpurush"/>
          <w:b/>
          <w:i w:val="0"/>
          <w:color w:val="1D4ED8"/>
          <w:sz w:val="23"/>
          <w:rFonts w:ascii="Kalpurush" w:hAnsi="Kalpurush" w:cs="Kalpurush"/>
        </w:rPr>
        <w:t>[উদ্ধৃতি ৩০] মজলুমের বদদোয়াকে ভয়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০৮ (পরিচ্ছেদ ৮.৪)</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সন্তান যেন কোনো দুর্বল পথচারী, ভিখারি বা কাজের মানুষকে কষ্ট না দেয়; মজলুমের কান্নার সরাসরি বিচার আসমানে হয়।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وَاتَّقِ دَعْوَةَ الْمَظْلُومِ، فَإِنَّهُ لَيْسَ بَيْنَهَا وَبَيْنَ اللَّهِ حِجَابٌ</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"আর মজলুমের ফরিয়াদকে ভয় করো; কেননা তার ফরিয়াদ এবং আল্লাহর মাঝে কোনো পর্দা বা অন্তরায় থাকে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58">
        <w:r>
          <w:rPr>
            <w:rFonts w:ascii="Kalpurush" w:hAnsi="Kalpurush" w:cs="Kalpurush"/>
            <w:color w:val="1D4ED8"/>
            <w:u w:val="single"/>
            <w:sz w:val="20"/>
            <w:szCs w:val="20"/>
          </w:rPr>
          <w:t xml:space="preserve">সহিহ বুখারি: ২৪৪৮</w:t>
        </w:r>
      </w:hyperlink>
      <w:r>
        <w:rPr>
          <w:rFonts w:ascii="Kalpurush" w:hAnsi="Kalpurush"/>
          <w:b w:val="0"/>
          <w:i w:val="0"/>
          <w:color w:val="0F172A"/>
          <w:sz w:val="20"/>
          <w:rFonts w:ascii="Kalpurush" w:hAnsi="Kalpurush" w:cs="Kalpurush"/>
        </w:rPr>
        <w:t xml:space="preserve">, </w:t>
      </w:r>
      <w:hyperlink r:id="rId59">
        <w:r>
          <w:rPr>
            <w:rFonts w:ascii="Kalpurush" w:hAnsi="Kalpurush" w:cs="Kalpurush"/>
            <w:color w:val="1D4ED8"/>
            <w:u w:val="single"/>
            <w:sz w:val="20"/>
            <w:szCs w:val="20"/>
          </w:rPr>
          <w:t xml:space="preserve">সহিহ মুসলিম: ১৯</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৩১] পথের হক আদায় ও কষ্টদায়ক বস্তু সরানো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০৮ (পরিচ্ছেদ ৮.৫ — পথ চলার শিষ্টাচার)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রাস্তায় ময়লা না ফেলা, ট্রাফিক নিয়ম মানা, দৃষ্টি অবনত রাখা এবং পাথর-কাচ সরানো ঈমানের অপরিহার্য অঙ্গ।</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إِيَّاكُمْ وَالْجُلُوسَ عَلَى الطُّرُقَاتِ... غَضُّ الْبَصَرِ، وَكَفُّ الأَذَى، وَرَدُّ السَّلاَمِ، وَالأَمْرُ بِالْمَعْرُوفِ، وَالنَّهْيُ عَنِ الْمُنْكَرِ</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"তোমরা রাস্তায় বসা থেকে বিরত থাকো... একান্ত বসলে রাস্তার হক আদায় করো: দৃষ্টি অবনত রাখা, কষ্টদায়ক আচরণ থেকে বিরত থাকা, সালামের উত্তর দেওয়া, সৎকাজের আদেশ দেওয়া এবং অসৎকাজে বাধা দেওয়া।"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60">
        <w:r>
          <w:rPr>
            <w:rFonts w:ascii="Kalpurush" w:hAnsi="Kalpurush" w:cs="Kalpurush"/>
            <w:color w:val="1D4ED8"/>
            <w:u w:val="single"/>
            <w:sz w:val="20"/>
            <w:szCs w:val="20"/>
          </w:rPr>
          <w:t xml:space="preserve">সহিহ বুখারি: ২৪৬৩</w:t>
        </w:r>
      </w:hyperlink>
      <w:r>
        <w:rPr>
          <w:rFonts w:ascii="Kalpurush" w:hAnsi="Kalpurush"/>
          <w:b w:val="0"/>
          <w:i w:val="0"/>
          <w:color w:val="0F172A"/>
          <w:sz w:val="20"/>
          <w:rFonts w:ascii="Kalpurush" w:hAnsi="Kalpurush" w:cs="Kalpurush"/>
        </w:rPr>
        <w:t xml:space="preserve">, </w:t>
      </w:r>
      <w:hyperlink r:id="rId61">
        <w:r>
          <w:rPr>
            <w:rFonts w:ascii="Kalpurush" w:hAnsi="Kalpurush" w:cs="Kalpurush"/>
            <w:color w:val="1D4ED8"/>
            <w:u w:val="single"/>
            <w:sz w:val="20"/>
            <w:szCs w:val="20"/>
          </w:rPr>
          <w:t xml:space="preserve">সহিহ মুসলিম: ২১২১</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৩২] অধীনস্ত ও গৃহকর্মীদের ভাই হিসেবে দেখা</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০৮ (পরিচ্ছেদ ৮.৪)</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ঘরের গৃহকর্মীকে তুই-তোকারি না করা; নিজেরা যা খায় তাদেরও তা খেতে দেওয়া এবং তাদের সাধ্যের অতিরিক্ত কাজের বোঝা না চাপানো।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إِخْوَانُكُمْ خَوَلُكُمْ، جَعَلَهُمُ اللَّهُ تَحْتَ أَيْدِيكُمْ، فَمَنْ كَانَ أَخُوهُ تَحْتَ يَدِهِ، فَلْيُطْعِمْهُ مِمَّا يَأْكُلُ، وَلْيُلْبِسْهُ مِمَّا يَلْبَسُ</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"তোমাদের অধীনস্ত কর্মচারীরা তোমাদেরই ভাই। আল্লাহ তাদেরকে তোমাদের অধীন করে দিয়েছেন। অতএব যার ভাই তার অধীনে কাজ করে, সে যেন নিজে যা খায় তাকেও তা খেতে দেয় এবং নিজে যা পরিধান করে তাকেও তা পরায়।"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62">
        <w:r>
          <w:rPr>
            <w:rFonts w:ascii="Kalpurush" w:hAnsi="Kalpurush" w:cs="Kalpurush"/>
            <w:color w:val="1D4ED8"/>
            <w:u w:val="single"/>
            <w:sz w:val="20"/>
            <w:szCs w:val="20"/>
          </w:rPr>
          <w:t xml:space="preserve">সহিহ বুখারি: ৩০</w:t>
        </w:r>
      </w:hyperlink>
      <w:r>
        <w:rPr>
          <w:rFonts w:ascii="Kalpurush" w:hAnsi="Kalpurush"/>
          <w:b w:val="0"/>
          <w:i w:val="0"/>
          <w:color w:val="0F172A"/>
          <w:sz w:val="20"/>
          <w:rFonts w:ascii="Kalpurush" w:hAnsi="Kalpurush" w:cs="Kalpurush"/>
        </w:rPr>
        <w:t xml:space="preserve">, </w:t>
      </w:r>
      <w:hyperlink r:id="rId63">
        <w:r>
          <w:rPr>
            <w:rFonts w:ascii="Kalpurush" w:hAnsi="Kalpurush" w:cs="Kalpurush"/>
            <w:color w:val="1D4ED8"/>
            <w:u w:val="single"/>
            <w:sz w:val="20"/>
            <w:szCs w:val="20"/>
          </w:rPr>
          <w:t xml:space="preserve">সহিহ মুসলিম: ১৬৬১</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৩৩] ভোগবাদিতা বর্জন ও মধ্যমপন্থায় ব্যয়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০৮ (পরিচ্ছেদ ৮.৬ — বিলাসবহুল জীবন)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সামর্থ্য থাকলেও সন্তানের প্রতিটি আবদার পূরণ না করে অল্পে তুষ্টি ও সংযম শেখানো।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وَالَّذِينَ إِذَا أَنفَقُوا لَمْ يُسْرِفُوا وَلَمْ يَقْتُرُوا وَكَانَ بَيْنَ ذَٰلِكَ قَوَامًا</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"এবং যখন তারা ব্যয় করে, তখন অপচয় করে না এবং কার্পণ্যও করে না; বরং তাদের ব্যয় হয় এ দুইয়ের মধ্যবর্তী ভারসাম্যপূর্ণ।"</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64">
        <w:r>
          <w:rPr>
            <w:rFonts w:ascii="Kalpurush" w:hAnsi="Kalpurush" w:cs="Kalpurush"/>
            <w:color w:val="1D4ED8"/>
            <w:u w:val="single"/>
            <w:sz w:val="20"/>
            <w:szCs w:val="20"/>
          </w:rPr>
          <w:t xml:space="preserve">সূরা আল-ফুরকান (২৫), আয়াত: ৬৭</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আয়াত</w:t>
      </w:r>
    </w:p>
    <w:p>
      <w:pPr>
        <w:keepNext/>
        <w:spacing w:before="220" w:after="80"/>
        <w:jc w:val="left"/>
      </w:pPr>
      <w:r>
        <w:rPr>
          <w:rFonts w:ascii="Kalpurush" w:hAnsi="Kalpurush"/>
          <w:b/>
          <w:i w:val="0"/>
          <w:color w:val="1D4ED8"/>
          <w:sz w:val="23"/>
          <w:rFonts w:ascii="Kalpurush" w:hAnsi="Kalpurush" w:cs="Kalpurush"/>
        </w:rPr>
        <w:t>[উদ্ধৃতি ৩৪] ত্যাগের কুরবানি ও পুত্রের মতামত চাওয়া (ইব্রাহিম ও ইসমাইল আ.)</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০৮ (পরিচ্ছেদ ৮.৭ — কুরবানির দৃশ্য ও মনস্তত্ত্ব)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দ্বীনের সর্বোচ্চ আত্মত্যাগের আদেশেও পিতা ইব্রাহিম জোর করেননি; পুত্রের সাথে পরামর্শ করেছিলেন।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فَلَمَّا بَلَغَ مَعَهُ السَّعْيَ قَالَ يَا بُنَيَّ إِنِّي أَرَىٰ فِي الْمَنَامِ أَنِّي أَذْبَحُكَ فَانظُرْ مَاذَا تَرَىٰ ۚ قَالَ يَا أَبَتِ افْعَلْ مَا تُؤْمَرُ ۖ سَتَجِدُنِي إِن شَاءَ اللَّهُ مِنَ الصَّابِرِينَ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"অতঃপর সে যখন পিতার সাথে কাজ করার বয়সে উপনীত হলো, তখন ইব্রাহিম বললেন: হে প্রিয় বৎস! আমি স্বপ্নে দেখেছি যে আমি তোমাকে জবাই করছি, অতএব ভেবে দেখো তোমার অভিমত কী? পুত্র বললেন: হে আমার পিতা! আপনি যা আদিষ্ট হয়েছেন তাই করুন, ইনশাআল্লাহ আপনি আমাকে ধৈর্যশীলদের অন্তর্ভুক্ত পাবেন।"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65">
        <w:r>
          <w:rPr>
            <w:rFonts w:ascii="Kalpurush" w:hAnsi="Kalpurush" w:cs="Kalpurush"/>
            <w:color w:val="1D4ED8"/>
            <w:u w:val="single"/>
            <w:sz w:val="20"/>
            <w:szCs w:val="20"/>
          </w:rPr>
          <w:t xml:space="preserve">সূরা আস-সাফফাত (৩৭), আয়াত: ১০২</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সুস্পষ্ট ঐতিহাসিক ঘটনা</w:t>
      </w:r>
    </w:p>
    <w:p>
      <w:pPr>
        <w:keepNext/>
        <w:spacing w:before="220" w:after="80"/>
        <w:jc w:val="left"/>
      </w:pPr>
      <w:r>
        <w:rPr>
          <w:rFonts w:ascii="Kalpurush" w:hAnsi="Kalpurush"/>
          <w:b/>
          <w:i w:val="0"/>
          <w:color w:val="1D4ED8"/>
          <w:sz w:val="23"/>
          <w:rFonts w:ascii="Kalpurush" w:hAnsi="Kalpurush" w:cs="Kalpurush"/>
        </w:rPr>
        <w:t>[উদ্ধৃতি ৩৫] পিতা লুকমান হাকিমের ৭টি চিরন্তন উপদেশ</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০৮ (পরিচ্ছেদ ৮.৯)</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তাওহীদ, শিরক বর্জন, মুরাক্বাবা, সালাত, সৎকাজের আদেশ, ধৈর্য এবং অহংকার বর্জন—সন্তানের জন্য সামগ্রিক প্যারেন্টিং মডেল।</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وَإِذْ قَالَ لُقْمَانُ لِابْنِهِ وَهُوَ يَعِظُهُ يَا بُنَيَّ لَا تُشْرِكْ بِاللَّهِ ۖ إِنَّ الشِّرْكَ لَظُلْمٌ عَظِيمٌ ۝ يَا بُنَيَّ أَقِمِ الصَّلَاةَ وَأْمُرْ بِالْمَعْرُوفِ وَانْهَ عَنِ الْمُنكَرِ وَاصْبِرْ عَلَىٰ مَا أَصَابَكَ ۖ إِنَّ ذَٰلِكَ مِنْ عَزْمِ الْأُمُورِ ۝ وَلَا تُصَعِّرْ خَدَّكَ لِلنَّاسِ وَلَا تَمْشِ فِي الْأَرْضِ مَرَحًا ۖ إِنَّ اللَّهَ لَا يُحِبُّ كُلَّ مُخْتَالٍ فَخُورٍ</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"যখন লুকমান তাঁর পুত্রকে উপদেশ দিয়ে বললেন: হে আমার প্রিয় বৎস! আল্লাহর সাথে শরিক কোরো না; নিশ্চয় শিরক চরম জুলুম... হে আমার বৎস! সালাত কায়েম করো, সৎকাজের আদেশ দাও, অসৎকাজে বাধা দাও এবং যে বিপদ আসে তাতে ধৈর্য ধরো... অহংকারে মানুষের থেকে মুখ ফিরিয়ে নিয়ো না এবং জমিনে দম্ভভরে পদচারণা কোরো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66">
        <w:r>
          <w:rPr>
            <w:rFonts w:ascii="Kalpurush" w:hAnsi="Kalpurush" w:cs="Kalpurush"/>
            <w:color w:val="1D4ED8"/>
            <w:u w:val="single"/>
            <w:sz w:val="20"/>
            <w:szCs w:val="20"/>
          </w:rPr>
          <w:t xml:space="preserve">সূরা লুকমান (৩১), আয়াত: ১৩–১৯</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প্রজ্ঞাপূর্ণ সূরা</w:t>
      </w:r>
    </w:p>
    <w:p>
      <w:pPr>
        <w:keepNext/>
        <w:spacing w:before="220" w:after="80"/>
        <w:jc w:val="left"/>
      </w:pPr>
      <w:r>
        <w:rPr>
          <w:rFonts w:ascii="Kalpurush" w:hAnsi="Kalpurush"/>
          <w:b/>
          <w:i w:val="0"/>
          <w:color w:val="1D4ED8"/>
          <w:sz w:val="23"/>
          <w:rFonts w:ascii="Kalpurush" w:hAnsi="Kalpurush" w:cs="Kalpurush"/>
        </w:rPr>
        <w:t>[উদ্ধৃতি ৩৬] অন্ধ অনুকরণ পরিহার ও স্বকীয়তা বজায় রাখা (ইম্মা'আহ বর্জন)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০৫ (পরিচ্ছেদ ৫.৪ — গ্যাংনাম স্টাইল ও সামাজিক ভাইরালিটি)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সমাজের স্রোতে গা ভাসিয়ে ভাইরাল ট্রেন্ড বা ফ্যাশনের অন্ধ অনুকরণ না করে মুসলিম হিসেবে নিজস্ব ব্যক্তিত্বে অটল থাকা।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لَا تَكُونُوا إِمَّعَةً، تَقُولُونَ: إِنْ أَحْسَنَ النَّاسُ أَحْسَنَّا، وَإِنْ ظَلَمُوا ظَلَمْنَا، وَلَكِنْ وَطِّنُوا أَنْفُسَكُمْ، إِنْ أَحْسَنَ النَّاسُ أَنْ تُحْسِنُوا، وَإِنْ أَسَاءُوا فَلَا تَظْلِمُوا</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"তোমরা ব্যক্তিত্বহীন 'ইম্মা'আহ' (গা-ভাসানিয়া) হোয়ো না, যারা বলে—মানুষ ভালো করলে আমরাও ভালো করব, আর মানুষ অন্যায় করলে আমরাও অন্যায় করব। বরং তোমরা নিজেদের এই সংকল্পে অবিচল রাখো যে, মানুষ ভালো করলে তোমরা ভালো করবে, আর তারা মন্দ করলেও তোমরা অন্যায় করবে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67">
        <w:r>
          <w:rPr>
            <w:rFonts w:ascii="Kalpurush" w:hAnsi="Kalpurush" w:cs="Kalpurush"/>
            <w:color w:val="1D4ED8"/>
            <w:u w:val="single"/>
            <w:sz w:val="20"/>
            <w:szCs w:val="20"/>
          </w:rPr>
          <w:t xml:space="preserve">জামে আত-তিরমিজি: ২০০৭</w:t>
        </w:r>
      </w:hyperlink>
      <w:r>
        <w:rPr>
          <w:rFonts w:ascii="Kalpurush" w:hAnsi="Kalpurush"/>
          <w:b w:val="0"/>
          <w:i w:val="0"/>
          <w:color w:val="0F172A"/>
          <w:sz w:val="20"/>
          <w:rFonts w:ascii="Kalpurush" w:hAnsi="Kalpurush" w:cs="Kalpurush"/>
        </w:rPr>
        <w:t xml:space="preserve">, </w:t>
      </w:r>
      <w:hyperlink r:id="rId68">
        <w:r>
          <w:rPr>
            <w:rFonts w:ascii="Kalpurush" w:hAnsi="Kalpurush" w:cs="Kalpurush"/>
            <w:color w:val="1D4ED8"/>
            <w:u w:val="single"/>
            <w:sz w:val="20"/>
            <w:szCs w:val="20"/>
          </w:rPr>
          <w:t xml:space="preserve">মুসান্নাফে ইবনে আবি শায়বাহ: ৩১০৩৮</w:t>
        </w:r>
      </w:hyperlink>
      <w:r>
        <w:rPr>
          <w:rFonts w:ascii="Kalpurush" w:hAnsi="Kalpurush"/>
          <w:b w:val="0"/>
          <w:i w:val="0"/>
          <w:color w:val="0F172A"/>
          <w:sz w:val="20"/>
          <w:rFonts w:ascii="Kalpurush" w:hAnsi="Kalpurush" w:cs="Kalpurush"/>
        </w:rPr>
        <w:t xml:space="preserve">, </w:t>
      </w:r>
      <w:hyperlink r:id="rId69">
        <w:r>
          <w:rPr>
            <w:rFonts w:ascii="Kalpurush" w:hAnsi="Kalpurush" w:cs="Kalpurush"/>
            <w:color w:val="1D4ED8"/>
            <w:u w:val="single"/>
            <w:sz w:val="20"/>
            <w:szCs w:val="20"/>
          </w:rPr>
          <w:t xml:space="preserve">সুনানুল কুবরা লিল বাইহাকী: ২০৬৭৭</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 ও শাস্ত্রীয় বিশ্লেষণ:</w:t>
      </w:r>
      <w:r>
        <w:rPr>
          <w:rFonts w:ascii="Kalpurush" w:hAnsi="Kalpurush"/>
          <w:b w:val="0"/>
          <w:i w:val="0"/>
          <w:color w:val="0F172A"/>
          <w:sz w:val="20"/>
          <w:rFonts w:ascii="Kalpurush" w:hAnsi="Kalpurush" w:cs="Kalpurush"/>
        </w:rPr>
        <w:t xml:space="preserve"> জামে আত-তিরমিজিতে বর্ণিত মারফু সনদটি দুর্বল (যঈফ); তবে বিশিষ্ট সাহাবী আব্দুল্লাহ ইবনে মাসউদ (রা.)-এর </w:t>
      </w:r>
      <w:r>
        <w:rPr>
          <w:rFonts w:ascii="Kalpurush" w:hAnsi="Kalpurush"/>
          <w:b/>
          <w:i w:val="0"/>
          <w:color w:val="0F172A"/>
          <w:sz w:val="20"/>
          <w:rFonts w:ascii="Kalpurush" w:hAnsi="Kalpurush" w:cs="Kalpurush"/>
        </w:rPr>
        <w:t>'মাওকুফ আসার'</w:t>
      </w:r>
      <w:r>
        <w:rPr>
          <w:rFonts w:ascii="Kalpurush" w:hAnsi="Kalpurush"/>
          <w:b w:val="0"/>
          <w:i w:val="0"/>
          <w:color w:val="0F172A"/>
          <w:sz w:val="20"/>
          <w:rFonts w:ascii="Kalpurush" w:hAnsi="Kalpurush" w:cs="Kalpurush"/>
        </w:rPr>
        <w:t xml:space="preserve"> হিসেবে হাদিসটি অত্যন্ত সহিহ ও বিশুদ্ধ সূত্রে প্রমাণিত (শায়খ আলবানী, মুসান্নাফে ইবনে আবি শায়বাহ ৩১০৩৮)।</w:t>
      </w:r>
    </w:p>
    <w:p>
      <w:pPr>
        <w:keepNext/>
        <w:spacing w:before="220" w:after="80"/>
        <w:jc w:val="left"/>
      </w:pPr>
      <w:r>
        <w:rPr>
          <w:rFonts w:ascii="Kalpurush" w:hAnsi="Kalpurush"/>
          <w:b/>
          <w:i w:val="0"/>
          <w:color w:val="1D4ED8"/>
          <w:sz w:val="23"/>
          <w:rFonts w:ascii="Kalpurush" w:hAnsi="Kalpurush" w:cs="Kalpurush"/>
        </w:rPr>
        <w:t>[উদ্ধৃতি ৩৭] পিতা-মাতা সন্তানকে যা দিতে পারে তার মাঝে শ্রেষ্ঠ হলো উত্তম আদব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০৬ (পরিচ্ছেদ ৬.৪)</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ডিগ্রি বা ব্যাংক ব্যালেন্স রেখে যাওয়ার চেয়ে সন্তানকে আদব ও শিষ্টাচার শেখানোই পিতার সর্বোচ্চ আমানত ও উপহার।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مَا نَحَلَ وَالِدٌ وَلَدًا مِنْ نَحْلٍ أَفْضَلَ مِنْ أَدَبٍ حَسَنٍ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"কোনো পিতা তার সন্তানকে উত্তম শিষ্টাচার ও আদব শিক্ষার চেয়ে উৎকৃষ্ট কোনো উপহার দিতে পারে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70">
        <w:r>
          <w:rPr>
            <w:rFonts w:ascii="Kalpurush" w:hAnsi="Kalpurush" w:cs="Kalpurush"/>
            <w:color w:val="1D4ED8"/>
            <w:u w:val="single"/>
            <w:sz w:val="20"/>
            <w:szCs w:val="20"/>
          </w:rPr>
          <w:t xml:space="preserve">জামে আত-তিরমিজি: ১৯৫২</w:t>
        </w:r>
      </w:hyperlink>
      <w:r>
        <w:rPr>
          <w:rFonts w:ascii="Kalpurush" w:hAnsi="Kalpurush"/>
          <w:b w:val="0"/>
          <w:i w:val="0"/>
          <w:color w:val="0F172A"/>
          <w:sz w:val="20"/>
          <w:rFonts w:ascii="Kalpurush" w:hAnsi="Kalpurush" w:cs="Kalpurush"/>
        </w:rPr>
        <w:t xml:space="preserve">, </w:t>
      </w:r>
      <w:hyperlink r:id="rId71">
        <w:r>
          <w:rPr>
            <w:rFonts w:ascii="Kalpurush" w:hAnsi="Kalpurush" w:cs="Kalpurush"/>
            <w:color w:val="1D4ED8"/>
            <w:u w:val="single"/>
            <w:sz w:val="20"/>
            <w:szCs w:val="20"/>
          </w:rPr>
          <w:t xml:space="preserve">মুসনাদে আহমাদ: ১৫৪০৩</w:t>
        </w:r>
      </w:hyperlink>
      <w:r>
        <w:rPr>
          <w:rFonts w:ascii="Kalpurush" w:hAnsi="Kalpurush"/>
          <w:b w:val="0"/>
          <w:i w:val="0"/>
          <w:color w:val="0F172A"/>
          <w:sz w:val="20"/>
          <w:rFonts w:ascii="Kalpurush" w:hAnsi="Kalpurush" w:cs="Kalpurush"/>
        </w:rPr>
        <w:t xml:space="preserve">, </w:t>
      </w:r>
      <w:hyperlink r:id="rId72">
        <w:r>
          <w:rPr>
            <w:rFonts w:ascii="Kalpurush" w:hAnsi="Kalpurush" w:cs="Kalpurush"/>
            <w:color w:val="1D4ED8"/>
            <w:u w:val="single"/>
            <w:sz w:val="20"/>
            <w:szCs w:val="20"/>
          </w:rPr>
          <w:t xml:space="preserve">মিশকাতুল মাসাবিহ: ৪৯৭৭</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 ও শাস্ত্রীয় বিশ্লেষণ:</w:t>
      </w:r>
      <w:r>
        <w:rPr>
          <w:rFonts w:ascii="Kalpurush" w:hAnsi="Kalpurush"/>
          <w:b w:val="0"/>
          <w:i w:val="0"/>
          <w:color w:val="0F172A"/>
          <w:sz w:val="20"/>
          <w:rFonts w:ascii="Kalpurush" w:hAnsi="Kalpurush" w:cs="Kalpurush"/>
        </w:rPr>
        <w:t xml:space="preserve"> ইমাম তিরমিজি ও শায়খ আলবানীর তাহকিক অনুযায়ী সনদগতভাবে </w:t>
      </w:r>
      <w:r>
        <w:rPr>
          <w:rFonts w:ascii="Kalpurush" w:hAnsi="Kalpurush"/>
          <w:b/>
          <w:i w:val="0"/>
          <w:color w:val="0F172A"/>
          <w:sz w:val="20"/>
          <w:rFonts w:ascii="Kalpurush" w:hAnsi="Kalpurush" w:cs="Kalpurush"/>
        </w:rPr>
        <w:t>'যঈফ' (মুরসাল)</w:t>
      </w:r>
      <w:r>
        <w:rPr>
          <w:rFonts w:ascii="Kalpurush" w:hAnsi="Kalpurush"/>
          <w:b w:val="0"/>
          <w:i w:val="0"/>
          <w:color w:val="0F172A"/>
          <w:sz w:val="20"/>
          <w:rFonts w:ascii="Kalpurush" w:hAnsi="Kalpurush" w:cs="Kalpurush"/>
        </w:rPr>
        <w:t xml:space="preserve"> (সিলসিলাতুস সাহিহাহ ও যঈফাহ: ১১২১, HadithBD); তবে সন্তানকে উত্তম আদব শিক্ষাদানের মূল ভাবার্থটি সহিহ বুখারি ও মুসলিমের সর্বসম্মত মুত্তাফাকুন আলাইহি হাদিস (বুখারি ৭১৩৮, মুসলিম ১৮২৯: «كُلُّكُمْ رَاعٍ وَكُلُّكُمْ مَسْئُولٌ عَنْ رَعِيَّتِهِ») এবং তিরমিজি ৩৮৯৫ («خَيْرُكُمْ خَيْرُكُمْ لأَهْلِهِ») দ্বারা সুদৃঢ়ভাবে প্রতিষ্ঠিত।</w:t>
      </w:r>
    </w:p>
    <w:p>
      <w:pPr>
        <w:keepNext/>
        <w:spacing w:before="220" w:after="80"/>
        <w:jc w:val="left"/>
      </w:pPr>
      <w:r>
        <w:rPr>
          <w:rFonts w:ascii="Kalpurush" w:hAnsi="Kalpurush"/>
          <w:b/>
          <w:i w:val="0"/>
          <w:color w:val="1D4ED8"/>
          <w:sz w:val="23"/>
          <w:rFonts w:ascii="Kalpurush" w:hAnsi="Kalpurush" w:cs="Kalpurush"/>
        </w:rPr>
        <w:t>[উদ্ধৃতি ৩৮] ভুল করা মানুষের স্বভাবজাত ও তওবাকারীরাই আল্লাহর কাছে প্রিয়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০৬ (পরিচ্ছেদ ৬.২ — ১০০-তে ১০০ পাওয়ার পারফেকশনিজম দূরীকরণ)</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সন্তানের কাছ থেকে ফেরেশতাসুলভ নির্ভুলতা দাবি করা ভুল। ভুলের সুযোগ দিলেই সন্তান নতুন কিছু শেখে ও সংশোধন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كُلُّ ابْنِ آدَمَ خَطَّاءٌ وَخَيْرُ الْخَطَّائِينَ التَّوَّابُونَ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"আদম সন্তানের প্রত্যেকেই ভুলকারী; আর ভুলকারীদের মধ্যে সর্বোত্তম হলো তারা যারা তওবা ও সংশোধন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73">
        <w:r>
          <w:rPr>
            <w:rFonts w:ascii="Kalpurush" w:hAnsi="Kalpurush" w:cs="Kalpurush"/>
            <w:color w:val="1D4ED8"/>
            <w:u w:val="single"/>
            <w:sz w:val="20"/>
            <w:szCs w:val="20"/>
          </w:rPr>
          <w:t xml:space="preserve">জামে আত-তিরমিজি: ২৪৯৯</w:t>
        </w:r>
      </w:hyperlink>
      <w:r>
        <w:rPr>
          <w:rFonts w:ascii="Kalpurush" w:hAnsi="Kalpurush"/>
          <w:b w:val="0"/>
          <w:i w:val="0"/>
          <w:color w:val="0F172A"/>
          <w:sz w:val="20"/>
          <w:rFonts w:ascii="Kalpurush" w:hAnsi="Kalpurush" w:cs="Kalpurush"/>
        </w:rPr>
        <w:t xml:space="preserve">, </w:t>
      </w:r>
      <w:hyperlink r:id="rId74">
        <w:r>
          <w:rPr>
            <w:rFonts w:ascii="Kalpurush" w:hAnsi="Kalpurush" w:cs="Kalpurush"/>
            <w:color w:val="1D4ED8"/>
            <w:u w:val="single"/>
            <w:sz w:val="20"/>
            <w:szCs w:val="20"/>
          </w:rPr>
          <w:t xml:space="preserve">সুনান ইবনে মাজাহ: ৪২৫১</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হাসান হাদিস</w:t>
      </w:r>
    </w:p>
    <w:p>
      <w:pPr>
        <w:keepNext/>
        <w:spacing w:before="220" w:after="80"/>
        <w:jc w:val="left"/>
      </w:pPr>
      <w:r>
        <w:rPr>
          <w:rFonts w:ascii="Kalpurush" w:hAnsi="Kalpurush"/>
          <w:b/>
          <w:i w:val="0"/>
          <w:color w:val="1D4ED8"/>
          <w:sz w:val="23"/>
          <w:rFonts w:ascii="Kalpurush" w:hAnsi="Kalpurush" w:cs="Kalpurush"/>
        </w:rPr>
        <w:t>[উদ্ধৃতি ৩৯] রমাদানের রোজা ও তাকওয়া অর্জন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০৭ (পরিচ্ছেদ ৭.৮ — রমাদান বুটক্যাম্প)</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রমাদানে ভাজাপোড়া ও শপিং কমিয়ে পরিবারের সকলে মিলে তাকওয়া অর্জনের প্রশিক্ষণ নেওয়া।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أَيُّهَا الَّذِينَ آمَنُوا كُتِبَ عَلَيْكُمُ الصِّيَامُ كَمَا كُتِبَ عَلَى الَّذِينَ مِن قَبْلِكُمْ لَعَلَّكُمْ تَتَّقُونَ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"হে ঈমানদারগণ! তোমাদের ওপর সিয়াম ফরজ করা হয়েছে, যেরূপ ফরজ করা হয়েছিল তোমাদের পূর্ববর্তীদের ওপর; যেন তোমরা তাকওয়া অর্জন করতে পার।"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75">
        <w:r>
          <w:rPr>
            <w:rFonts w:ascii="Kalpurush" w:hAnsi="Kalpurush" w:cs="Kalpurush"/>
            <w:color w:val="1D4ED8"/>
            <w:u w:val="single"/>
            <w:sz w:val="20"/>
            <w:szCs w:val="20"/>
          </w:rPr>
          <w:t xml:space="preserve">সূরা আল-বাক্বারাহ (২), আয়াত: ১৮৩</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সুস্পষ্ট বিধান</w:t>
      </w:r>
    </w:p>
    <w:p>
      <w:pPr>
        <w:keepNext/>
        <w:spacing w:before="220" w:after="80"/>
        <w:jc w:val="left"/>
      </w:pPr>
      <w:r>
        <w:rPr>
          <w:rFonts w:ascii="Kalpurush" w:hAnsi="Kalpurush"/>
          <w:b/>
          <w:i w:val="0"/>
          <w:color w:val="1D4ED8"/>
          <w:sz w:val="23"/>
          <w:rFonts w:ascii="Kalpurush" w:hAnsi="Kalpurush" w:cs="Kalpurush"/>
        </w:rPr>
        <w:t>[উদ্ধৃতি ৪০] কামভাব ও যৌবন সুরক্ষায় যুবকদের সিয়ামের নববী ব্যবস্থাপত্র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পরিশিষ্ট ০১ (কৈশোরের ১০টি সংকট)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বয়ঃসন্ধিকালে হস্তমৈথুন বা অনৈতিক প্ররোচনা থেকে বাঁচতে সিয়াম ও সংযম পালন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مَعْشَرَ الشَّبَابِ، مَنِ اسْتَطَاعَ مِنْكُمُ البَاءَةَ فَلْيَتَزَوَّجْ... وَمَنْ لَمْ يَسْتَطِعْ فَعَلَيْهِ بِالصَّوْمِ فَإِنَّهُ لَهُ وِجَاءٌ</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"হে যুবসমাজ! তোমাদের মধ্যে যার বিবাহের সামর্থ্য আছে, সে যেন বিয়ে করে... আর যার সামর্থ্য নেই, সে যেন সিয়াম পালন করে; কেননা সিয়াম তার যৌন আবেগকে নিয়ন্ত্রণ করবে।"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76">
        <w:r>
          <w:rPr>
            <w:rFonts w:ascii="Kalpurush" w:hAnsi="Kalpurush" w:cs="Kalpurush"/>
            <w:color w:val="1D4ED8"/>
            <w:u w:val="single"/>
            <w:sz w:val="20"/>
            <w:szCs w:val="20"/>
          </w:rPr>
          <w:t xml:space="preserve">সহিহ বুখারি: ৫০৬৬</w:t>
        </w:r>
      </w:hyperlink>
      <w:r>
        <w:rPr>
          <w:rFonts w:ascii="Kalpurush" w:hAnsi="Kalpurush"/>
          <w:b w:val="0"/>
          <w:i w:val="0"/>
          <w:color w:val="0F172A"/>
          <w:sz w:val="20"/>
          <w:rFonts w:ascii="Kalpurush" w:hAnsi="Kalpurush" w:cs="Kalpurush"/>
        </w:rPr>
        <w:t xml:space="preserve">, </w:t>
      </w:r>
      <w:hyperlink r:id="rId77">
        <w:r>
          <w:rPr>
            <w:rFonts w:ascii="Kalpurush" w:hAnsi="Kalpurush" w:cs="Kalpurush"/>
            <w:color w:val="1D4ED8"/>
            <w:u w:val="single"/>
            <w:sz w:val="20"/>
            <w:szCs w:val="20"/>
          </w:rPr>
          <w:t xml:space="preserve">সহিহ মুসলিম: ১৪০০</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৪১] ৭ বছর বয়সে সালাতের আদেশ ও ১০ বছরে বিছানা পৃথক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০৭ (পরিচ্ছেদ ৭.১ ও ৭.২)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সাত বছরের আগে সালাতের কঠোর নির্দেশ বা ভীতি প্রদর্শন নয়; তিন বছর ধরে ৫,৪৭৫ বারের মমতাময়ী রিমাইন্ডার দিয়ে অভ্যস্ত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مُرُوا أَوْلَادَكُمْ بِالصَّلَاةِ وَهُمْ أَبْنَاءُ سَبْعِ سِنِينَ، وَاضْرِبُوهُمْ عَلَيْهَا وَهُمْ أَبْنَاءُ عَشْرِ سِنِينَ، وَفَرِّقُوا بَيْنَهُمْ فِي الْمَضَاجِعِ</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"তোমাদের সন্তানদের বয়স যখন সাত বছর হয়, তখন তাদেরকে সালাতের আদেশ দাও; আর যখন তাদের বয়স দশ বছর হয়, তখন (সালাত অবহেলা করলে) তাদের মৃদু শাসন করো এবং তাদের বিছানা পৃথক করে দাও।"</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78">
        <w:r>
          <w:rPr>
            <w:rFonts w:ascii="Kalpurush" w:hAnsi="Kalpurush" w:cs="Kalpurush"/>
            <w:color w:val="1D4ED8"/>
            <w:u w:val="single"/>
            <w:sz w:val="20"/>
            <w:szCs w:val="20"/>
          </w:rPr>
          <w:t xml:space="preserve">সুনান আবু দাউদ: ৪৯৫</w:t>
        </w:r>
      </w:hyperlink>
      <w:r>
        <w:rPr>
          <w:rFonts w:ascii="Kalpurush" w:hAnsi="Kalpurush"/>
          <w:b w:val="0"/>
          <w:i w:val="0"/>
          <w:color w:val="0F172A"/>
          <w:sz w:val="20"/>
          <w:rFonts w:ascii="Kalpurush" w:hAnsi="Kalpurush" w:cs="Kalpurush"/>
        </w:rPr>
        <w:t xml:space="preserve">, </w:t>
      </w:r>
      <w:hyperlink r:id="rId79">
        <w:r>
          <w:rPr>
            <w:rFonts w:ascii="Kalpurush" w:hAnsi="Kalpurush" w:cs="Kalpurush"/>
            <w:color w:val="1D4ED8"/>
            <w:u w:val="single"/>
            <w:sz w:val="20"/>
            <w:szCs w:val="20"/>
          </w:rPr>
          <w:t xml:space="preserve">জামে আত-তিরমিজি: ৪০৭</w:t>
        </w:r>
      </w:hyperlink>
      <w:r>
        <w:rPr>
          <w:rFonts w:ascii="Kalpurush" w:hAnsi="Kalpurush"/>
          <w:b w:val="0"/>
          <w:i w:val="0"/>
          <w:color w:val="0F172A"/>
          <w:sz w:val="20"/>
          <w:rFonts w:ascii="Kalpurush" w:hAnsi="Kalpurush" w:cs="Kalpurush"/>
        </w:rPr>
        <w:t xml:space="preserve">, </w:t>
      </w:r>
      <w:hyperlink r:id="rId80">
        <w:r>
          <w:rPr>
            <w:rFonts w:ascii="Kalpurush" w:hAnsi="Kalpurush" w:cs="Kalpurush"/>
            <w:color w:val="1D4ED8"/>
            <w:u w:val="single"/>
            <w:sz w:val="20"/>
            <w:szCs w:val="20"/>
          </w:rPr>
          <w:t xml:space="preserve">মুসনাদে আহমাদ: ৬৬৮৯</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সহিহ/হাসান হাদিস (মুহাদ্দিসীনদের সর্বসম্মত রায়)</w:t>
      </w:r>
    </w:p>
    <w:p>
      <w:pPr>
        <w:keepNext/>
        <w:spacing w:before="220" w:after="80"/>
        <w:jc w:val="left"/>
      </w:pPr>
      <w:r>
        <w:rPr>
          <w:rFonts w:ascii="Kalpurush" w:hAnsi="Kalpurush"/>
          <w:b/>
          <w:i w:val="0"/>
          <w:color w:val="1D4ED8"/>
          <w:sz w:val="23"/>
          <w:rFonts w:ascii="Kalpurush" w:hAnsi="Kalpurush" w:cs="Kalpurush"/>
        </w:rPr>
        <w:t>[উদ্ধৃতি ৪২] কুরআন শেখার পূর্বে ঈমান শেখা (জুনদুব ইবনে আব্দুল্লাহ 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০৭ (পরিচ্ছেদ ৭.১)</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শিশুদেরকে কঠিন ধর্মীয় কানুন শেখানোর আগে অন্তরে আল্লাহর ভালোবাসা ও নিরাপত্তার অনুভূতি গড়ে তোলা।</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كُنَّا مَعَ النَّبِيِّ صَلَّى اللهُ عَلَيْهِ وَسَلَّمَ وَنَحْنُ فِتْيَانٌ حَزَاوِرَةٌ، فَتَعَلَّمْنَا الإِيمَانَ قَبْلَ أَنْ نَتَعَلَّمَ الْقُرْآنَ، ثُمَّ تَعَلَّمْنَا الْقُرْآنَ فَازْدَدْنَا بِهِ إِيمَانًا</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"আমরা নবী করিম সাল্লাল্লাহু আলাইহি ওয়া সাল্লামের সাথে ছিলাম যখন আমরা বয়ঃসন্ধির নিকটবর্তী কিশোর। আমরা কুরআন শেখার পূর্বেই ঈমান শিখেছি, অতঃপর আমরা কুরআন শিখেছি; যার ফলে আমাদের ঈমান বহুগুণে বৃদ্ধি পেয়েছিল।"</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81">
        <w:r>
          <w:rPr>
            <w:rFonts w:ascii="Kalpurush" w:hAnsi="Kalpurush" w:cs="Kalpurush"/>
            <w:color w:val="1D4ED8"/>
            <w:u w:val="single"/>
            <w:sz w:val="20"/>
            <w:szCs w:val="20"/>
          </w:rPr>
          <w:t xml:space="preserve">সুনান ইবনে মাজাহ: ৬১</w:t>
        </w:r>
      </w:hyperlink>
      <w:r>
        <w:rPr>
          <w:rFonts w:ascii="Kalpurush" w:hAnsi="Kalpurush"/>
          <w:b w:val="0"/>
          <w:i w:val="0"/>
          <w:color w:val="0F172A"/>
          <w:sz w:val="20"/>
          <w:rFonts w:ascii="Kalpurush" w:hAnsi="Kalpurush" w:cs="Kalpurush"/>
        </w:rPr>
        <w:t xml:space="preserve">, </w:t>
      </w:r>
      <w:hyperlink r:id="rId82">
        <w:r>
          <w:rPr>
            <w:rFonts w:ascii="Kalpurush" w:hAnsi="Kalpurush" w:cs="Kalpurush"/>
            <w:color w:val="1D4ED8"/>
            <w:u w:val="single"/>
            <w:sz w:val="20"/>
            <w:szCs w:val="20"/>
          </w:rPr>
          <w:t xml:space="preserve">বায়হাকি শু‘আবুল ঈমান: ৫০</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সনদ (ইমাম আলবানী ও শুআইব আল-আরনাউত সহিহ বলেছেন)</w:t>
      </w:r>
    </w:p>
    <w:p>
      <w:pPr>
        <w:keepNext/>
        <w:spacing w:before="220" w:after="80"/>
        <w:jc w:val="left"/>
      </w:pPr>
      <w:r>
        <w:rPr>
          <w:rFonts w:ascii="Kalpurush" w:hAnsi="Kalpurush"/>
          <w:b/>
          <w:i w:val="0"/>
          <w:color w:val="1D4ED8"/>
          <w:sz w:val="23"/>
          <w:rFonts w:ascii="Kalpurush" w:hAnsi="Kalpurush" w:cs="Kalpurush"/>
        </w:rPr>
        <w:t>[উদ্ধৃতি ৪৩] আল্লাহর কাছে সর্বাধিক প্রিয় আমল যথাসময়ে সালাত আদায়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০৭ (পরিচ্ছেদ ৭.৪)</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আজান শুনলেই সবকিছু ফেলে জায়নামাজে দাঁড়ানো আল্লাহর প্রতি সর্বোচ্চ ভালোবাসার বহিঃপ্রকাশ।</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سَأَلْتُ النَّبِيَّ صَلَّى اللهُ عَلَيْهِ وَسَلَّمَ: أَيُّ العَمَلِ أَحَبُّ إِلَى اللَّهِ؟ قَالَ: «الصَّلاَةُ عَلَى وَقْتِهَا»</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"আমি নবীজি (সা.)-কে জিজ্ঞেস করলাম: আল্লাহর কাছে কোন আমল সর্বাধিক প্রিয়? তিনি বললেন: 'যথাসময়ে সালাত আদায়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83">
        <w:r>
          <w:rPr>
            <w:rFonts w:ascii="Kalpurush" w:hAnsi="Kalpurush" w:cs="Kalpurush"/>
            <w:color w:val="1D4ED8"/>
            <w:u w:val="single"/>
            <w:sz w:val="20"/>
            <w:szCs w:val="20"/>
          </w:rPr>
          <w:t xml:space="preserve">সহিহ বুখারি: ৫২৭</w:t>
        </w:r>
      </w:hyperlink>
      <w:r>
        <w:rPr>
          <w:rFonts w:ascii="Kalpurush" w:hAnsi="Kalpurush"/>
          <w:b w:val="0"/>
          <w:i w:val="0"/>
          <w:color w:val="0F172A"/>
          <w:sz w:val="20"/>
          <w:rFonts w:ascii="Kalpurush" w:hAnsi="Kalpurush" w:cs="Kalpurush"/>
        </w:rPr>
        <w:t xml:space="preserve">, </w:t>
      </w:r>
      <w:hyperlink r:id="rId84">
        <w:r>
          <w:rPr>
            <w:rFonts w:ascii="Kalpurush" w:hAnsi="Kalpurush" w:cs="Kalpurush"/>
            <w:color w:val="1D4ED8"/>
            <w:u w:val="single"/>
            <w:sz w:val="20"/>
            <w:szCs w:val="20"/>
          </w:rPr>
          <w:t xml:space="preserve">সহিহ মুসলিম: ৮৫</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(মুত্তাফাকুন আলাইহি)</w:t>
      </w:r>
    </w:p>
    <w:p>
      <w:pPr>
        <w:keepNext/>
        <w:spacing w:before="220" w:after="80"/>
        <w:jc w:val="left"/>
      </w:pPr>
      <w:r>
        <w:rPr>
          <w:rFonts w:ascii="Kalpurush" w:hAnsi="Kalpurush"/>
          <w:b/>
          <w:i w:val="0"/>
          <w:color w:val="1D4ED8"/>
          <w:sz w:val="23"/>
          <w:rFonts w:ascii="Kalpurush" w:hAnsi="Kalpurush" w:cs="Kalpurush"/>
        </w:rPr>
        <w:t>[উদ্ধৃতি ৪৪] নেক সন্তান: মৃত্যুর পরেও জারি থাকা সদকায়ে জারিয়া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০৭ (পরিচ্ছেদ ৭.১০)</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ব্যাংকে রাখা কোটি টাকা কবরে কাজে আসবে না; নেক সন্তানের চোখের পানির দোয়াই কবরে মর্যাদা বৃদ্ধি করবে।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إِذَا مَاتَ الإِنْسَانُ انْقَطَعَ عَنْهُ عَمَلُهُ إِلاَّ مِنْ ثَلاَثَةٍ: إِلاَّ مِنْ صَدَقَةٍ جَارِيَةٍ، أَوْ عِلْمٍ يُنْتَفَعُ بِهِ، أَوْ وَلَدٍ صَالِحٍ يَدْعُو لَهُ</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"মানুষ যখন মৃত্যুবরণ করে, তখন তার সমস্ত আমলের দরজা বন্ধ হয়ে যায়; কেবল তিনটি আমল ব্যতীত: সদকায়ে জারিয়া, এমন জ্ঞান যার দ্বারা মানুষ উপকৃত হয়, এবং এমন নেক সন্তান যে তার পিতা-মাতার জন্য দোয়া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85">
        <w:r>
          <w:rPr>
            <w:rFonts w:ascii="Kalpurush" w:hAnsi="Kalpurush" w:cs="Kalpurush"/>
            <w:color w:val="1D4ED8"/>
            <w:u w:val="single"/>
            <w:sz w:val="20"/>
            <w:szCs w:val="20"/>
          </w:rPr>
          <w:t xml:space="preserve">সহিহ মুসলিম: ১৬৩১</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মুসলিমের বিশুদ্ধ হাদিস</w:t>
      </w:r>
    </w:p>
    <w:p>
      <w:pPr>
        <w:keepNext/>
        <w:spacing w:before="220" w:after="80"/>
        <w:jc w:val="left"/>
      </w:pPr>
      <w:r>
        <w:rPr>
          <w:rFonts w:ascii="Kalpurush" w:hAnsi="Kalpurush"/>
          <w:b/>
          <w:i w:val="0"/>
          <w:color w:val="1D4ED8"/>
          <w:sz w:val="23"/>
          <w:rFonts w:ascii="Kalpurush" w:hAnsi="Kalpurush" w:cs="Kalpurush"/>
        </w:rPr>
        <w:t>[উদ্ধৃতি ৪৫] চোখের এক পলকের জন্যও আমাকে আমার ওপর ছেড়ে দিয়ো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০৭ (পরিচ্ছেদ ৭.১০)</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সমস্ত প্যারেন্টিং প্রচেষ্টার পরেও আল্লাহর কাছে কাঁদতে হবে—কারণ হেদায়েতের একমাত্র মালিক আল্লাহ।</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يَا حَيُّ يَا قَيُّومُ بِرَحْمَتِكَ أَسْتَغِيثُ، أَصْلِحْ لِي شَأْنِي كُلَّهُ، وَلَا تَكِلْنِي إِلَى نَفْسِي طَرْفَةَ عَيْنٍ</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"হে চিরঞ্জীব, হে চিরস্থায়ী ধারক! তোমারই রহমতের উসিলায় আমি পরিত্রাণ প্রার্থনা করছি। তুমি আমার সকল অবস্থা সংশোধন করে দাও; এবং চোখের এক পলকের জন্যও আমাকে আমার নিজের (সীমিত বুদ্ধির) ওপর ছেড়ে দিয়ো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86">
        <w:r>
          <w:rPr>
            <w:rFonts w:ascii="Kalpurush" w:hAnsi="Kalpurush" w:cs="Kalpurush"/>
            <w:color w:val="1D4ED8"/>
            <w:u w:val="single"/>
            <w:sz w:val="20"/>
            <w:szCs w:val="20"/>
          </w:rPr>
          <w:t xml:space="preserve">সুনান আবু দাউদ: ৫০৯০</w:t>
        </w:r>
      </w:hyperlink>
      <w:r>
        <w:rPr>
          <w:rFonts w:ascii="Kalpurush" w:hAnsi="Kalpurush"/>
          <w:b w:val="0"/>
          <w:i w:val="0"/>
          <w:color w:val="0F172A"/>
          <w:sz w:val="20"/>
          <w:rFonts w:ascii="Kalpurush" w:hAnsi="Kalpurush" w:cs="Kalpurush"/>
        </w:rPr>
        <w:t xml:space="preserve">, </w:t>
      </w:r>
      <w:hyperlink r:id="rId87">
        <w:r>
          <w:rPr>
            <w:rFonts w:ascii="Kalpurush" w:hAnsi="Kalpurush" w:cs="Kalpurush"/>
            <w:color w:val="1D4ED8"/>
            <w:u w:val="single"/>
            <w:sz w:val="20"/>
            <w:szCs w:val="20"/>
          </w:rPr>
          <w:t xml:space="preserve">মুসতাদরাক আলাস সহিহাইন লিল হাকিম: ২০০০</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সনদ (ইমাম আলবানী ও হাকিম সহিহ বলেছেন)</w:t>
      </w:r>
    </w:p>
    <w:p>
      <w:pPr>
        <w:keepNext/>
        <w:spacing w:before="220" w:after="80"/>
        <w:jc w:val="left"/>
      </w:pPr>
      <w:r>
        <w:rPr>
          <w:rFonts w:ascii="Kalpurush" w:hAnsi="Kalpurush"/>
          <w:b/>
          <w:i w:val="0"/>
          <w:color w:val="1D4ED8"/>
          <w:sz w:val="23"/>
          <w:rFonts w:ascii="Kalpurush" w:hAnsi="Kalpurush" w:cs="Kalpurush"/>
        </w:rPr>
        <w:t>[উদ্ধৃতি ৪৬] শিশুদের বদনজর ও অনিষ্ট থেকে সুরক্ষার নববী দোয়া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০৭ (পরিচ্ছেদ ৭.৬)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সোশ্যাল মিডিয়ায় শিশুদের ছবি প্রদর্শন পরিহার করে প্রতি রাতে কপালে হাত রেখে রুকইয়াহ করার সুন্নাহ।</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أُعِيذُكُمَا بِكَلِمَاتِ اللَّهِ التَّامَّةِ مِنْ كُلِّ شَيْطَانٍ وَهَامَّةٍ وَمِنْ كُلِّ عَيْنٍ لَامَّةٍ</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"আমি তোমাদের দুজনকে আল্লাহর পরিপূর্ণ বাণীসমূহের আশ্রয়ে সমর্পণ করছি—সকল শয়তান ও বিষাক্ত কীটপতঙ্গের অনিষ্ট হতে এবং সকল ক্ষতিকর বদনজর হতে।"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88">
        <w:r>
          <w:rPr>
            <w:rFonts w:ascii="Kalpurush" w:hAnsi="Kalpurush" w:cs="Kalpurush"/>
            <w:color w:val="1D4ED8"/>
            <w:u w:val="single"/>
            <w:sz w:val="20"/>
            <w:szCs w:val="20"/>
          </w:rPr>
          <w:t xml:space="preserve">সহিহ বুখারি: ৩৩৭১</w:t>
        </w:r>
      </w:hyperlink>
      <w:r>
        <w:rPr>
          <w:rFonts w:ascii="Kalpurush" w:hAnsi="Kalpurush"/>
          <w:b w:val="0"/>
          <w:i w:val="0"/>
          <w:color w:val="0F172A"/>
          <w:sz w:val="20"/>
          <w:rFonts w:ascii="Kalpurush" w:hAnsi="Kalpurush" w:cs="Kalpurush"/>
        </w:rPr>
        <w:t xml:space="preserve">, </w:t>
      </w:r>
      <w:hyperlink r:id="rId89">
        <w:r>
          <w:rPr>
            <w:rFonts w:ascii="Kalpurush" w:hAnsi="Kalpurush" w:cs="Kalpurush"/>
            <w:color w:val="1D4ED8"/>
            <w:u w:val="single"/>
            <w:sz w:val="20"/>
            <w:szCs w:val="20"/>
          </w:rPr>
          <w:t xml:space="preserve">জামে আত-তিরমিজি: ২০৬০</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সহিহ বুখারির বিশুদ্ধ হাদিস</w:t>
      </w:r>
    </w:p>
    <w:p>
      <w:pPr>
        <w:keepNext/>
        <w:spacing w:before="220" w:after="80"/>
        <w:jc w:val="left"/>
      </w:pPr>
      <w:r>
        <w:rPr>
          <w:rFonts w:ascii="Kalpurush" w:hAnsi="Kalpurush"/>
          <w:b/>
          <w:i w:val="0"/>
          <w:color w:val="1D4ED8"/>
          <w:sz w:val="23"/>
          <w:rFonts w:ascii="Kalpurush" w:hAnsi="Kalpurush" w:cs="Kalpurush"/>
        </w:rPr>
        <w:t>[উদ্ধৃতি ৪৭] সন্তানের জন্য পিতা-মাতার দোয়া কখনো ফিরিয়ে দেওয়া হয় 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অধ্যায় ০৭ (পরিচ্ছেদ ৭.৬)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সন্তানের ওপর রাগের বশে কোনো বদদোয়া না দিয়ে সবসময় তার জন্য হেদায়েত ও বরকতের দোয়া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ثَلَاثُ دَعَوَاتٍ مُسْتَجَابَاتٌ لَا شَكَّ فِيهِنَّ: دَعْوَةُ الْمَظْلُومِ، وَدَعْوَةُ الْمُسَافِرِ، وَدَعْوَةُ الْوَالِدِ لِوَلَدِهِ</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"তিনটি দোয়া নিঃসন্দেহেই কবুল করা হয়: মজলুমের দোয়া, মুসাফিরের দোয়া এবং সন্তানের জন্য তার পিতা-মাতার দোয়া।"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90">
        <w:r>
          <w:rPr>
            <w:rFonts w:ascii="Kalpurush" w:hAnsi="Kalpurush" w:cs="Kalpurush"/>
            <w:color w:val="1D4ED8"/>
            <w:u w:val="single"/>
            <w:sz w:val="20"/>
            <w:szCs w:val="20"/>
          </w:rPr>
          <w:t xml:space="preserve">জামে আত-তিরমিজি: ১৯০৫</w:t>
        </w:r>
      </w:hyperlink>
      <w:r>
        <w:rPr>
          <w:rFonts w:ascii="Kalpurush" w:hAnsi="Kalpurush"/>
          <w:b w:val="0"/>
          <w:i w:val="0"/>
          <w:color w:val="0F172A"/>
          <w:sz w:val="20"/>
          <w:rFonts w:ascii="Kalpurush" w:hAnsi="Kalpurush" w:cs="Kalpurush"/>
        </w:rPr>
        <w:t xml:space="preserve">, </w:t>
      </w:r>
      <w:hyperlink r:id="rId91">
        <w:r>
          <w:rPr>
            <w:rFonts w:ascii="Kalpurush" w:hAnsi="Kalpurush" w:cs="Kalpurush"/>
            <w:color w:val="1D4ED8"/>
            <w:u w:val="single"/>
            <w:sz w:val="20"/>
            <w:szCs w:val="20"/>
          </w:rPr>
          <w:t xml:space="preserve">সুনান আবু দাউদ: ১৫৩৬</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হাসান হাদিস</w:t>
      </w:r>
    </w:p>
    <w:p>
      <w:pPr>
        <w:keepNext/>
        <w:spacing w:before="220" w:after="80"/>
        <w:jc w:val="left"/>
      </w:pPr>
      <w:r>
        <w:rPr>
          <w:rFonts w:ascii="Kalpurush" w:hAnsi="Kalpurush"/>
          <w:b/>
          <w:i w:val="0"/>
          <w:color w:val="1D4ED8"/>
          <w:sz w:val="23"/>
          <w:rFonts w:ascii="Kalpurush" w:hAnsi="Kalpurush" w:cs="Kalpurush"/>
        </w:rPr>
        <w:t>[উদ্ধৃতি ৪৮] পিতা-মাতার প্রতি আজীবন কৃতজ্ঞতা ও বিনম্র দোয়ার নির্দেশ</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পরিশিষ্ট ০৪ ও পিতা-মাতার অঙ্গীকারনামা</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সন্তানকে এমনভাবে গড়ে তোলা যেন সে পিতা-মাতার বৃদ্ধ বয়সে 'উফ' না বলে তাদের জন্য চোখের পানি ফেলে দোয়া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وَقَضَىٰ رَبُّكَ أَلَّا تَعْبُدُوا إِلَّا إِيَّاهُ وَبِالْوَالِدَيْنِ إِحْسَانًا ۚ إِمَّا يَبْلُغَنَّ عِندَكَ الْكِبَرَ أَحَدُهُمَا أَوْ كِلَاهُمَا فَلَا تَقُل لَّهُمَا أُفٍّ وَلَا تَنْهَرْهُمَا وَقُل لَّهُمَا قَوْلًا كَرِيمًا ۝ وَاخْفِضْ لَهُمَا جَنَاحَ الذُّلِّ مِنَ الرَّحْمَةِ وَقُل رَّبِّ ارْحَمْهُمَا كَمَا رَبَّيَانِي صَغِيرًا</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"আর আপনার রব আদেশ দিয়েছেন যে, তোমরা তাঁকে ছাড়া অন্য কারো ইবাদত করবে না এবং পিতা-মাতার সাথে উত্তম আচরণ করবে... এবং তাদের সামনে ভালোবাসায় বিনয়ের ডানা বিছিয়ে দাও এবং বলো: 'হে আমার রব! তাদের উভয়ের ওপর দয়া করুন, যেমনটি শৈশবে তারা পরম স্নেহে আমাকে প্রতিপালন করেছিলেন।'"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92">
        <w:r>
          <w:rPr>
            <w:rFonts w:ascii="Kalpurush" w:hAnsi="Kalpurush" w:cs="Kalpurush"/>
            <w:color w:val="1D4ED8"/>
            <w:u w:val="single"/>
            <w:sz w:val="20"/>
            <w:szCs w:val="20"/>
          </w:rPr>
          <w:t xml:space="preserve">সূরা আল-ইসরা (১৭), আয়াত: ২৩–২৪</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কুরআনের সুস্পষ্ট ফরজ বিধান</w:t>
      </w:r>
    </w:p>
    <w:p>
      <w:pPr>
        <w:keepNext/>
        <w:spacing w:before="220" w:after="80"/>
        <w:jc w:val="left"/>
      </w:pPr>
      <w:r>
        <w:rPr>
          <w:rFonts w:ascii="Kalpurush" w:hAnsi="Kalpurush"/>
          <w:b/>
          <w:i w:val="0"/>
          <w:color w:val="1D4ED8"/>
          <w:sz w:val="23"/>
          <w:rFonts w:ascii="Kalpurush" w:hAnsi="Kalpurush" w:cs="Kalpurush"/>
        </w:rPr>
        <w:t>[উদ্ধৃতি ৪৯] সালাত কায়েমকারী বংশধরের জন্য হযরত ইব্রাহিম (আ.)-এর দোয়া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পরিশিষ্ট ০৪</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সন্তান ও বংশধরকে নামাজি বানানোর জন্য পিতা ইব্রাহিমের সার্বক্ষণিক রোনাজারি।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رَبِّ اجْعَلْنِي مُقِيمَ الصَّلَاةِ وَمِن ذُرِّيَّتِي ۚ رَبَّنَا وَتَقَبَّلْ دُعَاءِ</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"হে আমার রব! আমাকে সালাত কায়েমকারী বানিয়ে দিন এবং আমার বংশধরদের মধ্য থেকেও। হে আমাদের রব! আর আমার এই দোয়া কবুল করুন।"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93">
        <w:r>
          <w:rPr>
            <w:rFonts w:ascii="Kalpurush" w:hAnsi="Kalpurush" w:cs="Kalpurush"/>
            <w:color w:val="1D4ED8"/>
            <w:u w:val="single"/>
            <w:sz w:val="20"/>
            <w:szCs w:val="20"/>
          </w:rPr>
          <w:t xml:space="preserve">সূরা ইব্রাহিম (১৪), আয়াত: ৪০</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কুরআনিক দোয়া</w:t>
      </w:r>
    </w:p>
    <w:p>
      <w:pPr>
        <w:keepNext/>
        <w:spacing w:before="220" w:after="80"/>
        <w:jc w:val="left"/>
      </w:pPr>
      <w:r>
        <w:rPr>
          <w:rFonts w:ascii="Kalpurush" w:hAnsi="Kalpurush"/>
          <w:b/>
          <w:i w:val="0"/>
          <w:color w:val="1D4ED8"/>
          <w:sz w:val="23"/>
          <w:rFonts w:ascii="Kalpurush" w:hAnsi="Kalpurush" w:cs="Kalpurush"/>
        </w:rPr>
        <w:t>[উদ্ধৃতি ৫০] পবিত্র ও নেক সন্তান কামনায় হযরত যাকারিয়া (আ.)-এর দোয়া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বইয়ের অবস্থান:</w:t>
      </w:r>
      <w:r>
        <w:rPr>
          <w:rFonts w:ascii="Kalpurush" w:hAnsi="Kalpurush"/>
          <w:b w:val="0"/>
          <w:i w:val="0"/>
          <w:color w:val="0F172A"/>
          <w:sz w:val="20"/>
          <w:rFonts w:ascii="Kalpurush" w:hAnsi="Kalpurush" w:cs="Kalpurush"/>
        </w:rPr>
        <w:t xml:space="preserve"> খণ্ড ০২, পরিশিষ্ট ০৪</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বৃদ্ধ বয়সেও আল্লাহর রহমত থেকে নিরাশ না হয়ে নেক সন্তানের জন্য মোনাজাত।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আরবি মতন: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رَبِّ هَبْ لِي مِن لَّدُنكَ ذُرِّيَّةً طَيِّبَةً ۖ إِنَّكَ سَمِيعُ الدُّعَاءِ</w:t>
            </w:r>
          </w:p>
        </w:tc>
      </w:tr>
    </w:tbl>
    <w:p>
      <w:pPr>
        <w:spacing w:before="0" w:after="60"/>
      </w:pP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বাংলা অনুবাদ:</w:t>
      </w:r>
      <w:r>
        <w:rPr>
          <w:rFonts w:ascii="Kalpurush" w:hAnsi="Kalpurush"/>
          <w:b w:val="0"/>
          <w:i w:val="0"/>
          <w:color w:val="0F172A"/>
          <w:sz w:val="20"/>
          <w:rFonts w:ascii="Kalpurush" w:hAnsi="Kalpurush" w:cs="Kalpurush"/>
        </w:rPr>
        <w:t xml:space="preserve"> "হে আমার রব! আপনার পক্ষ থেকে আমাকে দান করুন এক পবিত্র নেক সন্তান; নিশ্চয় আপনি দোয়া শ্রবণকারী।"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উৎস ও লিঙ্ক:</w:t>
      </w:r>
      <w:r>
        <w:rPr>
          <w:rFonts w:ascii="Kalpurush" w:hAnsi="Kalpurush"/>
          <w:b w:val="0"/>
          <w:i w:val="0"/>
          <w:color w:val="0F172A"/>
          <w:sz w:val="20"/>
          <w:rFonts w:ascii="Kalpurush" w:hAnsi="Kalpurush" w:cs="Kalpurush"/>
        </w:rPr>
        <w:t xml:space="preserve"> </w:t>
      </w:r>
      <w:hyperlink r:id="rId94">
        <w:r>
          <w:rPr>
            <w:rFonts w:ascii="Kalpurush" w:hAnsi="Kalpurush" w:cs="Kalpurush"/>
            <w:color w:val="1D4ED8"/>
            <w:u w:val="single"/>
            <w:sz w:val="20"/>
            <w:szCs w:val="20"/>
          </w:rPr>
          <w:t xml:space="preserve">সূরা আলে ইমরান (০৩), আয়াত: ৩৮</w:t>
        </w:r>
      </w:hyperlink>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তাহকিক:</w:t>
      </w:r>
      <w:r>
        <w:rPr>
          <w:rFonts w:ascii="Kalpurush" w:hAnsi="Kalpurush"/>
          <w:b w:val="0"/>
          <w:i w:val="0"/>
          <w:color w:val="0F172A"/>
          <w:sz w:val="20"/>
          <w:rFonts w:ascii="Kalpurush" w:hAnsi="Kalpurush" w:cs="Kalpurush"/>
        </w:rPr>
        <w:t xml:space="preserve"> কুরআনিক দোয়া</w:t>
      </w:r>
    </w:p>
    <w:p>
      <w:pPr>
        <w:keepNext/>
        <w:spacing w:before="220" w:after="80"/>
        <w:jc w:val="left"/>
      </w:pPr>
      <w:r>
        <w:rPr>
          <w:rFonts w:ascii="Kalpurush" w:hAnsi="Kalpurush"/>
          <w:b/>
          <w:i w:val="0"/>
          <w:color w:val="1D4ED8"/>
          <w:sz w:val="23"/>
          <w:rFonts w:ascii="Kalpurush" w:hAnsi="Kalpurush" w:cs="Kalpurush"/>
        </w:rPr>
        <w:t>💡 কাফ এআই (Qaf AI) এবং অন্যান্য এআইকে কীভাবে প্রম্পট করবেন?</w:t>
      </w:r>
    </w:p>
    <w:sectPr w:rsidR="00FC693F" w:rsidRPr="0006063C" w:rsidSect="00034616">
      <w:headerReference w:type="default" r:id="rId9"/>
      <w:footerReference w:type="default" r:id="rId10"/>
      <w:pgSz w:w="8391" w:h="11906"/>
      <w:pgMar w:top="1020" w:right="85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b w:val="0"/>
        <w:i w:val="0"/>
        <w:color w:val="64748B"/>
        <w:sz w:val="18"/>
        <w:rFonts w:ascii="Kalpurush" w:hAnsi="Kalpurush" w:cs="Kalpurush"/>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1" w:color="CBD5E1"/>
      </w:pBdr>
    </w:pPr>
    <w:r>
      <w:rPr>
        <w:rFonts w:ascii="Kalpurush" w:hAnsi="Kalpurush"/>
        <w:b w:val="0"/>
        <w:i/>
        <w:color w:val="64748B"/>
        <w:sz w:val="16"/>
        <w:rFonts w:ascii="Kalpurush" w:hAnsi="Kalpurush" w:cs="Kalpurush"/>
      </w:rPr>
      <w:t>আধুনিক প্যারেন্টিং — শিবলী মেহেদী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hadithbd.com/hadith/filter/?book=1&amp;hadith=7138" TargetMode="External"/><Relationship Id="rId12" Type="http://schemas.openxmlformats.org/officeDocument/2006/relationships/hyperlink" Target="https://www.hadithbd.com/hadith/filter/?book=2&amp;hadith=1829" TargetMode="External"/><Relationship Id="rId13" Type="http://schemas.openxmlformats.org/officeDocument/2006/relationships/hyperlink" Target="https://quran.com/64/15" TargetMode="External"/><Relationship Id="rId14" Type="http://schemas.openxmlformats.org/officeDocument/2006/relationships/hyperlink" Target="https://quran.com/8/28" TargetMode="External"/><Relationship Id="rId15" Type="http://schemas.openxmlformats.org/officeDocument/2006/relationships/hyperlink" Target="https://quran.com/25/74" TargetMode="External"/><Relationship Id="rId16" Type="http://schemas.openxmlformats.org/officeDocument/2006/relationships/hyperlink" Target="https://quran.com/61/2-3" TargetMode="External"/><Relationship Id="rId17" Type="http://schemas.openxmlformats.org/officeDocument/2006/relationships/hyperlink" Target="https://quran.com/20/132" TargetMode="External"/><Relationship Id="rId18" Type="http://schemas.openxmlformats.org/officeDocument/2006/relationships/hyperlink" Target="https://www.hadithbd.com/hadith/filter/?book=1&amp;hadith=6465" TargetMode="External"/><Relationship Id="rId19" Type="http://schemas.openxmlformats.org/officeDocument/2006/relationships/hyperlink" Target="https://www.hadithbd.com/hadith/filter/?book=2&amp;hadith=782" TargetMode="External"/><Relationship Id="rId20" Type="http://schemas.openxmlformats.org/officeDocument/2006/relationships/hyperlink" Target="https://www.hadithbd.com/hadith/filter/?book=3&amp;hadith=2687" TargetMode="External"/><Relationship Id="rId21" Type="http://schemas.openxmlformats.org/officeDocument/2006/relationships/hyperlink" Target="https://www.hadithbd.com/hadith/filter/?book=14&amp;hadith=4169" TargetMode="External"/><Relationship Id="rId22" Type="http://schemas.openxmlformats.org/officeDocument/2006/relationships/hyperlink" Target="https://www.hadithbd.com/hadith/filter/?book=2&amp;hadith=2631" TargetMode="External"/><Relationship Id="rId23" Type="http://schemas.openxmlformats.org/officeDocument/2006/relationships/hyperlink" Target="https://www.hadithbd.com/hadith/filter/?book=3&amp;hadith=1914" TargetMode="External"/><Relationship Id="rId24" Type="http://schemas.openxmlformats.org/officeDocument/2006/relationships/hyperlink" Target="https://www.hadithbd.com/hadith/filter/?book=3&amp;hadith=1021" TargetMode="External"/><Relationship Id="rId25" Type="http://schemas.openxmlformats.org/officeDocument/2006/relationships/hyperlink" Target="https://www.hadithbd.com/hadith/filter/?book=6&amp;hadith=19261" TargetMode="External"/><Relationship Id="rId26" Type="http://schemas.openxmlformats.org/officeDocument/2006/relationships/hyperlink" Target="https://www.hadithbd.com/hadith/filter/?book=1&amp;hadith=1303" TargetMode="External"/><Relationship Id="rId27" Type="http://schemas.openxmlformats.org/officeDocument/2006/relationships/hyperlink" Target="https://www.hadithbd.com/hadith/filter/?book=2&amp;hadith=2315" TargetMode="External"/><Relationship Id="rId28" Type="http://schemas.openxmlformats.org/officeDocument/2006/relationships/hyperlink" Target="https://www.hadithbd.com/hadith/filter/?book=1&amp;hadith=2587" TargetMode="External"/><Relationship Id="rId29" Type="http://schemas.openxmlformats.org/officeDocument/2006/relationships/hyperlink" Target="https://www.hadithbd.com/hadith/filter/?book=2&amp;hadith=1623" TargetMode="External"/><Relationship Id="rId30" Type="http://schemas.openxmlformats.org/officeDocument/2006/relationships/hyperlink" Target="https://www.hadithbd.com/hadith/filter/?book=3&amp;hadith=1954" TargetMode="External"/><Relationship Id="rId31" Type="http://schemas.openxmlformats.org/officeDocument/2006/relationships/hyperlink" Target="https://www.hadithbd.com/hadith/filter/?book=4&amp;hadith=4811" TargetMode="External"/><Relationship Id="rId32" Type="http://schemas.openxmlformats.org/officeDocument/2006/relationships/hyperlink" Target="https://quran.com/30/22" TargetMode="External"/><Relationship Id="rId33" Type="http://schemas.openxmlformats.org/officeDocument/2006/relationships/hyperlink" Target="https://quran.com/95/4" TargetMode="External"/><Relationship Id="rId34" Type="http://schemas.openxmlformats.org/officeDocument/2006/relationships/hyperlink" Target="https://quran.com/49/11" TargetMode="External"/><Relationship Id="rId35" Type="http://schemas.openxmlformats.org/officeDocument/2006/relationships/hyperlink" Target="https://www.hadithbd.com/hadith/filter/?book=1&amp;hadith=5997" TargetMode="External"/><Relationship Id="rId36" Type="http://schemas.openxmlformats.org/officeDocument/2006/relationships/hyperlink" Target="https://www.hadithbd.com/hadith/filter/?book=2&amp;hadith=2318" TargetMode="External"/><Relationship Id="rId37" Type="http://schemas.openxmlformats.org/officeDocument/2006/relationships/hyperlink" Target="https://www.hadithbd.com/hadith/filter/?book=1&amp;hadith=6927" TargetMode="External"/><Relationship Id="rId38" Type="http://schemas.openxmlformats.org/officeDocument/2006/relationships/hyperlink" Target="https://www.hadithbd.com/hadith/filter/?book=2&amp;hadith=2593" TargetMode="External"/><Relationship Id="rId39" Type="http://schemas.openxmlformats.org/officeDocument/2006/relationships/hyperlink" Target="https://www.hadithbd.com/hadith/filter/?book=3&amp;hadith=3895" TargetMode="External"/><Relationship Id="rId40" Type="http://schemas.openxmlformats.org/officeDocument/2006/relationships/hyperlink" Target="https://www.hadithbd.com/hadith/filter/?book=14&amp;hadith=1977" TargetMode="External"/><Relationship Id="rId41" Type="http://schemas.openxmlformats.org/officeDocument/2006/relationships/hyperlink" Target="https://www.hadithbd.com/hadith/filter/?book=1&amp;hadith=6038" TargetMode="External"/><Relationship Id="rId42" Type="http://schemas.openxmlformats.org/officeDocument/2006/relationships/hyperlink" Target="https://www.hadithbd.com/hadith/filter/?book=2&amp;hadith=2309" TargetMode="External"/><Relationship Id="rId43" Type="http://schemas.openxmlformats.org/officeDocument/2006/relationships/hyperlink" Target="https://www.hadithbd.com/hadith/filter/?book=1&amp;hadith=6247" TargetMode="External"/><Relationship Id="rId44" Type="http://schemas.openxmlformats.org/officeDocument/2006/relationships/hyperlink" Target="https://www.hadithbd.com/hadith/filter/?book=2&amp;hadith=2168" TargetMode="External"/><Relationship Id="rId45" Type="http://schemas.openxmlformats.org/officeDocument/2006/relationships/hyperlink" Target="https://www.hadithbd.com/hadith/filter/?book=1&amp;hadith=6129" TargetMode="External"/><Relationship Id="rId46" Type="http://schemas.openxmlformats.org/officeDocument/2006/relationships/hyperlink" Target="https://www.hadithbd.com/hadith/filter/?book=2&amp;hadith=2150" TargetMode="External"/><Relationship Id="rId47" Type="http://schemas.openxmlformats.org/officeDocument/2006/relationships/hyperlink" Target="https://www.hadithbd.com/hadith/filter/?book=1&amp;hadith=6114" TargetMode="External"/><Relationship Id="rId48" Type="http://schemas.openxmlformats.org/officeDocument/2006/relationships/hyperlink" Target="https://www.hadithbd.com/hadith/filter/?book=2&amp;hadith=2609" TargetMode="External"/><Relationship Id="rId49" Type="http://schemas.openxmlformats.org/officeDocument/2006/relationships/hyperlink" Target="https://www.hadithbd.com/hadith/filter/?book=1&amp;hadith=5376" TargetMode="External"/><Relationship Id="rId50" Type="http://schemas.openxmlformats.org/officeDocument/2006/relationships/hyperlink" Target="https://www.hadithbd.com/hadith/filter/?book=2&amp;hadith=2022" TargetMode="External"/><Relationship Id="rId51" Type="http://schemas.openxmlformats.org/officeDocument/2006/relationships/hyperlink" Target="https://quran.com/12/4-5" TargetMode="External"/><Relationship Id="rId52" Type="http://schemas.openxmlformats.org/officeDocument/2006/relationships/hyperlink" Target="https://quran.com/2/195" TargetMode="External"/><Relationship Id="rId53" Type="http://schemas.openxmlformats.org/officeDocument/2006/relationships/hyperlink" Target="https://quran.com/24/58" TargetMode="External"/><Relationship Id="rId54" Type="http://schemas.openxmlformats.org/officeDocument/2006/relationships/hyperlink" Target="https://quran.com/24/30" TargetMode="External"/><Relationship Id="rId55" Type="http://schemas.openxmlformats.org/officeDocument/2006/relationships/hyperlink" Target="https://quran.com/33/59" TargetMode="External"/><Relationship Id="rId56" Type="http://schemas.openxmlformats.org/officeDocument/2006/relationships/hyperlink" Target="https://www.hadithbd.com/hadith/filter/?book=14&amp;hadith=2443" TargetMode="External"/><Relationship Id="rId57" Type="http://schemas.openxmlformats.org/officeDocument/2006/relationships/hyperlink" Target="https://www.hadithbd.com/hadith/filter/?book=24&amp;hadith=2987" TargetMode="External"/><Relationship Id="rId58" Type="http://schemas.openxmlformats.org/officeDocument/2006/relationships/hyperlink" Target="https://www.hadithbd.com/hadith/filter/?book=1&amp;hadith=2448" TargetMode="External"/><Relationship Id="rId59" Type="http://schemas.openxmlformats.org/officeDocument/2006/relationships/hyperlink" Target="https://www.hadithbd.com/hadith/filter/?book=2&amp;hadith=19" TargetMode="External"/><Relationship Id="rId60" Type="http://schemas.openxmlformats.org/officeDocument/2006/relationships/hyperlink" Target="https://www.hadithbd.com/hadith/filter/?book=1&amp;hadith=2463" TargetMode="External"/><Relationship Id="rId61" Type="http://schemas.openxmlformats.org/officeDocument/2006/relationships/hyperlink" Target="https://www.hadithbd.com/hadith/filter/?book=2&amp;hadith=2121" TargetMode="External"/><Relationship Id="rId62" Type="http://schemas.openxmlformats.org/officeDocument/2006/relationships/hyperlink" Target="https://www.hadithbd.com/hadith/filter/?book=1&amp;hadith=30" TargetMode="External"/><Relationship Id="rId63" Type="http://schemas.openxmlformats.org/officeDocument/2006/relationships/hyperlink" Target="https://www.hadithbd.com/hadith/filter/?book=2&amp;hadith=1661" TargetMode="External"/><Relationship Id="rId64" Type="http://schemas.openxmlformats.org/officeDocument/2006/relationships/hyperlink" Target="https://quran.com/25/67" TargetMode="External"/><Relationship Id="rId65" Type="http://schemas.openxmlformats.org/officeDocument/2006/relationships/hyperlink" Target="https://quran.com/37/102" TargetMode="External"/><Relationship Id="rId66" Type="http://schemas.openxmlformats.org/officeDocument/2006/relationships/hyperlink" Target="https://quran.com/31/13-19" TargetMode="External"/><Relationship Id="rId67" Type="http://schemas.openxmlformats.org/officeDocument/2006/relationships/hyperlink" Target="https://www.hadithbd.com/hadith/filter/?book=3&amp;hadith=2007" TargetMode="External"/><Relationship Id="rId68" Type="http://schemas.openxmlformats.org/officeDocument/2006/relationships/hyperlink" Target="https://www.hadithbd.com/hadith/filter/?book=21&amp;hadith=31038" TargetMode="External"/><Relationship Id="rId69" Type="http://schemas.openxmlformats.org/officeDocument/2006/relationships/hyperlink" Target="https://www.hadithbd.com/hadith/filter/?book=21&amp;hadith=20677" TargetMode="External"/><Relationship Id="rId70" Type="http://schemas.openxmlformats.org/officeDocument/2006/relationships/hyperlink" Target="https://www.hadithbd.com/hadith/filter/?book=3&amp;hadith=1952" TargetMode="External"/><Relationship Id="rId71" Type="http://schemas.openxmlformats.org/officeDocument/2006/relationships/hyperlink" Target="https://www.hadithbd.com/hadith/filter/?book=25&amp;hadith=15403" TargetMode="External"/><Relationship Id="rId72" Type="http://schemas.openxmlformats.org/officeDocument/2006/relationships/hyperlink" Target="https://www.hadithbd.com/hadith/filter/?book=24&amp;hadith=4977" TargetMode="External"/><Relationship Id="rId73" Type="http://schemas.openxmlformats.org/officeDocument/2006/relationships/hyperlink" Target="https://www.hadithbd.com/hadith/filter/?book=3&amp;hadith=2499" TargetMode="External"/><Relationship Id="rId74" Type="http://schemas.openxmlformats.org/officeDocument/2006/relationships/hyperlink" Target="https://www.hadithbd.com/hadith/filter/?book=14&amp;hadith=4251" TargetMode="External"/><Relationship Id="rId75" Type="http://schemas.openxmlformats.org/officeDocument/2006/relationships/hyperlink" Target="https://quran.com/2/183" TargetMode="External"/><Relationship Id="rId76" Type="http://schemas.openxmlformats.org/officeDocument/2006/relationships/hyperlink" Target="https://www.hadithbd.com/hadith/filter/?book=1&amp;hadith=5066" TargetMode="External"/><Relationship Id="rId77" Type="http://schemas.openxmlformats.org/officeDocument/2006/relationships/hyperlink" Target="https://www.hadithbd.com/hadith/filter/?book=2&amp;hadith=1400" TargetMode="External"/><Relationship Id="rId78" Type="http://schemas.openxmlformats.org/officeDocument/2006/relationships/hyperlink" Target="https://www.hadithbd.com/hadith/filter/?book=4&amp;hadith=495" TargetMode="External"/><Relationship Id="rId79" Type="http://schemas.openxmlformats.org/officeDocument/2006/relationships/hyperlink" Target="https://www.hadithbd.com/hadith/filter/?book=3&amp;hadith=407" TargetMode="External"/><Relationship Id="rId80" Type="http://schemas.openxmlformats.org/officeDocument/2006/relationships/hyperlink" Target="https://www.hadithbd.com/hadith/filter/?book=6&amp;hadith=6689" TargetMode="External"/><Relationship Id="rId81" Type="http://schemas.openxmlformats.org/officeDocument/2006/relationships/hyperlink" Target="https://www.hadithbd.com/hadith/filter/?book=14&amp;hadith=61" TargetMode="External"/><Relationship Id="rId82" Type="http://schemas.openxmlformats.org/officeDocument/2006/relationships/hyperlink" Target="https://www.hadithbd.com/hadith/filter/?book=21&amp;hadith=50" TargetMode="External"/><Relationship Id="rId83" Type="http://schemas.openxmlformats.org/officeDocument/2006/relationships/hyperlink" Target="https://www.hadithbd.com/hadith/filter/?book=1&amp;hadith=527" TargetMode="External"/><Relationship Id="rId84" Type="http://schemas.openxmlformats.org/officeDocument/2006/relationships/hyperlink" Target="https://www.hadithbd.com/hadith/filter/?book=2&amp;hadith=85" TargetMode="External"/><Relationship Id="rId85" Type="http://schemas.openxmlformats.org/officeDocument/2006/relationships/hyperlink" Target="https://www.hadithbd.com/hadith/filter/?book=2&amp;hadith=1631" TargetMode="External"/><Relationship Id="rId86" Type="http://schemas.openxmlformats.org/officeDocument/2006/relationships/hyperlink" Target="https://www.hadithbd.com/hadith/filter/?book=4&amp;hadith=5090" TargetMode="External"/><Relationship Id="rId87" Type="http://schemas.openxmlformats.org/officeDocument/2006/relationships/hyperlink" Target="https://www.hadithbd.com/hadith/filter/?book=23&amp;hadith=2000" TargetMode="External"/><Relationship Id="rId88" Type="http://schemas.openxmlformats.org/officeDocument/2006/relationships/hyperlink" Target="https://www.hadithbd.com/hadith/filter/?book=1&amp;hadith=3371" TargetMode="External"/><Relationship Id="rId89" Type="http://schemas.openxmlformats.org/officeDocument/2006/relationships/hyperlink" Target="https://www.hadithbd.com/hadith/filter/?book=3&amp;hadith=2060" TargetMode="External"/><Relationship Id="rId90" Type="http://schemas.openxmlformats.org/officeDocument/2006/relationships/hyperlink" Target="https://www.hadithbd.com/hadith/filter/?book=3&amp;hadith=1905" TargetMode="External"/><Relationship Id="rId91" Type="http://schemas.openxmlformats.org/officeDocument/2006/relationships/hyperlink" Target="https://www.hadithbd.com/hadith/filter/?book=4&amp;hadith=1536" TargetMode="External"/><Relationship Id="rId92" Type="http://schemas.openxmlformats.org/officeDocument/2006/relationships/hyperlink" Target="https://quran.com/17/23-24" TargetMode="External"/><Relationship Id="rId93" Type="http://schemas.openxmlformats.org/officeDocument/2006/relationships/hyperlink" Target="https://quran.com/14/40" TargetMode="External"/><Relationship Id="rId94" Type="http://schemas.openxmlformats.org/officeDocument/2006/relationships/hyperlink" Target="https://quran.com/3/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