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4609" w14:textId="5C8E98DB" w:rsidR="0055553D" w:rsidRPr="00997B8D" w:rsidRDefault="00000000" w:rsidP="00610D45">
      <w:pPr>
        <w:jc w:val="center"/>
        <w:rPr>
          <w:rFonts w:eastAsia="宋体"/>
          <w:b/>
          <w:color w:val="17365D"/>
          <w:sz w:val="48"/>
        </w:rPr>
      </w:pPr>
      <w:r>
        <w:rPr>
          <w:b/>
          <w:color w:val="17365D"/>
          <w:sz w:val="48"/>
        </w:rPr>
        <w:t>中国车企欧洲出海</w:t>
      </w:r>
      <w:r>
        <w:rPr>
          <w:b/>
          <w:color w:val="17365D"/>
          <w:sz w:val="48"/>
        </w:rPr>
        <w:t>B</w:t>
      </w:r>
      <w:r>
        <w:rPr>
          <w:b/>
          <w:color w:val="17365D"/>
          <w:sz w:val="48"/>
        </w:rPr>
        <w:t>端政企数据收集展示</w:t>
      </w:r>
    </w:p>
    <w:p w14:paraId="3A00F0C0" w14:textId="3FA5D0FF" w:rsidR="0055553D" w:rsidRPr="00AF53E5" w:rsidRDefault="00000000" w:rsidP="00610D45">
      <w:pPr>
        <w:jc w:val="center"/>
        <w:rPr>
          <w:rFonts w:eastAsia="宋体"/>
        </w:rPr>
      </w:pPr>
      <w:r>
        <w:rPr>
          <w:color w:val="505050"/>
          <w:sz w:val="24"/>
        </w:rPr>
        <w:t>行业基准对标</w:t>
      </w:r>
      <w:r>
        <w:rPr>
          <w:color w:val="505050"/>
          <w:sz w:val="24"/>
        </w:rPr>
        <w:t xml:space="preserve"> + </w:t>
      </w:r>
      <w:r>
        <w:rPr>
          <w:color w:val="505050"/>
          <w:sz w:val="24"/>
        </w:rPr>
        <w:t>政企商机与项目跟踪</w:t>
      </w:r>
      <w:r>
        <w:rPr>
          <w:color w:val="505050"/>
          <w:sz w:val="24"/>
        </w:rPr>
        <w:t xml:space="preserve"> +</w:t>
      </w:r>
      <w:r w:rsidR="00AF53E5">
        <w:rPr>
          <w:rFonts w:eastAsia="宋体" w:hint="eastAsia"/>
          <w:color w:val="505050"/>
          <w:sz w:val="24"/>
        </w:rPr>
        <w:t xml:space="preserve"> </w:t>
      </w:r>
      <w:r>
        <w:rPr>
          <w:color w:val="505050"/>
          <w:sz w:val="24"/>
        </w:rPr>
        <w:t>法规影响评估</w:t>
      </w:r>
    </w:p>
    <w:p w14:paraId="086055BE" w14:textId="468BB1AC" w:rsidR="0055553D" w:rsidRPr="00610D45" w:rsidRDefault="00920D05" w:rsidP="00610D45">
      <w:pPr>
        <w:rPr>
          <w:rFonts w:eastAsiaTheme="majorEastAsia"/>
          <w:sz w:val="32"/>
          <w:szCs w:val="32"/>
        </w:rPr>
      </w:pPr>
      <w:r w:rsidRPr="00610D45">
        <w:rPr>
          <w:rFonts w:hint="eastAsia"/>
          <w:sz w:val="32"/>
          <w:szCs w:val="32"/>
        </w:rPr>
        <w:t>1</w:t>
      </w:r>
      <w:r w:rsidRPr="00610D45">
        <w:rPr>
          <w:sz w:val="32"/>
          <w:szCs w:val="32"/>
        </w:rPr>
        <w:t xml:space="preserve">. </w:t>
      </w:r>
      <w:r w:rsidRPr="00610D45">
        <w:rPr>
          <w:rFonts w:ascii="宋体" w:eastAsia="宋体" w:hAnsi="宋体" w:cs="宋体" w:hint="eastAsia"/>
          <w:sz w:val="32"/>
          <w:szCs w:val="32"/>
        </w:rPr>
        <w:t>行业基准对标：已收集数据展示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1897"/>
        <w:gridCol w:w="4157"/>
        <w:gridCol w:w="4683"/>
        <w:gridCol w:w="1103"/>
        <w:gridCol w:w="1156"/>
      </w:tblGrid>
      <w:tr w:rsidR="0055553D" w14:paraId="54080CE1" w14:textId="77777777">
        <w:trPr>
          <w:cantSplit/>
          <w:tblHeader/>
          <w:jc w:val="center"/>
        </w:trPr>
        <w:tc>
          <w:tcPr>
            <w:tcW w:w="172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61F2E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维</w:t>
            </w:r>
            <w:r>
              <w:rPr>
                <w:b/>
                <w:color w:val="FFFFFF"/>
                <w:sz w:val="18"/>
              </w:rPr>
              <w:t>度</w:t>
            </w:r>
          </w:p>
        </w:tc>
        <w:tc>
          <w:tcPr>
            <w:tcW w:w="259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71AA7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576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644B8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已收集数据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信息</w:t>
            </w:r>
          </w:p>
        </w:tc>
        <w:tc>
          <w:tcPr>
            <w:tcW w:w="676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72EB1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对中国车企</w:t>
            </w: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8"/>
              </w:rPr>
              <w:t>端出海的含义</w:t>
            </w:r>
          </w:p>
        </w:tc>
        <w:tc>
          <w:tcPr>
            <w:tcW w:w="1296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7330F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158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EC2E9" w14:textId="1B6A3CB6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更新频率</w:t>
            </w:r>
          </w:p>
        </w:tc>
      </w:tr>
      <w:tr w:rsidR="0055553D" w14:paraId="1BFEA2C3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30255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市场规模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需求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D6B9E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EU</w:t>
            </w:r>
            <w:r>
              <w:rPr>
                <w:sz w:val="15"/>
              </w:rPr>
              <w:t>乘用车</w:t>
            </w:r>
            <w:r>
              <w:rPr>
                <w:sz w:val="15"/>
              </w:rPr>
              <w:t>BEV</w:t>
            </w:r>
            <w:r>
              <w:rPr>
                <w:sz w:val="15"/>
              </w:rPr>
              <w:t>注册量与份额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6661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2025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>EU</w:t>
            </w:r>
            <w:r>
              <w:rPr>
                <w:sz w:val="15"/>
              </w:rPr>
              <w:t>新注册</w:t>
            </w:r>
            <w:r>
              <w:rPr>
                <w:sz w:val="15"/>
              </w:rPr>
              <w:t>BEV</w:t>
            </w:r>
            <w:r>
              <w:rPr>
                <w:sz w:val="15"/>
              </w:rPr>
              <w:t>乘用车</w:t>
            </w:r>
            <w:r>
              <w:rPr>
                <w:sz w:val="15"/>
              </w:rPr>
              <w:t>1,880,370</w:t>
            </w:r>
            <w:r>
              <w:rPr>
                <w:sz w:val="15"/>
              </w:rPr>
              <w:t>辆，市场份额</w:t>
            </w:r>
            <w:r>
              <w:rPr>
                <w:sz w:val="15"/>
              </w:rPr>
              <w:t>17.4%</w:t>
            </w:r>
            <w:r>
              <w:rPr>
                <w:sz w:val="15"/>
              </w:rPr>
              <w:t>；混动车</w:t>
            </w:r>
            <w:r>
              <w:rPr>
                <w:sz w:val="15"/>
              </w:rPr>
              <w:t>34.5%</w:t>
            </w:r>
            <w:r>
              <w:rPr>
                <w:sz w:val="15"/>
              </w:rPr>
              <w:t>；汽油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柴油合计</w:t>
            </w:r>
            <w:r>
              <w:rPr>
                <w:sz w:val="15"/>
              </w:rPr>
              <w:t>35.5%</w:t>
            </w:r>
            <w:r>
              <w:rPr>
                <w:sz w:val="15"/>
              </w:rPr>
              <w:t>。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7441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欧洲电动化仍在增长，但混动仍是主流过渡方案。中国车企做</w:t>
            </w:r>
            <w:r>
              <w:rPr>
                <w:sz w:val="15"/>
              </w:rPr>
              <w:t>B</w:t>
            </w:r>
            <w:r>
              <w:rPr>
                <w:sz w:val="15"/>
              </w:rPr>
              <w:t>端时不能只讲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纯电替代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，也要结合车队使用场景与补能条件。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C07FC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B4264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月度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季度更新</w:t>
            </w:r>
          </w:p>
        </w:tc>
      </w:tr>
      <w:tr w:rsidR="0055553D" w14:paraId="11792E9C" w14:textId="77777777"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6E1AB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市场动能</w:t>
            </w:r>
          </w:p>
        </w:tc>
        <w:tc>
          <w:tcPr>
            <w:tcW w:w="2592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C13E6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主要</w:t>
            </w:r>
            <w:r>
              <w:rPr>
                <w:sz w:val="15"/>
              </w:rPr>
              <w:t>BEV</w:t>
            </w:r>
            <w:r>
              <w:rPr>
                <w:sz w:val="15"/>
              </w:rPr>
              <w:t>市场增长</w:t>
            </w:r>
          </w:p>
        </w:tc>
        <w:tc>
          <w:tcPr>
            <w:tcW w:w="576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40990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2025</w:t>
            </w:r>
            <w:r>
              <w:rPr>
                <w:sz w:val="15"/>
              </w:rPr>
              <w:t>年四大</w:t>
            </w:r>
            <w:r>
              <w:rPr>
                <w:sz w:val="15"/>
              </w:rPr>
              <w:t>BEV</w:t>
            </w:r>
            <w:r>
              <w:rPr>
                <w:sz w:val="15"/>
              </w:rPr>
              <w:t>市场合计占</w:t>
            </w:r>
            <w:r>
              <w:rPr>
                <w:sz w:val="15"/>
              </w:rPr>
              <w:t>EU BEV</w:t>
            </w:r>
            <w:r>
              <w:rPr>
                <w:sz w:val="15"/>
              </w:rPr>
              <w:t>注册量</w:t>
            </w:r>
            <w:r>
              <w:rPr>
                <w:sz w:val="15"/>
              </w:rPr>
              <w:t>62%</w:t>
            </w:r>
            <w:r>
              <w:rPr>
                <w:sz w:val="15"/>
              </w:rPr>
              <w:t>；德国</w:t>
            </w:r>
            <w:r>
              <w:rPr>
                <w:sz w:val="15"/>
              </w:rPr>
              <w:t>+43.2%</w:t>
            </w:r>
            <w:r>
              <w:rPr>
                <w:sz w:val="15"/>
              </w:rPr>
              <w:t>、荷兰</w:t>
            </w:r>
            <w:r>
              <w:rPr>
                <w:sz w:val="15"/>
              </w:rPr>
              <w:t>+18.1%</w:t>
            </w:r>
            <w:r>
              <w:rPr>
                <w:sz w:val="15"/>
              </w:rPr>
              <w:t>、比利时</w:t>
            </w:r>
            <w:r>
              <w:rPr>
                <w:sz w:val="15"/>
              </w:rPr>
              <w:t>+12.6%</w:t>
            </w:r>
            <w:r>
              <w:rPr>
                <w:sz w:val="15"/>
              </w:rPr>
              <w:t>、法国</w:t>
            </w:r>
            <w:r>
              <w:rPr>
                <w:sz w:val="15"/>
              </w:rPr>
              <w:t>+12.5%</w:t>
            </w:r>
            <w:r>
              <w:rPr>
                <w:sz w:val="15"/>
              </w:rPr>
              <w:t>。</w:t>
            </w:r>
          </w:p>
        </w:tc>
        <w:tc>
          <w:tcPr>
            <w:tcW w:w="676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FBD30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德国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法国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荷兰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比利时适合作为重点监测市场；但竞争强，进入时更需要本地合作、售后与合规材料。</w:t>
            </w:r>
          </w:p>
        </w:tc>
        <w:tc>
          <w:tcPr>
            <w:tcW w:w="129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9DF82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S1</w:t>
            </w:r>
          </w:p>
        </w:tc>
        <w:tc>
          <w:tcPr>
            <w:tcW w:w="158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06ED9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季度更新</w:t>
            </w:r>
          </w:p>
        </w:tc>
      </w:tr>
      <w:tr w:rsidR="0055553D" w14:paraId="3F50A92C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DDDDA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商用车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4F11E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EU</w:t>
            </w:r>
            <w:r>
              <w:rPr>
                <w:sz w:val="15"/>
              </w:rPr>
              <w:t>商用车注册趋势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2FC84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2025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>EU van</w:t>
            </w:r>
            <w:r>
              <w:rPr>
                <w:sz w:val="15"/>
              </w:rPr>
              <w:t>注册量</w:t>
            </w:r>
            <w:r>
              <w:rPr>
                <w:sz w:val="15"/>
              </w:rPr>
              <w:t>-8.8%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truck -6.2%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bus +7.5%</w:t>
            </w:r>
            <w:r>
              <w:rPr>
                <w:sz w:val="15"/>
              </w:rPr>
              <w:t>。公交车整体市场逆势增长。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E2E05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B</w:t>
            </w:r>
            <w:r>
              <w:rPr>
                <w:sz w:val="15"/>
              </w:rPr>
              <w:t>端切入优先级可从城市公交、机场摆渡、校车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公共服务车辆开始，而不是一开始押重卡大规模替代。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8360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D9DEF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季度更新</w:t>
            </w:r>
          </w:p>
        </w:tc>
      </w:tr>
      <w:tr w:rsidR="0055553D" w14:paraId="756DCF30" w14:textId="77777777"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6E48A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电动公交</w:t>
            </w:r>
          </w:p>
        </w:tc>
        <w:tc>
          <w:tcPr>
            <w:tcW w:w="2592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A36A9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新公交电动化比例</w:t>
            </w:r>
          </w:p>
        </w:tc>
        <w:tc>
          <w:tcPr>
            <w:tcW w:w="576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FB188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2025</w:t>
            </w:r>
            <w:r>
              <w:rPr>
                <w:sz w:val="15"/>
              </w:rPr>
              <w:t>年底</w:t>
            </w:r>
            <w:r>
              <w:rPr>
                <w:sz w:val="15"/>
              </w:rPr>
              <w:t>EU electrically-chargeable bus</w:t>
            </w:r>
            <w:r>
              <w:rPr>
                <w:sz w:val="15"/>
              </w:rPr>
              <w:t>注册份额升至</w:t>
            </w:r>
            <w:r>
              <w:rPr>
                <w:sz w:val="15"/>
              </w:rPr>
              <w:t>23.8%</w:t>
            </w:r>
            <w:r>
              <w:rPr>
                <w:sz w:val="15"/>
              </w:rPr>
              <w:t>；柴油公交仍占</w:t>
            </w:r>
            <w:r>
              <w:rPr>
                <w:sz w:val="15"/>
              </w:rPr>
              <w:t>62.1%</w:t>
            </w:r>
            <w:r>
              <w:rPr>
                <w:sz w:val="15"/>
              </w:rPr>
              <w:t>。</w:t>
            </w:r>
          </w:p>
        </w:tc>
        <w:tc>
          <w:tcPr>
            <w:tcW w:w="676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A9AD3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电动公交已经形成真实采购需求，但柴油仍占主要份额，说明替换空间大、且适合政策驱动型销售。</w:t>
            </w:r>
          </w:p>
        </w:tc>
        <w:tc>
          <w:tcPr>
            <w:tcW w:w="129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28A7C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S2</w:t>
            </w:r>
          </w:p>
        </w:tc>
        <w:tc>
          <w:tcPr>
            <w:tcW w:w="158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79E39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季度更新</w:t>
            </w:r>
          </w:p>
        </w:tc>
      </w:tr>
      <w:tr w:rsidR="0055553D" w14:paraId="00BFA301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2669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车辆保有量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675F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EU</w:t>
            </w:r>
            <w:r>
              <w:rPr>
                <w:sz w:val="15"/>
              </w:rPr>
              <w:t>道路车辆存量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846AB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2024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>EU</w:t>
            </w:r>
            <w:r>
              <w:rPr>
                <w:sz w:val="15"/>
              </w:rPr>
              <w:t>道路上约</w:t>
            </w:r>
            <w:r>
              <w:rPr>
                <w:sz w:val="15"/>
              </w:rPr>
              <w:t>2.56</w:t>
            </w:r>
            <w:r>
              <w:rPr>
                <w:sz w:val="15"/>
              </w:rPr>
              <w:t>亿辆乘用车、</w:t>
            </w:r>
            <w:r>
              <w:rPr>
                <w:sz w:val="15"/>
              </w:rPr>
              <w:t>3,110</w:t>
            </w:r>
            <w:r>
              <w:rPr>
                <w:sz w:val="15"/>
              </w:rPr>
              <w:t>万辆</w:t>
            </w:r>
            <w:r>
              <w:rPr>
                <w:sz w:val="15"/>
              </w:rPr>
              <w:t>van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620</w:t>
            </w:r>
            <w:r>
              <w:rPr>
                <w:sz w:val="15"/>
              </w:rPr>
              <w:t>万辆</w:t>
            </w:r>
            <w:r>
              <w:rPr>
                <w:sz w:val="15"/>
              </w:rPr>
              <w:t>truck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70</w:t>
            </w:r>
            <w:r>
              <w:rPr>
                <w:sz w:val="15"/>
              </w:rPr>
              <w:t>万辆</w:t>
            </w:r>
            <w:r>
              <w:rPr>
                <w:sz w:val="15"/>
              </w:rPr>
              <w:t>bus</w:t>
            </w:r>
            <w:r>
              <w:rPr>
                <w:sz w:val="15"/>
              </w:rPr>
              <w:t>。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BE1F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存量替换周期长。</w:t>
            </w:r>
            <w:r>
              <w:rPr>
                <w:sz w:val="15"/>
              </w:rPr>
              <w:t>B</w:t>
            </w:r>
            <w:r>
              <w:rPr>
                <w:sz w:val="15"/>
              </w:rPr>
              <w:t>端项目更应抓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车队更新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政策补贴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基础设施改造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的窗口，而不是只看新车销量。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8A462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733EB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年度更新</w:t>
            </w:r>
          </w:p>
        </w:tc>
      </w:tr>
      <w:tr w:rsidR="0055553D" w14:paraId="79925037" w14:textId="77777777"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D0EAA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车辆电动化存量</w:t>
            </w:r>
          </w:p>
        </w:tc>
        <w:tc>
          <w:tcPr>
            <w:tcW w:w="2592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87D88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道路车辆电动化比例</w:t>
            </w:r>
          </w:p>
        </w:tc>
        <w:tc>
          <w:tcPr>
            <w:tcW w:w="576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48D51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2024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>EU</w:t>
            </w:r>
            <w:r>
              <w:rPr>
                <w:sz w:val="15"/>
              </w:rPr>
              <w:t>道路车辆中，</w:t>
            </w:r>
            <w:r>
              <w:rPr>
                <w:sz w:val="15"/>
              </w:rPr>
              <w:t>electrically-chargeable cars 3.7%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vans 1.3%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trucks 0.3%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buses 3.5%</w:t>
            </w:r>
            <w:r>
              <w:rPr>
                <w:sz w:val="15"/>
              </w:rPr>
              <w:t>。</w:t>
            </w:r>
          </w:p>
        </w:tc>
        <w:tc>
          <w:tcPr>
            <w:tcW w:w="676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E3E22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商用车存量电动化仍低，尤其</w:t>
            </w:r>
            <w:r>
              <w:rPr>
                <w:sz w:val="15"/>
              </w:rPr>
              <w:t>van</w:t>
            </w:r>
            <w:r>
              <w:rPr>
                <w:sz w:val="15"/>
              </w:rPr>
              <w:t>和</w:t>
            </w:r>
            <w:r>
              <w:rPr>
                <w:sz w:val="15"/>
              </w:rPr>
              <w:t>truck</w:t>
            </w:r>
            <w:r>
              <w:rPr>
                <w:sz w:val="15"/>
              </w:rPr>
              <w:t>；适合中长期机会，但需要证明</w:t>
            </w:r>
            <w:r>
              <w:rPr>
                <w:sz w:val="15"/>
              </w:rPr>
              <w:t>TCO</w:t>
            </w:r>
            <w:r>
              <w:rPr>
                <w:sz w:val="15"/>
              </w:rPr>
              <w:t>、续航与补能可靠性。</w:t>
            </w:r>
          </w:p>
        </w:tc>
        <w:tc>
          <w:tcPr>
            <w:tcW w:w="129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272CD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S3</w:t>
            </w:r>
          </w:p>
        </w:tc>
        <w:tc>
          <w:tcPr>
            <w:tcW w:w="158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ACAC9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年度更新</w:t>
            </w:r>
          </w:p>
        </w:tc>
      </w:tr>
      <w:tr w:rsidR="0055553D" w14:paraId="677A256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C4DF4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充电基础设施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79322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公共充电点数量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4652D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EAFO 2026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>6</w:t>
            </w:r>
            <w:r>
              <w:rPr>
                <w:sz w:val="15"/>
              </w:rPr>
              <w:t>月更新显示，</w:t>
            </w:r>
            <w:r>
              <w:rPr>
                <w:sz w:val="15"/>
              </w:rPr>
              <w:t>EU</w:t>
            </w:r>
            <w:r>
              <w:rPr>
                <w:sz w:val="15"/>
              </w:rPr>
              <w:t>公共充电点约</w:t>
            </w:r>
            <w:r>
              <w:rPr>
                <w:sz w:val="15"/>
              </w:rPr>
              <w:t>1,155,861</w:t>
            </w:r>
            <w:r>
              <w:rPr>
                <w:sz w:val="15"/>
              </w:rPr>
              <w:t>个；</w:t>
            </w:r>
            <w:r>
              <w:rPr>
                <w:sz w:val="15"/>
              </w:rPr>
              <w:t>EAFO</w:t>
            </w:r>
            <w:r>
              <w:rPr>
                <w:sz w:val="15"/>
              </w:rPr>
              <w:t>为欧盟替代燃料车辆与基础设施的关键参考门户。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A69C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充电基础设施增长支撑乘用车和部分轻型商用车扩张，但区域不均衡仍会影响车队采购决策。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8F001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S4/S5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C21D1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月度更新</w:t>
            </w:r>
          </w:p>
        </w:tc>
      </w:tr>
      <w:tr w:rsidR="0055553D" w14:paraId="1F8627E7" w14:textId="77777777"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95EB2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重型车补能</w:t>
            </w:r>
          </w:p>
        </w:tc>
        <w:tc>
          <w:tcPr>
            <w:tcW w:w="2592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2A5B0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HDV</w:t>
            </w:r>
            <w:r>
              <w:rPr>
                <w:sz w:val="15"/>
              </w:rPr>
              <w:t>公共充电基础设施</w:t>
            </w:r>
          </w:p>
        </w:tc>
        <w:tc>
          <w:tcPr>
            <w:tcW w:w="576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B0E4F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EAFO 2026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>4</w:t>
            </w:r>
            <w:r>
              <w:rPr>
                <w:sz w:val="15"/>
              </w:rPr>
              <w:t>月</w:t>
            </w:r>
            <w:r>
              <w:rPr>
                <w:sz w:val="15"/>
              </w:rPr>
              <w:t>HDV</w:t>
            </w:r>
            <w:r>
              <w:rPr>
                <w:sz w:val="15"/>
              </w:rPr>
              <w:t>数据：</w:t>
            </w:r>
            <w:r>
              <w:rPr>
                <w:sz w:val="15"/>
              </w:rPr>
              <w:t>21</w:t>
            </w:r>
            <w:r>
              <w:rPr>
                <w:sz w:val="15"/>
              </w:rPr>
              <w:t>个国家共</w:t>
            </w:r>
            <w:r>
              <w:rPr>
                <w:sz w:val="15"/>
              </w:rPr>
              <w:t>373</w:t>
            </w:r>
            <w:r>
              <w:rPr>
                <w:sz w:val="15"/>
              </w:rPr>
              <w:t>个运营地点、</w:t>
            </w:r>
            <w:r>
              <w:rPr>
                <w:sz w:val="15"/>
              </w:rPr>
              <w:t>2,405</w:t>
            </w:r>
            <w:r>
              <w:rPr>
                <w:sz w:val="15"/>
              </w:rPr>
              <w:t>个充电点、</w:t>
            </w:r>
            <w:r>
              <w:rPr>
                <w:sz w:val="15"/>
              </w:rPr>
              <w:t>1,225</w:t>
            </w:r>
            <w:r>
              <w:rPr>
                <w:sz w:val="15"/>
              </w:rPr>
              <w:t>个充电站。</w:t>
            </w:r>
          </w:p>
        </w:tc>
        <w:tc>
          <w:tcPr>
            <w:tcW w:w="676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0971B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电动重卡仍受补能网络限制。短期更适合固定线路、港口、矿区、园区物流等封闭或半封闭场景。</w:t>
            </w:r>
          </w:p>
        </w:tc>
        <w:tc>
          <w:tcPr>
            <w:tcW w:w="129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1DFAC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S4/S5</w:t>
            </w:r>
          </w:p>
        </w:tc>
        <w:tc>
          <w:tcPr>
            <w:tcW w:w="158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E880D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季度更新</w:t>
            </w:r>
          </w:p>
        </w:tc>
      </w:tr>
      <w:tr w:rsidR="0055553D" w14:paraId="24D1C53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57FD6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基础设施法规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63A6A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AFIR TEN-T</w:t>
            </w:r>
            <w:r>
              <w:rPr>
                <w:sz w:val="15"/>
              </w:rPr>
              <w:t>快充要求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BD025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AFIR</w:t>
            </w:r>
            <w:r>
              <w:rPr>
                <w:sz w:val="15"/>
              </w:rPr>
              <w:t>自</w:t>
            </w:r>
            <w:r>
              <w:rPr>
                <w:sz w:val="15"/>
              </w:rPr>
              <w:t>2024/04/13</w:t>
            </w:r>
            <w:r>
              <w:rPr>
                <w:sz w:val="15"/>
              </w:rPr>
              <w:t>适用；从</w:t>
            </w:r>
            <w:r>
              <w:rPr>
                <w:sz w:val="15"/>
              </w:rPr>
              <w:t>2025</w:t>
            </w:r>
            <w:r>
              <w:rPr>
                <w:sz w:val="15"/>
              </w:rPr>
              <w:t>年起，</w:t>
            </w:r>
            <w:r>
              <w:rPr>
                <w:sz w:val="15"/>
              </w:rPr>
              <w:t>TEN-T</w:t>
            </w:r>
            <w:r>
              <w:rPr>
                <w:sz w:val="15"/>
              </w:rPr>
              <w:t>主干路每</w:t>
            </w:r>
            <w:r>
              <w:rPr>
                <w:sz w:val="15"/>
              </w:rPr>
              <w:t>60km</w:t>
            </w:r>
            <w:r>
              <w:rPr>
                <w:sz w:val="15"/>
              </w:rPr>
              <w:t>需部署至少</w:t>
            </w:r>
            <w:r>
              <w:rPr>
                <w:sz w:val="15"/>
              </w:rPr>
              <w:t>150kW</w:t>
            </w:r>
            <w:r>
              <w:rPr>
                <w:sz w:val="15"/>
              </w:rPr>
              <w:t>的汽车</w:t>
            </w:r>
            <w:r>
              <w:rPr>
                <w:sz w:val="15"/>
              </w:rPr>
              <w:t>/van</w:t>
            </w:r>
            <w:r>
              <w:rPr>
                <w:sz w:val="15"/>
              </w:rPr>
              <w:t>快充站。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CFAE6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车企可围绕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车辆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充电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能源管理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运维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做政企方案，不应只提供车辆报价。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23322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S6/S7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05035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法规变动跟踪</w:t>
            </w:r>
          </w:p>
        </w:tc>
      </w:tr>
      <w:tr w:rsidR="0055553D" w14:paraId="5628BADE" w14:textId="77777777">
        <w:trPr>
          <w:cantSplit/>
          <w:jc w:val="center"/>
        </w:trPr>
        <w:tc>
          <w:tcPr>
            <w:tcW w:w="172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79F28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安全测评</w:t>
            </w:r>
          </w:p>
        </w:tc>
        <w:tc>
          <w:tcPr>
            <w:tcW w:w="2592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182A5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Euro NCAP 2026</w:t>
            </w:r>
            <w:r>
              <w:rPr>
                <w:sz w:val="15"/>
              </w:rPr>
              <w:t>协议</w:t>
            </w:r>
          </w:p>
        </w:tc>
        <w:tc>
          <w:tcPr>
            <w:tcW w:w="576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DC7DC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2026</w:t>
            </w:r>
            <w:r>
              <w:rPr>
                <w:sz w:val="15"/>
              </w:rPr>
              <w:t>年起</w:t>
            </w:r>
            <w:r>
              <w:rPr>
                <w:sz w:val="15"/>
              </w:rPr>
              <w:t>Euro NCAP</w:t>
            </w:r>
            <w:r>
              <w:rPr>
                <w:sz w:val="15"/>
              </w:rPr>
              <w:t>围绕</w:t>
            </w:r>
            <w:r>
              <w:rPr>
                <w:sz w:val="15"/>
              </w:rPr>
              <w:t>4</w:t>
            </w:r>
            <w:r>
              <w:rPr>
                <w:sz w:val="15"/>
              </w:rPr>
              <w:t>个</w:t>
            </w:r>
            <w:r>
              <w:rPr>
                <w:sz w:val="15"/>
              </w:rPr>
              <w:t>Safety Stages</w:t>
            </w:r>
            <w:r>
              <w:rPr>
                <w:sz w:val="15"/>
              </w:rPr>
              <w:t>评分，每项</w:t>
            </w:r>
            <w:r>
              <w:rPr>
                <w:sz w:val="15"/>
              </w:rPr>
              <w:t>100</w:t>
            </w:r>
            <w:r>
              <w:rPr>
                <w:sz w:val="15"/>
              </w:rPr>
              <w:t>分并以百分比表达，星级受各阶段最低门槛影响。</w:t>
            </w:r>
          </w:p>
        </w:tc>
        <w:tc>
          <w:tcPr>
            <w:tcW w:w="676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92D8C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中国车企进入欧洲</w:t>
            </w:r>
            <w:r>
              <w:rPr>
                <w:sz w:val="15"/>
              </w:rPr>
              <w:t>B</w:t>
            </w:r>
            <w:r>
              <w:rPr>
                <w:sz w:val="15"/>
              </w:rPr>
              <w:t>端采购时，安全评分会影响政府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企业采购信任，</w:t>
            </w:r>
            <w:r>
              <w:rPr>
                <w:sz w:val="15"/>
              </w:rPr>
              <w:t>ADAS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VRU</w:t>
            </w:r>
            <w:r>
              <w:rPr>
                <w:sz w:val="15"/>
              </w:rPr>
              <w:t>保护、救援信息应提前准备。</w:t>
            </w:r>
          </w:p>
        </w:tc>
        <w:tc>
          <w:tcPr>
            <w:tcW w:w="129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5199D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S8/S9</w:t>
            </w:r>
          </w:p>
        </w:tc>
        <w:tc>
          <w:tcPr>
            <w:tcW w:w="158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4A05C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年度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协议更新</w:t>
            </w:r>
          </w:p>
        </w:tc>
      </w:tr>
      <w:tr w:rsidR="0055553D" w14:paraId="0DF6F60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5C17E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竞品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中国品牌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CFFB9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中国品牌欧洲份额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B4D4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JATO/Reuters</w:t>
            </w:r>
            <w:r>
              <w:rPr>
                <w:sz w:val="15"/>
              </w:rPr>
              <w:t>数据显示，</w:t>
            </w:r>
            <w:r>
              <w:rPr>
                <w:sz w:val="15"/>
              </w:rPr>
              <w:t>2025</w:t>
            </w:r>
            <w:r>
              <w:rPr>
                <w:sz w:val="15"/>
              </w:rPr>
              <w:t>年上半年中国品牌在欧洲市场份额升至</w:t>
            </w:r>
            <w:r>
              <w:rPr>
                <w:sz w:val="15"/>
              </w:rPr>
              <w:t>5.1%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BYD H1</w:t>
            </w:r>
            <w:r>
              <w:rPr>
                <w:sz w:val="15"/>
              </w:rPr>
              <w:t>注册约</w:t>
            </w:r>
            <w:r>
              <w:rPr>
                <w:sz w:val="15"/>
              </w:rPr>
              <w:t>70,500</w:t>
            </w:r>
            <w:r>
              <w:rPr>
                <w:sz w:val="15"/>
              </w:rPr>
              <w:t>辆，同比</w:t>
            </w:r>
            <w:r>
              <w:rPr>
                <w:sz w:val="15"/>
              </w:rPr>
              <w:t>+311%</w:t>
            </w:r>
            <w:r>
              <w:rPr>
                <w:sz w:val="15"/>
              </w:rPr>
              <w:t>。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053F1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中国品牌增长快，但仍处于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份额小、增长快、监管关注高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的阶段；政企客户会更重视本地服务能力与合规稳定性。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11268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S10/S11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BD714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月度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季度更新</w:t>
            </w:r>
          </w:p>
        </w:tc>
      </w:tr>
    </w:tbl>
    <w:p w14:paraId="7AB37688" w14:textId="003F2EDB" w:rsidR="003F5C89" w:rsidRDefault="003F5C89" w:rsidP="003F5C89">
      <w:pPr>
        <w:rPr>
          <w:rFonts w:eastAsia="宋体"/>
        </w:rPr>
      </w:pPr>
    </w:p>
    <w:p w14:paraId="2311E306" w14:textId="64D55AB8" w:rsidR="00610D45" w:rsidRDefault="003F5C89" w:rsidP="003F5C89">
      <w:pPr>
        <w:rPr>
          <w:rFonts w:eastAsia="宋体"/>
        </w:rPr>
      </w:pPr>
      <w:r>
        <w:rPr>
          <w:rFonts w:eastAsia="宋体"/>
        </w:rPr>
        <w:br w:type="page"/>
      </w:r>
    </w:p>
    <w:p w14:paraId="4090BBE9" w14:textId="2118A6AE" w:rsidR="00610D45" w:rsidRPr="00610D45" w:rsidRDefault="00610D45" w:rsidP="00610D45">
      <w:pPr>
        <w:rPr>
          <w:rFonts w:eastAsia="宋体"/>
          <w:sz w:val="32"/>
          <w:szCs w:val="32"/>
        </w:rPr>
      </w:pPr>
      <w:r w:rsidRPr="00610D45">
        <w:rPr>
          <w:rFonts w:eastAsia="宋体" w:hint="eastAsia"/>
          <w:sz w:val="32"/>
          <w:szCs w:val="32"/>
        </w:rPr>
        <w:lastRenderedPageBreak/>
        <w:t>2</w:t>
      </w:r>
      <w:r w:rsidRPr="00610D45">
        <w:rPr>
          <w:sz w:val="32"/>
          <w:szCs w:val="32"/>
        </w:rPr>
        <w:t xml:space="preserve">. </w:t>
      </w:r>
      <w:r w:rsidRPr="00610D45">
        <w:rPr>
          <w:rFonts w:ascii="宋体" w:eastAsia="宋体" w:hAnsi="宋体" w:cs="宋体" w:hint="eastAsia"/>
          <w:sz w:val="32"/>
          <w:szCs w:val="32"/>
        </w:rPr>
        <w:t>政企商机与项目跟踪：近期项目样例</w:t>
      </w:r>
    </w:p>
    <w:p w14:paraId="793DE63A" w14:textId="3F6FD6D0" w:rsidR="0055553D" w:rsidRDefault="00000000" w:rsidP="00610D45">
      <w:pPr>
        <w:spacing w:after="80"/>
      </w:pPr>
      <w:r>
        <w:t>项目跟踪不只看车辆采购，也要看充电基础设施、</w:t>
      </w:r>
      <w:r>
        <w:t>depot</w:t>
      </w:r>
      <w:r>
        <w:t>改造、机场</w:t>
      </w:r>
      <w:r>
        <w:t>/</w:t>
      </w:r>
      <w:r>
        <w:t>港口</w:t>
      </w:r>
      <w:r>
        <w:t>/</w:t>
      </w:r>
      <w:r>
        <w:t>城市公交等封闭场景。下表用于展示可监测项目类型和字段。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1528"/>
        <w:gridCol w:w="2155"/>
        <w:gridCol w:w="4262"/>
        <w:gridCol w:w="2544"/>
        <w:gridCol w:w="2358"/>
        <w:gridCol w:w="756"/>
      </w:tblGrid>
      <w:tr w:rsidR="0055553D" w14:paraId="2F0B9561" w14:textId="77777777">
        <w:trPr>
          <w:cantSplit/>
          <w:tblHeader/>
          <w:jc w:val="center"/>
        </w:trPr>
        <w:tc>
          <w:tcPr>
            <w:tcW w:w="86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63D66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230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557C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国家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2514F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采购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资金主体</w:t>
            </w:r>
          </w:p>
        </w:tc>
        <w:tc>
          <w:tcPr>
            <w:tcW w:w="648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626AE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项目内容</w:t>
            </w:r>
          </w:p>
        </w:tc>
        <w:tc>
          <w:tcPr>
            <w:tcW w:w="403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6B907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商机判断</w:t>
            </w:r>
          </w:p>
        </w:tc>
        <w:tc>
          <w:tcPr>
            <w:tcW w:w="3456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516E3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主要风险</w:t>
            </w:r>
          </w:p>
        </w:tc>
        <w:tc>
          <w:tcPr>
            <w:tcW w:w="100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BD808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 w:rsidR="0055553D" w14:paraId="278CFFDE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E8859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P1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19D91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北马其顿｜公交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充电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69857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Ministry of Transport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F4B8C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2025</w:t>
            </w:r>
            <w:r>
              <w:rPr>
                <w:sz w:val="14"/>
              </w:rPr>
              <w:t>年采购</w:t>
            </w:r>
            <w:r>
              <w:rPr>
                <w:sz w:val="14"/>
              </w:rPr>
              <w:t>120</w:t>
            </w:r>
            <w:r>
              <w:rPr>
                <w:sz w:val="14"/>
              </w:rPr>
              <w:t>辆电动公交和</w:t>
            </w:r>
            <w:r>
              <w:rPr>
                <w:sz w:val="14"/>
              </w:rPr>
              <w:t>60</w:t>
            </w:r>
            <w:r>
              <w:rPr>
                <w:sz w:val="14"/>
              </w:rPr>
              <w:t>个充电站；</w:t>
            </w:r>
            <w:r>
              <w:rPr>
                <w:sz w:val="14"/>
              </w:rPr>
              <w:t>CPV 34144910 Electric buses</w:t>
            </w:r>
            <w:r>
              <w:rPr>
                <w:sz w:val="14"/>
              </w:rPr>
              <w:t>；已截止，可作为</w:t>
            </w:r>
            <w:r>
              <w:rPr>
                <w:sz w:val="14"/>
              </w:rPr>
              <w:t>“</w:t>
            </w:r>
            <w:r>
              <w:rPr>
                <w:sz w:val="14"/>
              </w:rPr>
              <w:t>车辆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充电捆绑采购</w:t>
            </w:r>
            <w:r>
              <w:rPr>
                <w:sz w:val="14"/>
              </w:rPr>
              <w:t>”</w:t>
            </w:r>
            <w:r>
              <w:rPr>
                <w:sz w:val="14"/>
              </w:rPr>
              <w:t>样例。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22322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高：一体化方案需求明确，适合中国客车企业联合充电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运维伙伴。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AB110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中：非</w:t>
            </w:r>
            <w:r>
              <w:rPr>
                <w:sz w:val="14"/>
              </w:rPr>
              <w:t>EU</w:t>
            </w:r>
            <w:r>
              <w:rPr>
                <w:sz w:val="14"/>
              </w:rPr>
              <w:t>成员国但采用</w:t>
            </w:r>
            <w:r>
              <w:rPr>
                <w:sz w:val="14"/>
              </w:rPr>
              <w:t>TED/OJEU</w:t>
            </w:r>
            <w:r>
              <w:rPr>
                <w:sz w:val="14"/>
              </w:rPr>
              <w:t>信息披露；需关注融资、付款与本地认证。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760E5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S17</w:t>
            </w:r>
          </w:p>
        </w:tc>
      </w:tr>
      <w:tr w:rsidR="0055553D" w14:paraId="5D0CFE57" w14:textId="77777777">
        <w:trPr>
          <w:cantSplit/>
          <w:jc w:val="center"/>
        </w:trPr>
        <w:tc>
          <w:tcPr>
            <w:tcW w:w="86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0B6D8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P2</w:t>
            </w:r>
          </w:p>
        </w:tc>
        <w:tc>
          <w:tcPr>
            <w:tcW w:w="230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37C72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北马其顿｜</w:t>
            </w:r>
            <w:r>
              <w:rPr>
                <w:sz w:val="14"/>
              </w:rPr>
              <w:t>150</w:t>
            </w:r>
            <w:r>
              <w:rPr>
                <w:sz w:val="14"/>
              </w:rPr>
              <w:t>辆公交</w:t>
            </w:r>
            <w:r>
              <w:rPr>
                <w:sz w:val="14"/>
              </w:rPr>
              <w:t>+75</w:t>
            </w:r>
            <w:r>
              <w:rPr>
                <w:sz w:val="14"/>
              </w:rPr>
              <w:t>站</w:t>
            </w:r>
          </w:p>
        </w:tc>
        <w:tc>
          <w:tcPr>
            <w:tcW w:w="302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A048B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Ministry of Transport of Republic of North Macedonia</w:t>
            </w:r>
          </w:p>
        </w:tc>
        <w:tc>
          <w:tcPr>
            <w:tcW w:w="648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D2E3F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2026</w:t>
            </w:r>
            <w:r>
              <w:rPr>
                <w:sz w:val="14"/>
              </w:rPr>
              <w:t>年公开采购</w:t>
            </w:r>
            <w:r>
              <w:rPr>
                <w:sz w:val="14"/>
              </w:rPr>
              <w:t>150</w:t>
            </w:r>
            <w:r>
              <w:rPr>
                <w:sz w:val="14"/>
              </w:rPr>
              <w:t>辆电动公交和</w:t>
            </w:r>
            <w:r>
              <w:rPr>
                <w:sz w:val="14"/>
              </w:rPr>
              <w:t>75</w:t>
            </w:r>
            <w:r>
              <w:rPr>
                <w:sz w:val="14"/>
              </w:rPr>
              <w:t>个充电站；估算价值</w:t>
            </w:r>
            <w:r>
              <w:rPr>
                <w:sz w:val="14"/>
              </w:rPr>
              <w:t>3,137,288,136 MKD</w:t>
            </w:r>
            <w:r>
              <w:rPr>
                <w:sz w:val="14"/>
              </w:rPr>
              <w:t>；地点</w:t>
            </w:r>
            <w:r>
              <w:rPr>
                <w:sz w:val="14"/>
              </w:rPr>
              <w:t>Skopje</w:t>
            </w:r>
            <w:r>
              <w:rPr>
                <w:sz w:val="14"/>
              </w:rPr>
              <w:t>。</w:t>
            </w:r>
          </w:p>
        </w:tc>
        <w:tc>
          <w:tcPr>
            <w:tcW w:w="4032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41A59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高：项目规模大，车辆与基础设施同步，适合整套解决方案。</w:t>
            </w:r>
          </w:p>
        </w:tc>
        <w:tc>
          <w:tcPr>
            <w:tcW w:w="345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3C517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中高：金额大，需本地投标支持、售后承诺和交付保障。</w:t>
            </w:r>
          </w:p>
        </w:tc>
        <w:tc>
          <w:tcPr>
            <w:tcW w:w="100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CC777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S18</w:t>
            </w:r>
          </w:p>
        </w:tc>
      </w:tr>
      <w:tr w:rsidR="0055553D" w14:paraId="7B118BCA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62ED7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P3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FC2C6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丹麦｜机场电动摆渡车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00982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Københavns Lufthavne A/S / Copenhagen Airport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9A980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TED 322404-2026</w:t>
            </w:r>
            <w:r>
              <w:rPr>
                <w:sz w:val="14"/>
              </w:rPr>
              <w:t>：采购电动</w:t>
            </w:r>
            <w:r>
              <w:rPr>
                <w:sz w:val="14"/>
              </w:rPr>
              <w:t>apron buses</w:t>
            </w:r>
            <w:r>
              <w:rPr>
                <w:sz w:val="14"/>
              </w:rPr>
              <w:t>，初始替换</w:t>
            </w:r>
            <w:r>
              <w:rPr>
                <w:sz w:val="14"/>
              </w:rPr>
              <w:t>22</w:t>
            </w:r>
            <w:r>
              <w:rPr>
                <w:sz w:val="14"/>
              </w:rPr>
              <w:t>辆柴油空侧公交，并有最多</w:t>
            </w:r>
            <w:r>
              <w:rPr>
                <w:sz w:val="14"/>
              </w:rPr>
              <w:t>18</w:t>
            </w:r>
            <w:r>
              <w:rPr>
                <w:sz w:val="14"/>
              </w:rPr>
              <w:t>辆追加选项；估值约</w:t>
            </w:r>
            <w:r>
              <w:rPr>
                <w:sz w:val="14"/>
              </w:rPr>
              <w:t>3000</w:t>
            </w:r>
            <w:r>
              <w:rPr>
                <w:sz w:val="14"/>
              </w:rPr>
              <w:t>万欧元。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87548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高：机场场景线路固定、运行强度高，适合电动摆渡车和充电调度方案。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82691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中：机场采购对安全、可靠性、维护响应和英文投标材料要求高。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C7999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S19</w:t>
            </w:r>
          </w:p>
        </w:tc>
      </w:tr>
      <w:tr w:rsidR="0055553D" w14:paraId="60B1D49D" w14:textId="77777777">
        <w:trPr>
          <w:cantSplit/>
          <w:jc w:val="center"/>
        </w:trPr>
        <w:tc>
          <w:tcPr>
            <w:tcW w:w="86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CC0D6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P4</w:t>
            </w:r>
          </w:p>
        </w:tc>
        <w:tc>
          <w:tcPr>
            <w:tcW w:w="230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EC6B5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克罗地亚｜国家电动公交计划</w:t>
            </w:r>
          </w:p>
        </w:tc>
        <w:tc>
          <w:tcPr>
            <w:tcW w:w="302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9D610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Croatia / local public transport operators</w:t>
            </w:r>
          </w:p>
        </w:tc>
        <w:tc>
          <w:tcPr>
            <w:tcW w:w="648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5E227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NRRP</w:t>
            </w:r>
            <w:r>
              <w:rPr>
                <w:sz w:val="14"/>
              </w:rPr>
              <w:t>支持的</w:t>
            </w:r>
            <w:r>
              <w:rPr>
                <w:sz w:val="14"/>
              </w:rPr>
              <w:t>1.63</w:t>
            </w:r>
            <w:r>
              <w:rPr>
                <w:sz w:val="14"/>
              </w:rPr>
              <w:t>亿欧元计划，覆盖</w:t>
            </w:r>
            <w:r>
              <w:rPr>
                <w:sz w:val="14"/>
              </w:rPr>
              <w:t>17</w:t>
            </w:r>
            <w:r>
              <w:rPr>
                <w:sz w:val="14"/>
              </w:rPr>
              <w:t>个城市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市镇，采购</w:t>
            </w:r>
            <w:r>
              <w:rPr>
                <w:sz w:val="14"/>
              </w:rPr>
              <w:t>206</w:t>
            </w:r>
            <w:r>
              <w:rPr>
                <w:sz w:val="14"/>
              </w:rPr>
              <w:t>辆电动公交及相关充电生态。</w:t>
            </w:r>
          </w:p>
        </w:tc>
        <w:tc>
          <w:tcPr>
            <w:tcW w:w="4032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1D0CE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高：政府资金明确，公交替换和充电设施联动，可作为东南欧机会样板。</w:t>
            </w:r>
          </w:p>
        </w:tc>
        <w:tc>
          <w:tcPr>
            <w:tcW w:w="345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43220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中：需要跟踪各城市二级招标和本地运营商采购节奏。</w:t>
            </w:r>
          </w:p>
        </w:tc>
        <w:tc>
          <w:tcPr>
            <w:tcW w:w="100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3AD72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S20</w:t>
            </w:r>
          </w:p>
        </w:tc>
      </w:tr>
      <w:tr w:rsidR="0055553D" w14:paraId="7049A9F1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681F3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P5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404DE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英国｜地方公共充电</w:t>
            </w:r>
            <w:r>
              <w:rPr>
                <w:sz w:val="14"/>
              </w:rPr>
              <w:t>LEVI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B9E53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Cumberland Council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5C2A7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GOV.UK Find a Tender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LEVI</w:t>
            </w:r>
            <w:r>
              <w:rPr>
                <w:sz w:val="14"/>
              </w:rPr>
              <w:t>公共</w:t>
            </w:r>
            <w:r>
              <w:rPr>
                <w:sz w:val="14"/>
              </w:rPr>
              <w:t>EV</w:t>
            </w:r>
            <w:r>
              <w:rPr>
                <w:sz w:val="14"/>
              </w:rPr>
              <w:t>充电点与配套基础设施，资金约</w:t>
            </w:r>
            <w:r>
              <w:rPr>
                <w:sz w:val="14"/>
              </w:rPr>
              <w:t>346.5</w:t>
            </w:r>
            <w:r>
              <w:rPr>
                <w:sz w:val="14"/>
              </w:rPr>
              <w:t>万英镑，分</w:t>
            </w:r>
            <w:r>
              <w:rPr>
                <w:sz w:val="14"/>
              </w:rPr>
              <w:t>on-street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>car parks/community assets</w:t>
            </w:r>
            <w:r>
              <w:rPr>
                <w:sz w:val="14"/>
              </w:rPr>
              <w:t>两类。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934BE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中：更偏基础设施，不直接卖车；但适合车企与</w:t>
            </w:r>
            <w:r>
              <w:rPr>
                <w:sz w:val="14"/>
              </w:rPr>
              <w:t>CPO/</w:t>
            </w:r>
            <w:r>
              <w:rPr>
                <w:sz w:val="14"/>
              </w:rPr>
              <w:t>工程商建立联合方案。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94014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低中：英国采购透明，但竞争以本地</w:t>
            </w:r>
            <w:r>
              <w:rPr>
                <w:sz w:val="14"/>
              </w:rPr>
              <w:t>CPO</w:t>
            </w:r>
            <w:r>
              <w:rPr>
                <w:sz w:val="14"/>
              </w:rPr>
              <w:t>、安装商和运营商为主。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C1E0E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S21</w:t>
            </w:r>
          </w:p>
        </w:tc>
      </w:tr>
      <w:tr w:rsidR="0055553D" w14:paraId="4A2EE29B" w14:textId="77777777">
        <w:trPr>
          <w:cantSplit/>
          <w:jc w:val="center"/>
        </w:trPr>
        <w:tc>
          <w:tcPr>
            <w:tcW w:w="86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97EDB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P6</w:t>
            </w:r>
          </w:p>
        </w:tc>
        <w:tc>
          <w:tcPr>
            <w:tcW w:w="230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47E95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英国｜战略道路超快充创新</w:t>
            </w:r>
          </w:p>
        </w:tc>
        <w:tc>
          <w:tcPr>
            <w:tcW w:w="3024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910F8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Innovate UK / OZEV</w:t>
            </w:r>
          </w:p>
        </w:tc>
        <w:tc>
          <w:tcPr>
            <w:tcW w:w="648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CB0B8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最高每项目</w:t>
            </w:r>
            <w:r>
              <w:rPr>
                <w:sz w:val="14"/>
              </w:rPr>
              <w:t>300</w:t>
            </w:r>
            <w:r>
              <w:rPr>
                <w:sz w:val="14"/>
              </w:rPr>
              <w:t>万英镑，总投资最高</w:t>
            </w:r>
            <w:r>
              <w:rPr>
                <w:sz w:val="14"/>
              </w:rPr>
              <w:t>1000</w:t>
            </w:r>
            <w:r>
              <w:rPr>
                <w:sz w:val="14"/>
              </w:rPr>
              <w:t>万英镑；要求在</w:t>
            </w:r>
            <w:r>
              <w:rPr>
                <w:sz w:val="14"/>
              </w:rPr>
              <w:t>SRN</w:t>
            </w:r>
            <w:r>
              <w:rPr>
                <w:sz w:val="14"/>
              </w:rPr>
              <w:t>冷点部署</w:t>
            </w:r>
            <w:r>
              <w:rPr>
                <w:sz w:val="14"/>
              </w:rPr>
              <w:t>150kW</w:t>
            </w:r>
            <w:r>
              <w:rPr>
                <w:sz w:val="14"/>
              </w:rPr>
              <w:t>及以上超快充方案，强调电网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储能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能源管理。</w:t>
            </w:r>
          </w:p>
        </w:tc>
        <w:tc>
          <w:tcPr>
            <w:tcW w:w="4032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44647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中高：适合车企、能源管理、储能和充电伙伴合作做示范项目。</w:t>
            </w:r>
          </w:p>
        </w:tc>
        <w:tc>
          <w:tcPr>
            <w:tcW w:w="345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8FDEA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中：更偏研发示范与创新资金，需技术方案和英国合作主体。</w:t>
            </w:r>
          </w:p>
        </w:tc>
        <w:tc>
          <w:tcPr>
            <w:tcW w:w="100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1E36F" w14:textId="77777777" w:rsidR="0055553D" w:rsidRDefault="00000000" w:rsidP="00610D45">
            <w:pPr>
              <w:spacing w:line="276" w:lineRule="auto"/>
            </w:pPr>
            <w:r>
              <w:rPr>
                <w:sz w:val="14"/>
              </w:rPr>
              <w:t>S22</w:t>
            </w:r>
          </w:p>
        </w:tc>
      </w:tr>
    </w:tbl>
    <w:p w14:paraId="340E4100" w14:textId="77777777" w:rsidR="00610D45" w:rsidRDefault="00610D45" w:rsidP="00610D45">
      <w:pPr>
        <w:spacing w:after="80"/>
        <w:rPr>
          <w:rFonts w:ascii="宋体" w:eastAsia="宋体" w:hAnsi="宋体" w:cs="宋体" w:hint="eastAsia"/>
        </w:rPr>
      </w:pPr>
    </w:p>
    <w:p w14:paraId="3A1994D7" w14:textId="1680E153" w:rsidR="00610D45" w:rsidRPr="00610D45" w:rsidRDefault="00610D45" w:rsidP="00610D45">
      <w:pPr>
        <w:rPr>
          <w:rFonts w:eastAsia="宋体"/>
          <w:sz w:val="32"/>
          <w:szCs w:val="32"/>
        </w:rPr>
      </w:pPr>
      <w:r w:rsidRPr="00610D45">
        <w:rPr>
          <w:rFonts w:eastAsia="宋体" w:hint="eastAsia"/>
          <w:sz w:val="32"/>
          <w:szCs w:val="32"/>
        </w:rPr>
        <w:t>3</w:t>
      </w:r>
      <w:r w:rsidRPr="00610D45">
        <w:rPr>
          <w:sz w:val="32"/>
          <w:szCs w:val="32"/>
        </w:rPr>
        <w:t xml:space="preserve">. </w:t>
      </w:r>
      <w:r w:rsidRPr="00610D45">
        <w:rPr>
          <w:rFonts w:ascii="宋体" w:eastAsia="宋体" w:hAnsi="宋体" w:cs="宋体" w:hint="eastAsia"/>
          <w:sz w:val="32"/>
          <w:szCs w:val="32"/>
        </w:rPr>
        <w:t>关键法规影响评估与应对建议</w:t>
      </w:r>
    </w:p>
    <w:p w14:paraId="49C41103" w14:textId="21E06F46" w:rsidR="0055553D" w:rsidRDefault="00920D05" w:rsidP="00610D45">
      <w:pPr>
        <w:spacing w:after="80"/>
      </w:pPr>
      <w:r>
        <w:rPr>
          <w:rFonts w:ascii="宋体" w:eastAsia="宋体" w:hAnsi="宋体" w:cs="宋体" w:hint="eastAsia"/>
        </w:rPr>
        <w:t>三条法规</w:t>
      </w:r>
      <w:r>
        <w:t>分别对应：产品准入</w:t>
      </w:r>
      <w:r>
        <w:t>/</w:t>
      </w:r>
      <w:r>
        <w:t>电池合规、需求端减排压力、基础设施与政企项目机会。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3335"/>
        <w:gridCol w:w="3736"/>
        <w:gridCol w:w="4003"/>
        <w:gridCol w:w="1077"/>
      </w:tblGrid>
      <w:tr w:rsidR="0055553D" w14:paraId="08989CD4" w14:textId="77777777">
        <w:trPr>
          <w:cantSplit/>
          <w:tblHeader/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D8E9D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法规</w:t>
            </w:r>
          </w:p>
        </w:tc>
        <w:tc>
          <w:tcPr>
            <w:tcW w:w="4896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4CD70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关键要求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时间点</w:t>
            </w:r>
          </w:p>
        </w:tc>
        <w:tc>
          <w:tcPr>
            <w:tcW w:w="576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A2890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影响评估</w:t>
            </w:r>
          </w:p>
        </w:tc>
        <w:tc>
          <w:tcPr>
            <w:tcW w:w="604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31C38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应对建议</w:t>
            </w:r>
          </w:p>
        </w:tc>
        <w:tc>
          <w:tcPr>
            <w:tcW w:w="1296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E4637" w14:textId="77777777" w:rsidR="0055553D" w:rsidRDefault="00000000" w:rsidP="00610D45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 w:rsidR="0055553D" w14:paraId="783BAEF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51368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EU Battery Regulation 2023/1542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664EE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2024/02</w:t>
            </w:r>
            <w:r>
              <w:rPr>
                <w:sz w:val="15"/>
              </w:rPr>
              <w:t>全面适用；</w:t>
            </w:r>
            <w:r>
              <w:rPr>
                <w:sz w:val="15"/>
              </w:rPr>
              <w:t>2025/08</w:t>
            </w:r>
            <w:r>
              <w:rPr>
                <w:sz w:val="15"/>
              </w:rPr>
              <w:t>起电池尽职调查义务；</w:t>
            </w:r>
            <w:r>
              <w:rPr>
                <w:sz w:val="15"/>
              </w:rPr>
              <w:t>2027</w:t>
            </w:r>
            <w:r>
              <w:rPr>
                <w:sz w:val="15"/>
              </w:rPr>
              <w:t>起</w:t>
            </w:r>
            <w:r>
              <w:rPr>
                <w:sz w:val="15"/>
              </w:rPr>
              <w:t>EV/</w:t>
            </w:r>
            <w:r>
              <w:rPr>
                <w:sz w:val="15"/>
              </w:rPr>
              <w:t>工业电池电池护照将成为关键要求。核心包括碳足迹、回收材料、供应链尽调、标签与信息披露。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AEABC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对中国车企来说，电池不再只是成本与续航问题，而会变成准入和投标合规问题。若无法提供碳足迹、材料来源、回收链路和电池护照数据，可能影响整车销售、政府采购评分和售后残值。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BF3D4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建立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电池合规数据包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：电芯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电池包供应商、材料来源、碳足迹核算、回收合作方、护照字段、第三方认证进度。投标材料中把电池透明度作为卖点，而不是只强调低价与续航。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5FB6E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S12/S13</w:t>
            </w:r>
          </w:p>
        </w:tc>
      </w:tr>
      <w:tr w:rsidR="0055553D" w14:paraId="661A8468" w14:textId="77777777">
        <w:trPr>
          <w:cantSplit/>
          <w:jc w:val="center"/>
        </w:trPr>
        <w:tc>
          <w:tcPr>
            <w:tcW w:w="288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4D57C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EU CO2 Emission Standards for cars and vans</w:t>
            </w:r>
          </w:p>
        </w:tc>
        <w:tc>
          <w:tcPr>
            <w:tcW w:w="489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ECB17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2025-2029</w:t>
            </w:r>
            <w:r>
              <w:rPr>
                <w:sz w:val="15"/>
              </w:rPr>
              <w:t>阶段较</w:t>
            </w:r>
            <w:r>
              <w:rPr>
                <w:sz w:val="15"/>
              </w:rPr>
              <w:t>2021</w:t>
            </w:r>
            <w:r>
              <w:rPr>
                <w:sz w:val="15"/>
              </w:rPr>
              <w:t>基准减排</w:t>
            </w:r>
            <w:r>
              <w:rPr>
                <w:sz w:val="15"/>
              </w:rPr>
              <w:t>15%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2030-2034</w:t>
            </w:r>
            <w:r>
              <w:rPr>
                <w:sz w:val="15"/>
              </w:rPr>
              <w:t>新车</w:t>
            </w:r>
            <w:r>
              <w:rPr>
                <w:sz w:val="15"/>
              </w:rPr>
              <w:t>CO2</w:t>
            </w:r>
            <w:r>
              <w:rPr>
                <w:sz w:val="15"/>
              </w:rPr>
              <w:t>目标为乘用车</w:t>
            </w:r>
            <w:r>
              <w:rPr>
                <w:sz w:val="15"/>
              </w:rPr>
              <w:t>-55%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van -50%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2035</w:t>
            </w:r>
            <w:r>
              <w:rPr>
                <w:sz w:val="15"/>
              </w:rPr>
              <w:t>起新乘用车和</w:t>
            </w:r>
            <w:r>
              <w:rPr>
                <w:sz w:val="15"/>
              </w:rPr>
              <w:t>van</w:t>
            </w:r>
            <w:r>
              <w:rPr>
                <w:sz w:val="15"/>
              </w:rPr>
              <w:t>目标为</w:t>
            </w:r>
            <w:r>
              <w:rPr>
                <w:sz w:val="15"/>
              </w:rPr>
              <w:t>100%</w:t>
            </w:r>
            <w:r>
              <w:rPr>
                <w:sz w:val="15"/>
              </w:rPr>
              <w:t>减排。</w:t>
            </w:r>
          </w:p>
        </w:tc>
        <w:tc>
          <w:tcPr>
            <w:tcW w:w="5760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21169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这是需求端驱动。政府车队、企业</w:t>
            </w:r>
            <w:r>
              <w:rPr>
                <w:sz w:val="15"/>
              </w:rPr>
              <w:t>fleet</w:t>
            </w:r>
            <w:r>
              <w:rPr>
                <w:sz w:val="15"/>
              </w:rPr>
              <w:t>、租赁公司、城市物流和公共服务车辆会面临减排压力。中国车企有机会用较高性价比</w:t>
            </w:r>
            <w:r>
              <w:rPr>
                <w:sz w:val="15"/>
              </w:rPr>
              <w:t>EV</w:t>
            </w:r>
            <w:r>
              <w:rPr>
                <w:sz w:val="15"/>
              </w:rPr>
              <w:t>切入，但也要面对政策调整不确定性和本地品牌竞争。</w:t>
            </w:r>
          </w:p>
        </w:tc>
        <w:tc>
          <w:tcPr>
            <w:tcW w:w="6048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2E419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优先做</w:t>
            </w:r>
            <w:r>
              <w:rPr>
                <w:sz w:val="15"/>
              </w:rPr>
              <w:t>B</w:t>
            </w:r>
            <w:r>
              <w:rPr>
                <w:sz w:val="15"/>
              </w:rPr>
              <w:t>端</w:t>
            </w:r>
            <w:r>
              <w:rPr>
                <w:sz w:val="15"/>
              </w:rPr>
              <w:t>TCO</w:t>
            </w:r>
            <w:r>
              <w:rPr>
                <w:sz w:val="15"/>
              </w:rPr>
              <w:t>与减排测算模板，针对公务车、出租车、网约车、</w:t>
            </w:r>
            <w:r>
              <w:rPr>
                <w:sz w:val="15"/>
              </w:rPr>
              <w:t>last-mile delivery</w:t>
            </w:r>
            <w:r>
              <w:rPr>
                <w:sz w:val="15"/>
              </w:rPr>
              <w:t>、企业通勤车队分别设计话术。产品组合要区分乘用车、</w:t>
            </w:r>
            <w:r>
              <w:rPr>
                <w:sz w:val="15"/>
              </w:rPr>
              <w:t>van</w:t>
            </w:r>
            <w:r>
              <w:rPr>
                <w:sz w:val="15"/>
              </w:rPr>
              <w:t>和公交，不要用单一车型覆盖所有场景。</w:t>
            </w:r>
          </w:p>
        </w:tc>
        <w:tc>
          <w:tcPr>
            <w:tcW w:w="1296" w:type="dxa"/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5960E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S14/S15</w:t>
            </w:r>
          </w:p>
        </w:tc>
      </w:tr>
      <w:tr w:rsidR="0055553D" w14:paraId="70C30A7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66439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AFIR 2023/1804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F9B66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2024/04/13</w:t>
            </w:r>
            <w:r>
              <w:rPr>
                <w:sz w:val="15"/>
              </w:rPr>
              <w:t>适用。成员国需部署公共替代燃料基础设施；从</w:t>
            </w:r>
            <w:r>
              <w:rPr>
                <w:sz w:val="15"/>
              </w:rPr>
              <w:t>2025</w:t>
            </w:r>
            <w:r>
              <w:rPr>
                <w:sz w:val="15"/>
              </w:rPr>
              <w:t>年起</w:t>
            </w:r>
            <w:r>
              <w:rPr>
                <w:sz w:val="15"/>
              </w:rPr>
              <w:t>TEN-T</w:t>
            </w:r>
            <w:r>
              <w:rPr>
                <w:sz w:val="15"/>
              </w:rPr>
              <w:t>主干路每</w:t>
            </w:r>
            <w:r>
              <w:rPr>
                <w:sz w:val="15"/>
              </w:rPr>
              <w:t>60km</w:t>
            </w:r>
            <w:r>
              <w:rPr>
                <w:sz w:val="15"/>
              </w:rPr>
              <w:t>至少</w:t>
            </w:r>
            <w:r>
              <w:rPr>
                <w:sz w:val="15"/>
              </w:rPr>
              <w:t>150kW</w:t>
            </w:r>
            <w:r>
              <w:rPr>
                <w:sz w:val="15"/>
              </w:rPr>
              <w:t>快充；重型车充电站最低</w:t>
            </w:r>
            <w:r>
              <w:rPr>
                <w:sz w:val="15"/>
              </w:rPr>
              <w:t>350kW</w:t>
            </w:r>
            <w:r>
              <w:rPr>
                <w:sz w:val="15"/>
              </w:rPr>
              <w:t>，按</w:t>
            </w:r>
            <w:r>
              <w:rPr>
                <w:sz w:val="15"/>
              </w:rPr>
              <w:t>TEN-T</w:t>
            </w:r>
            <w:r>
              <w:rPr>
                <w:sz w:val="15"/>
              </w:rPr>
              <w:t>核心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综合网络分阶段覆盖。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976D6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影响不是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车能不能上路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，而是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客户是否敢大规模采购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。基础设施不足会拖慢</w:t>
            </w:r>
            <w:r>
              <w:rPr>
                <w:sz w:val="15"/>
              </w:rPr>
              <w:t>B</w:t>
            </w:r>
            <w:r>
              <w:rPr>
                <w:sz w:val="15"/>
              </w:rPr>
              <w:t>端电动化，但</w:t>
            </w:r>
            <w:r>
              <w:rPr>
                <w:sz w:val="15"/>
              </w:rPr>
              <w:t>AFIR</w:t>
            </w:r>
            <w:r>
              <w:rPr>
                <w:sz w:val="15"/>
              </w:rPr>
              <w:t>也会创造充电站、</w:t>
            </w:r>
            <w:r>
              <w:rPr>
                <w:sz w:val="15"/>
              </w:rPr>
              <w:t>depot</w:t>
            </w:r>
            <w:r>
              <w:rPr>
                <w:sz w:val="15"/>
              </w:rPr>
              <w:t>改造、能源管理、互操作支付和维护项目。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0E754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把销售方案从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卖车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升级为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车辆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充电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能源管理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售后运维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。提前建立</w:t>
            </w:r>
            <w:r>
              <w:rPr>
                <w:sz w:val="15"/>
              </w:rPr>
              <w:t>CPO</w:t>
            </w:r>
            <w:r>
              <w:rPr>
                <w:sz w:val="15"/>
              </w:rPr>
              <w:t>、电网公司、工程承包商和金融租赁伙伴库；对公交、机场、港口、园区物流提供</w:t>
            </w:r>
            <w:r>
              <w:rPr>
                <w:sz w:val="15"/>
              </w:rPr>
              <w:t>depot sizing</w:t>
            </w:r>
            <w:r>
              <w:rPr>
                <w:sz w:val="15"/>
              </w:rPr>
              <w:t>和充电排班方案。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75775" w14:textId="77777777" w:rsidR="0055553D" w:rsidRDefault="00000000" w:rsidP="00610D45">
            <w:pPr>
              <w:spacing w:line="276" w:lineRule="auto"/>
            </w:pPr>
            <w:r>
              <w:rPr>
                <w:sz w:val="15"/>
              </w:rPr>
              <w:t>S6/S7</w:t>
            </w:r>
          </w:p>
        </w:tc>
      </w:tr>
    </w:tbl>
    <w:p w14:paraId="3F6CF59E" w14:textId="3A72C67A" w:rsidR="0055553D" w:rsidRDefault="00920D05" w:rsidP="00610D45">
      <w:pPr>
        <w:pStyle w:val="1"/>
        <w:keepNext w:val="0"/>
        <w:keepLines w:val="0"/>
      </w:pPr>
      <w:r>
        <w:rPr>
          <w:rFonts w:ascii="Arial" w:eastAsia="宋体" w:hAnsi="Arial" w:hint="eastAsia"/>
          <w:color w:val="17365D"/>
        </w:rPr>
        <w:lastRenderedPageBreak/>
        <w:t>4</w:t>
      </w:r>
      <w:r>
        <w:rPr>
          <w:rFonts w:ascii="Arial" w:eastAsia="Noto Sans CJK SC" w:hAnsi="Arial"/>
          <w:color w:val="17365D"/>
        </w:rPr>
        <w:t xml:space="preserve">. </w:t>
      </w:r>
      <w:r>
        <w:rPr>
          <w:rFonts w:ascii="Arial" w:eastAsia="Noto Sans CJK SC" w:hAnsi="Arial"/>
          <w:color w:val="17365D"/>
        </w:rPr>
        <w:t>来源索引（完整网址）</w:t>
      </w:r>
    </w:p>
    <w:p w14:paraId="52178F94" w14:textId="77777777" w:rsidR="0055553D" w:rsidRDefault="00000000" w:rsidP="00610D45">
      <w:pPr>
        <w:spacing w:after="80"/>
      </w:pPr>
      <w:r>
        <w:t>以下链接优先使用官方来源。</w:t>
      </w:r>
      <w:r>
        <w:t>Reuters/JATO</w:t>
      </w:r>
      <w:r>
        <w:t>用于补充竞品市场份额；招投标样例使用</w:t>
      </w:r>
      <w:r>
        <w:t>TED</w:t>
      </w:r>
      <w:r>
        <w:t>、</w:t>
      </w:r>
      <w:r>
        <w:t>EU Publications Office</w:t>
      </w:r>
      <w:r>
        <w:t>、</w:t>
      </w:r>
      <w:r>
        <w:t>GOV.UK</w:t>
      </w:r>
      <w:r>
        <w:t>等公共采购平台或其公开转发页面。</w:t>
      </w:r>
    </w:p>
    <w:p w14:paraId="6CEC1128" w14:textId="77777777" w:rsidR="0055553D" w:rsidRDefault="00000000" w:rsidP="00610D45">
      <w:r>
        <w:rPr>
          <w:b/>
          <w:sz w:val="17"/>
        </w:rPr>
        <w:t>S1</w:t>
      </w:r>
      <w:r>
        <w:rPr>
          <w:b/>
          <w:sz w:val="17"/>
        </w:rPr>
        <w:t>｜</w:t>
      </w:r>
      <w:r>
        <w:rPr>
          <w:b/>
          <w:sz w:val="17"/>
        </w:rPr>
        <w:t>ACEA</w:t>
      </w:r>
      <w:r>
        <w:rPr>
          <w:b/>
          <w:sz w:val="17"/>
        </w:rPr>
        <w:t>｜</w:t>
      </w:r>
      <w:r>
        <w:rPr>
          <w:b/>
          <w:sz w:val="17"/>
        </w:rPr>
        <w:t>2025 EU passenger car registrations by power source</w:t>
      </w:r>
      <w:r>
        <w:rPr>
          <w:b/>
          <w:sz w:val="17"/>
        </w:rPr>
        <w:t>：</w:t>
      </w:r>
      <w:hyperlink r:id="rId8">
        <w:r w:rsidR="0055553D">
          <w:rPr>
            <w:color w:val="0563C1"/>
            <w:u w:val="single"/>
          </w:rPr>
          <w:t>https://www.acea.auto/pc-registrations/new-car-registrations-1-8-in-2025-battery-electric-17-4-market-share/</w:t>
        </w:r>
      </w:hyperlink>
    </w:p>
    <w:p w14:paraId="375B170E" w14:textId="77777777" w:rsidR="0055553D" w:rsidRDefault="00000000" w:rsidP="00610D45">
      <w:r>
        <w:rPr>
          <w:b/>
          <w:sz w:val="17"/>
        </w:rPr>
        <w:t>S2</w:t>
      </w:r>
      <w:r>
        <w:rPr>
          <w:b/>
          <w:sz w:val="17"/>
        </w:rPr>
        <w:t>｜</w:t>
      </w:r>
      <w:r>
        <w:rPr>
          <w:b/>
          <w:sz w:val="17"/>
        </w:rPr>
        <w:t>ACEA</w:t>
      </w:r>
      <w:r>
        <w:rPr>
          <w:b/>
          <w:sz w:val="17"/>
        </w:rPr>
        <w:t>｜</w:t>
      </w:r>
      <w:r>
        <w:rPr>
          <w:b/>
          <w:sz w:val="17"/>
        </w:rPr>
        <w:t>2025 EU commercial vehicle registrations</w:t>
      </w:r>
      <w:r>
        <w:rPr>
          <w:b/>
          <w:sz w:val="17"/>
        </w:rPr>
        <w:t>：</w:t>
      </w:r>
      <w:hyperlink r:id="rId9">
        <w:r w:rsidR="0055553D">
          <w:rPr>
            <w:color w:val="0563C1"/>
            <w:u w:val="single"/>
          </w:rPr>
          <w:t>https://www.acea.auto/cv-registrations/new-commercial-vehicle-registrations-vans-8-8-trucks-6-2-buses-7-5-in-2025/</w:t>
        </w:r>
      </w:hyperlink>
    </w:p>
    <w:p w14:paraId="3C9040BD" w14:textId="77777777" w:rsidR="0055553D" w:rsidRDefault="00000000" w:rsidP="00610D45">
      <w:r>
        <w:rPr>
          <w:b/>
          <w:sz w:val="17"/>
        </w:rPr>
        <w:t>S3</w:t>
      </w:r>
      <w:r>
        <w:rPr>
          <w:b/>
          <w:sz w:val="17"/>
        </w:rPr>
        <w:t>｜</w:t>
      </w:r>
      <w:r>
        <w:rPr>
          <w:b/>
          <w:sz w:val="17"/>
        </w:rPr>
        <w:t>ACEA</w:t>
      </w:r>
      <w:r>
        <w:rPr>
          <w:b/>
          <w:sz w:val="17"/>
        </w:rPr>
        <w:t>｜</w:t>
      </w:r>
      <w:r>
        <w:rPr>
          <w:b/>
          <w:sz w:val="17"/>
        </w:rPr>
        <w:t>Report: Vehicles on European Roads 2026</w:t>
      </w:r>
      <w:r>
        <w:rPr>
          <w:b/>
          <w:sz w:val="17"/>
        </w:rPr>
        <w:t>：</w:t>
      </w:r>
      <w:hyperlink r:id="rId10">
        <w:r w:rsidR="0055553D">
          <w:rPr>
            <w:color w:val="0563C1"/>
            <w:u w:val="single"/>
          </w:rPr>
          <w:t>https://www.acea.auto/publication/report-vehicles-on-european-roads-2026/</w:t>
        </w:r>
      </w:hyperlink>
    </w:p>
    <w:p w14:paraId="05106589" w14:textId="77777777" w:rsidR="0055553D" w:rsidRDefault="00000000" w:rsidP="00610D45">
      <w:r>
        <w:rPr>
          <w:b/>
          <w:sz w:val="17"/>
        </w:rPr>
        <w:t>S4</w:t>
      </w:r>
      <w:r>
        <w:rPr>
          <w:b/>
          <w:sz w:val="17"/>
        </w:rPr>
        <w:t>｜</w:t>
      </w:r>
      <w:r>
        <w:rPr>
          <w:b/>
          <w:sz w:val="17"/>
        </w:rPr>
        <w:t>EAFO</w:t>
      </w:r>
      <w:r>
        <w:rPr>
          <w:b/>
          <w:sz w:val="17"/>
        </w:rPr>
        <w:t>｜</w:t>
      </w:r>
      <w:r>
        <w:rPr>
          <w:b/>
          <w:sz w:val="17"/>
        </w:rPr>
        <w:t>European Alternative Fuels Observatory homepage</w:t>
      </w:r>
      <w:r>
        <w:rPr>
          <w:b/>
          <w:sz w:val="17"/>
        </w:rPr>
        <w:t>：</w:t>
      </w:r>
      <w:hyperlink r:id="rId11">
        <w:r w:rsidR="0055553D">
          <w:rPr>
            <w:color w:val="0563C1"/>
            <w:u w:val="single"/>
          </w:rPr>
          <w:t>https://alternative-fuels-observatory.ec.europa.eu/homepage</w:t>
        </w:r>
      </w:hyperlink>
    </w:p>
    <w:p w14:paraId="6113E833" w14:textId="77777777" w:rsidR="0055553D" w:rsidRDefault="00000000" w:rsidP="00610D45">
      <w:r>
        <w:rPr>
          <w:b/>
          <w:sz w:val="17"/>
        </w:rPr>
        <w:t>S5</w:t>
      </w:r>
      <w:r>
        <w:rPr>
          <w:b/>
          <w:sz w:val="17"/>
        </w:rPr>
        <w:t>｜</w:t>
      </w:r>
      <w:r>
        <w:rPr>
          <w:b/>
          <w:sz w:val="17"/>
        </w:rPr>
        <w:t>EAFO</w:t>
      </w:r>
      <w:r>
        <w:rPr>
          <w:b/>
          <w:sz w:val="17"/>
        </w:rPr>
        <w:t>｜</w:t>
      </w:r>
      <w:r>
        <w:rPr>
          <w:b/>
          <w:sz w:val="17"/>
        </w:rPr>
        <w:t>EU27 infrastructure dashboard</w:t>
      </w:r>
      <w:r>
        <w:rPr>
          <w:b/>
          <w:sz w:val="17"/>
        </w:rPr>
        <w:t>：</w:t>
      </w:r>
      <w:hyperlink r:id="rId12">
        <w:r w:rsidR="0055553D">
          <w:rPr>
            <w:color w:val="0563C1"/>
            <w:u w:val="single"/>
          </w:rPr>
          <w:t>https://alternative-fuels-observatory.ec.europa.eu/transport-mode/road/european-union-eu27/infrastructure</w:t>
        </w:r>
      </w:hyperlink>
    </w:p>
    <w:p w14:paraId="53BFC58B" w14:textId="77777777" w:rsidR="0055553D" w:rsidRDefault="00000000" w:rsidP="00610D45">
      <w:r>
        <w:rPr>
          <w:b/>
          <w:sz w:val="17"/>
        </w:rPr>
        <w:t>S6</w:t>
      </w:r>
      <w:r>
        <w:rPr>
          <w:b/>
          <w:sz w:val="17"/>
        </w:rPr>
        <w:t>｜</w:t>
      </w:r>
      <w:r>
        <w:rPr>
          <w:b/>
          <w:sz w:val="17"/>
        </w:rPr>
        <w:t>European Commission</w:t>
      </w:r>
      <w:r>
        <w:rPr>
          <w:b/>
          <w:sz w:val="17"/>
        </w:rPr>
        <w:t>｜</w:t>
      </w:r>
      <w:r>
        <w:rPr>
          <w:b/>
          <w:sz w:val="17"/>
        </w:rPr>
        <w:t>Alternative Fuels Infrastructure Regulation</w:t>
      </w:r>
      <w:r>
        <w:rPr>
          <w:b/>
          <w:sz w:val="17"/>
        </w:rPr>
        <w:t>：</w:t>
      </w:r>
      <w:hyperlink r:id="rId13">
        <w:r w:rsidR="0055553D">
          <w:rPr>
            <w:color w:val="0563C1"/>
            <w:u w:val="single"/>
          </w:rPr>
          <w:t>https://transport.ec.europa.eu/transport-themes/clean-transport/alternative-fuels-sustainable-mobility-europe/alternative-fuels-infrastructure_en</w:t>
        </w:r>
      </w:hyperlink>
    </w:p>
    <w:p w14:paraId="7F0A373D" w14:textId="77777777" w:rsidR="0055553D" w:rsidRDefault="00000000" w:rsidP="00610D45">
      <w:r>
        <w:rPr>
          <w:b/>
          <w:sz w:val="17"/>
        </w:rPr>
        <w:t>S7</w:t>
      </w:r>
      <w:r>
        <w:rPr>
          <w:b/>
          <w:sz w:val="17"/>
        </w:rPr>
        <w:t>｜</w:t>
      </w:r>
      <w:r>
        <w:rPr>
          <w:b/>
          <w:sz w:val="17"/>
        </w:rPr>
        <w:t>Council of the EU</w:t>
      </w:r>
      <w:r>
        <w:rPr>
          <w:b/>
          <w:sz w:val="17"/>
        </w:rPr>
        <w:t>｜</w:t>
      </w:r>
      <w:r>
        <w:rPr>
          <w:b/>
          <w:sz w:val="17"/>
        </w:rPr>
        <w:t>AFIR adoption press release</w:t>
      </w:r>
      <w:r>
        <w:rPr>
          <w:b/>
          <w:sz w:val="17"/>
        </w:rPr>
        <w:t>：</w:t>
      </w:r>
      <w:hyperlink r:id="rId14">
        <w:r w:rsidR="0055553D">
          <w:rPr>
            <w:color w:val="0563C1"/>
            <w:u w:val="single"/>
          </w:rPr>
          <w:t>https://www.consilium.europa.eu/en/press/press-releases/2023/07/25/alternative-fuels-infrastructure-council-adopts-new-law-for-more-recharging-and-refuelling-stations-across-europe/</w:t>
        </w:r>
      </w:hyperlink>
    </w:p>
    <w:p w14:paraId="45F625E2" w14:textId="77777777" w:rsidR="0055553D" w:rsidRDefault="00000000" w:rsidP="00610D45">
      <w:r>
        <w:rPr>
          <w:b/>
          <w:sz w:val="17"/>
        </w:rPr>
        <w:t>S8</w:t>
      </w:r>
      <w:r>
        <w:rPr>
          <w:b/>
          <w:sz w:val="17"/>
        </w:rPr>
        <w:t>｜</w:t>
      </w:r>
      <w:r>
        <w:rPr>
          <w:b/>
          <w:sz w:val="17"/>
        </w:rPr>
        <w:t>Euro NCAP</w:t>
      </w:r>
      <w:r>
        <w:rPr>
          <w:b/>
          <w:sz w:val="17"/>
        </w:rPr>
        <w:t>｜</w:t>
      </w:r>
      <w:r>
        <w:rPr>
          <w:b/>
          <w:sz w:val="17"/>
        </w:rPr>
        <w:t>Protocols and 2026-2028 safety standards</w:t>
      </w:r>
      <w:r>
        <w:rPr>
          <w:b/>
          <w:sz w:val="17"/>
        </w:rPr>
        <w:t>：</w:t>
      </w:r>
      <w:hyperlink r:id="rId15">
        <w:r w:rsidR="0055553D">
          <w:rPr>
            <w:color w:val="0563C1"/>
            <w:u w:val="single"/>
          </w:rPr>
          <w:t>https://www.euroncap.com/protocols/</w:t>
        </w:r>
      </w:hyperlink>
    </w:p>
    <w:p w14:paraId="0F18195C" w14:textId="77777777" w:rsidR="0055553D" w:rsidRDefault="00000000" w:rsidP="00610D45">
      <w:r>
        <w:rPr>
          <w:b/>
          <w:sz w:val="17"/>
        </w:rPr>
        <w:t>S9</w:t>
      </w:r>
      <w:r>
        <w:rPr>
          <w:b/>
          <w:sz w:val="17"/>
        </w:rPr>
        <w:t>｜</w:t>
      </w:r>
      <w:r>
        <w:rPr>
          <w:b/>
          <w:sz w:val="17"/>
        </w:rPr>
        <w:t>Euro NCAP</w:t>
      </w:r>
      <w:r>
        <w:rPr>
          <w:b/>
          <w:sz w:val="17"/>
        </w:rPr>
        <w:t>｜</w:t>
      </w:r>
      <w:r>
        <w:rPr>
          <w:b/>
          <w:sz w:val="17"/>
        </w:rPr>
        <w:t>2026 protocol changes announcement</w:t>
      </w:r>
      <w:r>
        <w:rPr>
          <w:b/>
          <w:sz w:val="17"/>
        </w:rPr>
        <w:t>：</w:t>
      </w:r>
      <w:hyperlink r:id="rId16">
        <w:r w:rsidR="0055553D">
          <w:rPr>
            <w:color w:val="0563C1"/>
            <w:u w:val="single"/>
          </w:rPr>
          <w:t>https://www.euroncap.com/press-media/euro-ncap-announces-2026-protocol-changes-to-tackle-modern-driving-risks/</w:t>
        </w:r>
      </w:hyperlink>
    </w:p>
    <w:p w14:paraId="2A919220" w14:textId="77777777" w:rsidR="0055553D" w:rsidRDefault="00000000" w:rsidP="00610D45">
      <w:r>
        <w:rPr>
          <w:b/>
          <w:sz w:val="17"/>
        </w:rPr>
        <w:t>S10</w:t>
      </w:r>
      <w:r>
        <w:rPr>
          <w:b/>
          <w:sz w:val="17"/>
        </w:rPr>
        <w:t>｜</w:t>
      </w:r>
      <w:r>
        <w:rPr>
          <w:b/>
          <w:sz w:val="17"/>
        </w:rPr>
        <w:t>Reuters/JATO</w:t>
      </w:r>
      <w:r>
        <w:rPr>
          <w:b/>
          <w:sz w:val="17"/>
        </w:rPr>
        <w:t>｜</w:t>
      </w:r>
      <w:r>
        <w:rPr>
          <w:b/>
          <w:sz w:val="17"/>
        </w:rPr>
        <w:t>Chinese automakers gain ground in Europe, H1 2025</w:t>
      </w:r>
      <w:r>
        <w:rPr>
          <w:b/>
          <w:sz w:val="17"/>
        </w:rPr>
        <w:t>：</w:t>
      </w:r>
      <w:hyperlink r:id="rId17">
        <w:r w:rsidR="0055553D">
          <w:rPr>
            <w:color w:val="0563C1"/>
            <w:u w:val="single"/>
          </w:rPr>
          <w:t>https://www.reuters.com/business/autos-transportation/chinese-automakers-gain-ground-contracting-european-market-data-shows-2025-07-23/</w:t>
        </w:r>
      </w:hyperlink>
    </w:p>
    <w:p w14:paraId="2D9F95D7" w14:textId="77777777" w:rsidR="0055553D" w:rsidRDefault="00000000" w:rsidP="00610D45">
      <w:r>
        <w:rPr>
          <w:b/>
          <w:sz w:val="17"/>
        </w:rPr>
        <w:t>S11</w:t>
      </w:r>
      <w:r>
        <w:rPr>
          <w:b/>
          <w:sz w:val="17"/>
        </w:rPr>
        <w:t>｜</w:t>
      </w:r>
      <w:r>
        <w:rPr>
          <w:b/>
          <w:sz w:val="17"/>
        </w:rPr>
        <w:t>JATO Dynamics</w:t>
      </w:r>
      <w:r>
        <w:rPr>
          <w:b/>
          <w:sz w:val="17"/>
        </w:rPr>
        <w:t>｜</w:t>
      </w:r>
      <w:r>
        <w:rPr>
          <w:b/>
          <w:sz w:val="17"/>
        </w:rPr>
        <w:t>Chinese car brands continue their ascent</w:t>
      </w:r>
      <w:r>
        <w:rPr>
          <w:b/>
          <w:sz w:val="17"/>
        </w:rPr>
        <w:t>：</w:t>
      </w:r>
      <w:hyperlink r:id="rId18">
        <w:r w:rsidR="0055553D">
          <w:rPr>
            <w:color w:val="0563C1"/>
            <w:u w:val="single"/>
          </w:rPr>
          <w:t>https://www.jato.com/resources/media-and-press-releases/chinese-car-brands-continue-their-ascent-outselling-mercedes-in-june-and-ford-in-h1</w:t>
        </w:r>
      </w:hyperlink>
    </w:p>
    <w:p w14:paraId="5E442621" w14:textId="77777777" w:rsidR="0055553D" w:rsidRDefault="00000000" w:rsidP="00610D45">
      <w:r>
        <w:rPr>
          <w:b/>
          <w:sz w:val="17"/>
        </w:rPr>
        <w:t>S12</w:t>
      </w:r>
      <w:r>
        <w:rPr>
          <w:b/>
          <w:sz w:val="17"/>
        </w:rPr>
        <w:t>｜</w:t>
      </w:r>
      <w:r>
        <w:rPr>
          <w:b/>
          <w:sz w:val="17"/>
        </w:rPr>
        <w:t>EUR-Lex</w:t>
      </w:r>
      <w:r>
        <w:rPr>
          <w:b/>
          <w:sz w:val="17"/>
        </w:rPr>
        <w:t>｜</w:t>
      </w:r>
      <w:r>
        <w:rPr>
          <w:b/>
          <w:sz w:val="17"/>
        </w:rPr>
        <w:t>Sustainability rules for batteries and waste batteries summary</w:t>
      </w:r>
      <w:r>
        <w:rPr>
          <w:b/>
          <w:sz w:val="17"/>
        </w:rPr>
        <w:t>：</w:t>
      </w:r>
      <w:hyperlink r:id="rId19">
        <w:r w:rsidR="0055553D">
          <w:rPr>
            <w:color w:val="0563C1"/>
            <w:u w:val="single"/>
          </w:rPr>
          <w:t>https://eur-lex.europa.eu/EN/legal-content/summary/sustainability-rules-for-batteries-and-waste-batteries.html</w:t>
        </w:r>
      </w:hyperlink>
    </w:p>
    <w:p w14:paraId="7777B5B3" w14:textId="77777777" w:rsidR="0055553D" w:rsidRDefault="00000000" w:rsidP="00610D45">
      <w:r>
        <w:rPr>
          <w:b/>
          <w:sz w:val="17"/>
        </w:rPr>
        <w:t>S13</w:t>
      </w:r>
      <w:r>
        <w:rPr>
          <w:b/>
          <w:sz w:val="17"/>
        </w:rPr>
        <w:t>｜</w:t>
      </w:r>
      <w:r>
        <w:rPr>
          <w:b/>
          <w:sz w:val="17"/>
        </w:rPr>
        <w:t>EUR-Lex</w:t>
      </w:r>
      <w:r>
        <w:rPr>
          <w:b/>
          <w:sz w:val="17"/>
        </w:rPr>
        <w:t>｜</w:t>
      </w:r>
      <w:r>
        <w:rPr>
          <w:b/>
          <w:sz w:val="17"/>
        </w:rPr>
        <w:t>Regulation (EU) 2023/1542 Batteries Regulation</w:t>
      </w:r>
      <w:r>
        <w:rPr>
          <w:b/>
          <w:sz w:val="17"/>
        </w:rPr>
        <w:t>：</w:t>
      </w:r>
      <w:hyperlink r:id="rId20">
        <w:r w:rsidR="0055553D">
          <w:rPr>
            <w:color w:val="0563C1"/>
            <w:u w:val="single"/>
          </w:rPr>
          <w:t>https://eur-lex.europa.eu/eli/reg/2023/1542/oj/eng</w:t>
        </w:r>
      </w:hyperlink>
    </w:p>
    <w:p w14:paraId="46827B94" w14:textId="77777777" w:rsidR="0055553D" w:rsidRDefault="00000000" w:rsidP="00610D45">
      <w:r>
        <w:rPr>
          <w:b/>
          <w:sz w:val="17"/>
        </w:rPr>
        <w:t>S14</w:t>
      </w:r>
      <w:r>
        <w:rPr>
          <w:b/>
          <w:sz w:val="17"/>
        </w:rPr>
        <w:t>｜</w:t>
      </w:r>
      <w:r>
        <w:rPr>
          <w:b/>
          <w:sz w:val="17"/>
        </w:rPr>
        <w:t>European Commission</w:t>
      </w:r>
      <w:r>
        <w:rPr>
          <w:b/>
          <w:sz w:val="17"/>
        </w:rPr>
        <w:t>｜</w:t>
      </w:r>
      <w:r>
        <w:rPr>
          <w:b/>
          <w:sz w:val="17"/>
        </w:rPr>
        <w:t>CO2 emission standards for cars and vans</w:t>
      </w:r>
      <w:r>
        <w:rPr>
          <w:b/>
          <w:sz w:val="17"/>
        </w:rPr>
        <w:t>：</w:t>
      </w:r>
      <w:hyperlink r:id="rId21">
        <w:r w:rsidR="0055553D">
          <w:rPr>
            <w:color w:val="0563C1"/>
            <w:u w:val="single"/>
          </w:rPr>
          <w:t>https://climate.ec.europa.eu/eu-action/transport-decarbonisation/road-transport/cars-and-vans_en</w:t>
        </w:r>
      </w:hyperlink>
    </w:p>
    <w:p w14:paraId="16CBB7CE" w14:textId="77777777" w:rsidR="0055553D" w:rsidRDefault="00000000" w:rsidP="00610D45">
      <w:r>
        <w:rPr>
          <w:b/>
          <w:sz w:val="17"/>
        </w:rPr>
        <w:t>S15</w:t>
      </w:r>
      <w:r>
        <w:rPr>
          <w:b/>
          <w:sz w:val="17"/>
        </w:rPr>
        <w:t>｜</w:t>
      </w:r>
      <w:r>
        <w:rPr>
          <w:b/>
          <w:sz w:val="17"/>
        </w:rPr>
        <w:t>EUR-Lex</w:t>
      </w:r>
      <w:r>
        <w:rPr>
          <w:b/>
          <w:sz w:val="17"/>
        </w:rPr>
        <w:t>｜</w:t>
      </w:r>
      <w:r>
        <w:rPr>
          <w:b/>
          <w:sz w:val="17"/>
        </w:rPr>
        <w:t>Reduction in CO2 emissions of new cars and vans summary</w:t>
      </w:r>
      <w:r>
        <w:rPr>
          <w:b/>
          <w:sz w:val="17"/>
        </w:rPr>
        <w:t>：</w:t>
      </w:r>
      <w:hyperlink r:id="rId22">
        <w:r w:rsidR="0055553D">
          <w:rPr>
            <w:color w:val="0563C1"/>
            <w:u w:val="single"/>
          </w:rPr>
          <w:t>https://eur-lex.europa.eu/EN/legal-content/summary/reduction-in-co2-emissions-of-new-passenger-cars-and-of-new-light-commercial-vehicles.html</w:t>
        </w:r>
      </w:hyperlink>
    </w:p>
    <w:p w14:paraId="205727EA" w14:textId="77777777" w:rsidR="0055553D" w:rsidRDefault="00000000" w:rsidP="00610D45">
      <w:r>
        <w:rPr>
          <w:b/>
          <w:sz w:val="17"/>
        </w:rPr>
        <w:lastRenderedPageBreak/>
        <w:t>S16</w:t>
      </w:r>
      <w:r>
        <w:rPr>
          <w:b/>
          <w:sz w:val="17"/>
        </w:rPr>
        <w:t>｜</w:t>
      </w:r>
      <w:r>
        <w:rPr>
          <w:b/>
          <w:sz w:val="17"/>
        </w:rPr>
        <w:t>TED</w:t>
      </w:r>
      <w:r>
        <w:rPr>
          <w:b/>
          <w:sz w:val="17"/>
        </w:rPr>
        <w:t>｜</w:t>
      </w:r>
      <w:r>
        <w:rPr>
          <w:b/>
          <w:sz w:val="17"/>
        </w:rPr>
        <w:t>Tenders Electronic Daily</w:t>
      </w:r>
      <w:r>
        <w:rPr>
          <w:b/>
          <w:sz w:val="17"/>
        </w:rPr>
        <w:t>：</w:t>
      </w:r>
      <w:hyperlink r:id="rId23">
        <w:r w:rsidR="0055553D">
          <w:rPr>
            <w:color w:val="0563C1"/>
            <w:u w:val="single"/>
          </w:rPr>
          <w:t>https://ted.europa.eu/en/</w:t>
        </w:r>
      </w:hyperlink>
    </w:p>
    <w:p w14:paraId="4AA2F9D3" w14:textId="77777777" w:rsidR="0055553D" w:rsidRDefault="00000000" w:rsidP="00610D45">
      <w:r>
        <w:rPr>
          <w:b/>
          <w:sz w:val="17"/>
        </w:rPr>
        <w:t>S17</w:t>
      </w:r>
      <w:r>
        <w:rPr>
          <w:b/>
          <w:sz w:val="17"/>
        </w:rPr>
        <w:t>｜</w:t>
      </w:r>
      <w:r>
        <w:rPr>
          <w:b/>
          <w:sz w:val="17"/>
        </w:rPr>
        <w:t>EU Publications Office</w:t>
      </w:r>
      <w:r>
        <w:rPr>
          <w:b/>
          <w:sz w:val="17"/>
        </w:rPr>
        <w:t>｜</w:t>
      </w:r>
      <w:r>
        <w:rPr>
          <w:b/>
          <w:sz w:val="17"/>
        </w:rPr>
        <w:t>Procurement of buses and charging stations, North Macedonia 2025</w:t>
      </w:r>
      <w:r>
        <w:rPr>
          <w:b/>
          <w:sz w:val="17"/>
        </w:rPr>
        <w:t>：</w:t>
      </w:r>
      <w:hyperlink r:id="rId24">
        <w:r w:rsidR="0055553D">
          <w:rPr>
            <w:color w:val="0563C1"/>
            <w:u w:val="single"/>
          </w:rPr>
          <w:t>https://op.europa.eu/en/web/public-procurement/procurement-details/-/procurement/73ae5b8c-5db8-4094-9438-0a222a4bd35d</w:t>
        </w:r>
      </w:hyperlink>
    </w:p>
    <w:p w14:paraId="6956E7DF" w14:textId="77777777" w:rsidR="0055553D" w:rsidRDefault="00000000" w:rsidP="00610D45">
      <w:r>
        <w:rPr>
          <w:b/>
          <w:sz w:val="17"/>
        </w:rPr>
        <w:t>S18</w:t>
      </w:r>
      <w:r>
        <w:rPr>
          <w:b/>
          <w:sz w:val="17"/>
        </w:rPr>
        <w:t>｜</w:t>
      </w:r>
      <w:r>
        <w:rPr>
          <w:b/>
          <w:sz w:val="17"/>
        </w:rPr>
        <w:t>eVergabe/TED</w:t>
      </w:r>
      <w:r>
        <w:rPr>
          <w:b/>
          <w:sz w:val="17"/>
        </w:rPr>
        <w:t>｜</w:t>
      </w:r>
      <w:r>
        <w:rPr>
          <w:b/>
          <w:sz w:val="17"/>
        </w:rPr>
        <w:t>Procurement of 150 buses and 75 charging stations</w:t>
      </w:r>
      <w:r>
        <w:rPr>
          <w:b/>
          <w:sz w:val="17"/>
        </w:rPr>
        <w:t>：</w:t>
      </w:r>
      <w:hyperlink r:id="rId25">
        <w:r w:rsidR="0055553D">
          <w:rPr>
            <w:color w:val="0563C1"/>
            <w:u w:val="single"/>
          </w:rPr>
          <w:t>https://www.evergabe.com/sv/anbud/procurement-of-electrical-buses-and-charging-stations-2102236/</w:t>
        </w:r>
      </w:hyperlink>
    </w:p>
    <w:p w14:paraId="460A3625" w14:textId="77777777" w:rsidR="0055553D" w:rsidRDefault="00000000" w:rsidP="00610D45">
      <w:r>
        <w:rPr>
          <w:b/>
          <w:sz w:val="17"/>
        </w:rPr>
        <w:t>S19</w:t>
      </w:r>
      <w:r>
        <w:rPr>
          <w:b/>
          <w:sz w:val="17"/>
        </w:rPr>
        <w:t>｜</w:t>
      </w:r>
      <w:r>
        <w:rPr>
          <w:b/>
          <w:sz w:val="17"/>
        </w:rPr>
        <w:t>Korean MOFA tender brief</w:t>
      </w:r>
      <w:r>
        <w:rPr>
          <w:b/>
          <w:sz w:val="17"/>
        </w:rPr>
        <w:t>｜</w:t>
      </w:r>
      <w:r>
        <w:rPr>
          <w:b/>
          <w:sz w:val="17"/>
        </w:rPr>
        <w:t>Copenhagen Airport electric apron buses / TED 322404-2026</w:t>
      </w:r>
      <w:r>
        <w:rPr>
          <w:b/>
          <w:sz w:val="17"/>
        </w:rPr>
        <w:t>：</w:t>
      </w:r>
      <w:hyperlink r:id="rId26">
        <w:r w:rsidR="0055553D">
          <w:rPr>
            <w:color w:val="0563C1"/>
            <w:u w:val="single"/>
          </w:rPr>
          <w:t>https://www.mofa.go.kr/www/brd/m_4052/view.do?seq=369409</w:t>
        </w:r>
      </w:hyperlink>
    </w:p>
    <w:p w14:paraId="10CC0502" w14:textId="77777777" w:rsidR="0055553D" w:rsidRDefault="00000000" w:rsidP="00610D45">
      <w:r>
        <w:rPr>
          <w:b/>
          <w:sz w:val="17"/>
        </w:rPr>
        <w:t>S20</w:t>
      </w:r>
      <w:r>
        <w:rPr>
          <w:b/>
          <w:sz w:val="17"/>
        </w:rPr>
        <w:t>｜</w:t>
      </w:r>
      <w:r>
        <w:rPr>
          <w:b/>
          <w:sz w:val="17"/>
        </w:rPr>
        <w:t>EAFO</w:t>
      </w:r>
      <w:r>
        <w:rPr>
          <w:b/>
          <w:sz w:val="17"/>
        </w:rPr>
        <w:t>｜</w:t>
      </w:r>
      <w:r>
        <w:rPr>
          <w:b/>
          <w:sz w:val="17"/>
        </w:rPr>
        <w:t>Croatia completes funding round for 206 electric buses</w:t>
      </w:r>
      <w:r>
        <w:rPr>
          <w:b/>
          <w:sz w:val="17"/>
        </w:rPr>
        <w:t>：</w:t>
      </w:r>
      <w:hyperlink r:id="rId27">
        <w:r w:rsidR="0055553D">
          <w:rPr>
            <w:color w:val="0563C1"/>
            <w:u w:val="single"/>
          </w:rPr>
          <w:t>https://alternative-fuels-observatory.ec.europa.eu/general-information/news/croatia-completes-funding-round-206-electric-buses-advancing-clean-public</w:t>
        </w:r>
      </w:hyperlink>
    </w:p>
    <w:p w14:paraId="7DE8CFDA" w14:textId="77777777" w:rsidR="0055553D" w:rsidRDefault="00000000" w:rsidP="00610D45">
      <w:r>
        <w:rPr>
          <w:b/>
          <w:sz w:val="17"/>
        </w:rPr>
        <w:t>S21</w:t>
      </w:r>
      <w:r>
        <w:rPr>
          <w:b/>
          <w:sz w:val="17"/>
        </w:rPr>
        <w:t>｜</w:t>
      </w:r>
      <w:r>
        <w:rPr>
          <w:b/>
          <w:sz w:val="17"/>
        </w:rPr>
        <w:t>GOV.UK Find a Tender</w:t>
      </w:r>
      <w:r>
        <w:rPr>
          <w:b/>
          <w:sz w:val="17"/>
        </w:rPr>
        <w:t>｜</w:t>
      </w:r>
      <w:r>
        <w:rPr>
          <w:b/>
          <w:sz w:val="17"/>
        </w:rPr>
        <w:t>Cumberland LEVI EV charge points</w:t>
      </w:r>
      <w:r>
        <w:rPr>
          <w:b/>
          <w:sz w:val="17"/>
        </w:rPr>
        <w:t>：</w:t>
      </w:r>
      <w:hyperlink r:id="rId28">
        <w:r w:rsidR="0055553D">
          <w:rPr>
            <w:color w:val="0563C1"/>
            <w:u w:val="single"/>
          </w:rPr>
          <w:t>https://www.find-tender.service.gov.uk/procurement/ocds-h6vhtk-051e28</w:t>
        </w:r>
      </w:hyperlink>
    </w:p>
    <w:p w14:paraId="6CECC0AB" w14:textId="288301F2" w:rsidR="0055553D" w:rsidRPr="00EE3F9A" w:rsidRDefault="00000000" w:rsidP="00610D45">
      <w:pPr>
        <w:rPr>
          <w:rFonts w:eastAsia="宋体"/>
        </w:rPr>
      </w:pPr>
      <w:r>
        <w:rPr>
          <w:b/>
          <w:sz w:val="17"/>
        </w:rPr>
        <w:t>S22</w:t>
      </w:r>
      <w:r>
        <w:rPr>
          <w:b/>
          <w:sz w:val="17"/>
        </w:rPr>
        <w:t>｜</w:t>
      </w:r>
      <w:r>
        <w:rPr>
          <w:b/>
          <w:sz w:val="17"/>
        </w:rPr>
        <w:t>Innovate UK</w:t>
      </w:r>
      <w:r>
        <w:rPr>
          <w:b/>
          <w:sz w:val="17"/>
        </w:rPr>
        <w:t>｜</w:t>
      </w:r>
      <w:r>
        <w:rPr>
          <w:b/>
          <w:sz w:val="17"/>
        </w:rPr>
        <w:t>Increasing EV charging capacity on the Strategic Road Network</w:t>
      </w:r>
      <w:r>
        <w:rPr>
          <w:b/>
          <w:sz w:val="17"/>
        </w:rPr>
        <w:t>：</w:t>
      </w:r>
      <w:hyperlink r:id="rId29">
        <w:r w:rsidR="0055553D">
          <w:rPr>
            <w:color w:val="0563C1"/>
            <w:u w:val="single"/>
          </w:rPr>
          <w:t>https://iuk-business-connect.org.uk/opportunities/increasing-ev-charging-capacity-on-the-strategic-road-network/</w:t>
        </w:r>
      </w:hyperlink>
    </w:p>
    <w:sectPr w:rsidR="0055553D" w:rsidRPr="00EE3F9A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F533" w14:textId="77777777" w:rsidR="00467BF9" w:rsidRDefault="00467BF9">
      <w:pPr>
        <w:spacing w:after="0" w:line="240" w:lineRule="auto"/>
      </w:pPr>
      <w:r>
        <w:separator/>
      </w:r>
    </w:p>
  </w:endnote>
  <w:endnote w:type="continuationSeparator" w:id="0">
    <w:p w14:paraId="6160535B" w14:textId="77777777" w:rsidR="00467BF9" w:rsidRDefault="00467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2A3DE" w14:textId="77777777" w:rsidR="00467BF9" w:rsidRDefault="00467BF9">
      <w:pPr>
        <w:spacing w:after="0" w:line="240" w:lineRule="auto"/>
      </w:pPr>
      <w:r>
        <w:separator/>
      </w:r>
    </w:p>
  </w:footnote>
  <w:footnote w:type="continuationSeparator" w:id="0">
    <w:p w14:paraId="53B00156" w14:textId="77777777" w:rsidR="00467BF9" w:rsidRDefault="00467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977709">
    <w:abstractNumId w:val="8"/>
  </w:num>
  <w:num w:numId="2" w16cid:durableId="24529691">
    <w:abstractNumId w:val="6"/>
  </w:num>
  <w:num w:numId="3" w16cid:durableId="1478257259">
    <w:abstractNumId w:val="5"/>
  </w:num>
  <w:num w:numId="4" w16cid:durableId="1403063859">
    <w:abstractNumId w:val="4"/>
  </w:num>
  <w:num w:numId="5" w16cid:durableId="1465543250">
    <w:abstractNumId w:val="7"/>
  </w:num>
  <w:num w:numId="6" w16cid:durableId="294141070">
    <w:abstractNumId w:val="3"/>
  </w:num>
  <w:num w:numId="7" w16cid:durableId="1616518151">
    <w:abstractNumId w:val="2"/>
  </w:num>
  <w:num w:numId="8" w16cid:durableId="285046221">
    <w:abstractNumId w:val="1"/>
  </w:num>
  <w:num w:numId="9" w16cid:durableId="41478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AA3"/>
    <w:rsid w:val="0029639D"/>
    <w:rsid w:val="00326F90"/>
    <w:rsid w:val="00362B8C"/>
    <w:rsid w:val="003F5C89"/>
    <w:rsid w:val="00467BF9"/>
    <w:rsid w:val="0055553D"/>
    <w:rsid w:val="005E6D84"/>
    <w:rsid w:val="00610D45"/>
    <w:rsid w:val="0071547E"/>
    <w:rsid w:val="00920D05"/>
    <w:rsid w:val="00997B8D"/>
    <w:rsid w:val="00A002D3"/>
    <w:rsid w:val="00AA1D8D"/>
    <w:rsid w:val="00AD0CD0"/>
    <w:rsid w:val="00AF53E5"/>
    <w:rsid w:val="00B47730"/>
    <w:rsid w:val="00CA4235"/>
    <w:rsid w:val="00CB0664"/>
    <w:rsid w:val="00D77A95"/>
    <w:rsid w:val="00EA5488"/>
    <w:rsid w:val="00EE3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80FE72"/>
  <w14:defaultImageDpi w14:val="330"/>
  <w15:docId w15:val="{E410F4DD-C2A2-46AA-A7D3-7AF22410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Noto Sans CJK SC" w:hAnsi="Arial"/>
      <w:sz w:val="20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ea.auto/pc-registrations/new-car-registrations-1-8-in-2025-battery-electric-17-4-market-share/" TargetMode="External"/><Relationship Id="rId13" Type="http://schemas.openxmlformats.org/officeDocument/2006/relationships/hyperlink" Target="https://transport.ec.europa.eu/transport-themes/clean-transport/alternative-fuels-sustainable-mobility-europe/alternative-fuels-infrastructure_en" TargetMode="External"/><Relationship Id="rId18" Type="http://schemas.openxmlformats.org/officeDocument/2006/relationships/hyperlink" Target="https://www.jato.com/resources/media-and-press-releases/chinese-car-brands-continue-their-ascent-outselling-mercedes-in-june-and-ford-in-h1" TargetMode="External"/><Relationship Id="rId26" Type="http://schemas.openxmlformats.org/officeDocument/2006/relationships/hyperlink" Target="https://www.mofa.go.kr/www/brd/m_4052/view.do?seq=369409" TargetMode="External"/><Relationship Id="rId3" Type="http://schemas.openxmlformats.org/officeDocument/2006/relationships/styles" Target="styles.xml"/><Relationship Id="rId21" Type="http://schemas.openxmlformats.org/officeDocument/2006/relationships/hyperlink" Target="https://climate.ec.europa.eu/eu-action/transport-decarbonisation/road-transport/cars-and-vans_e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lternative-fuels-observatory.ec.europa.eu/transport-mode/road/european-union-eu27/infrastructure" TargetMode="External"/><Relationship Id="rId17" Type="http://schemas.openxmlformats.org/officeDocument/2006/relationships/hyperlink" Target="https://www.reuters.com/business/autos-transportation/chinese-automakers-gain-ground-contracting-european-market-data-shows-2025-07-23/" TargetMode="External"/><Relationship Id="rId25" Type="http://schemas.openxmlformats.org/officeDocument/2006/relationships/hyperlink" Target="https://www.evergabe.com/sv/anbud/procurement-of-electrical-buses-and-charging-stations-2102236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uroncap.com/press-media/euro-ncap-announces-2026-protocol-changes-to-tackle-modern-driving-risks/" TargetMode="External"/><Relationship Id="rId20" Type="http://schemas.openxmlformats.org/officeDocument/2006/relationships/hyperlink" Target="https://eur-lex.europa.eu/eli/reg/2023/1542/oj/eng" TargetMode="External"/><Relationship Id="rId29" Type="http://schemas.openxmlformats.org/officeDocument/2006/relationships/hyperlink" Target="https://iuk-business-connect.org.uk/opportunities/increasing-ev-charging-capacity-on-the-strategic-road-network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lternative-fuels-observatory.ec.europa.eu/homepage" TargetMode="External"/><Relationship Id="rId24" Type="http://schemas.openxmlformats.org/officeDocument/2006/relationships/hyperlink" Target="https://op.europa.eu/en/web/public-procurement/procurement-details/-/procurement/73ae5b8c-5db8-4094-9438-0a222a4bd35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uroncap.com/protocols/" TargetMode="External"/><Relationship Id="rId23" Type="http://schemas.openxmlformats.org/officeDocument/2006/relationships/hyperlink" Target="https://ted.europa.eu/en/" TargetMode="External"/><Relationship Id="rId28" Type="http://schemas.openxmlformats.org/officeDocument/2006/relationships/hyperlink" Target="https://www.find-tender.service.gov.uk/procurement/ocds-h6vhtk-051e28" TargetMode="External"/><Relationship Id="rId10" Type="http://schemas.openxmlformats.org/officeDocument/2006/relationships/hyperlink" Target="https://www.acea.auto/publication/report-vehicles-on-european-roads-2026/" TargetMode="External"/><Relationship Id="rId19" Type="http://schemas.openxmlformats.org/officeDocument/2006/relationships/hyperlink" Target="https://eur-lex.europa.eu/EN/legal-content/summary/sustainability-rules-for-batteries-and-waste-batteries.htm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acea.auto/cv-registrations/new-commercial-vehicle-registrations-vans-8-8-trucks-6-2-buses-7-5-in-2025/" TargetMode="External"/><Relationship Id="rId14" Type="http://schemas.openxmlformats.org/officeDocument/2006/relationships/hyperlink" Target="https://www.consilium.europa.eu/en/press/press-releases/2023/07/25/alternative-fuels-infrastructure-council-adopts-new-law-for-more-recharging-and-refuelling-stations-across-europe/" TargetMode="External"/><Relationship Id="rId22" Type="http://schemas.openxmlformats.org/officeDocument/2006/relationships/hyperlink" Target="https://eur-lex.europa.eu/EN/legal-content/summary/reduction-in-co2-emissions-of-new-passenger-cars-and-of-new-light-commercial-vehicles.html" TargetMode="External"/><Relationship Id="rId27" Type="http://schemas.openxmlformats.org/officeDocument/2006/relationships/hyperlink" Target="https://alternative-fuels-observatory.ec.europa.eu/general-information/news/croatia-completes-funding-round-206-electric-buses-advancing-clean-public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3036</Words>
  <Characters>7136</Characters>
  <Application>Microsoft Office Word</Application>
  <DocSecurity>0</DocSecurity>
  <Lines>274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Yanjun Chen</cp:lastModifiedBy>
  <cp:revision>2</cp:revision>
  <dcterms:created xsi:type="dcterms:W3CDTF">2026-07-03T14:44:00Z</dcterms:created>
  <dcterms:modified xsi:type="dcterms:W3CDTF">2026-07-03T14:44:00Z</dcterms:modified>
  <cp:category/>
</cp:coreProperties>
</file>