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705"/>
      </w:pPr>
    </w:p>
    <w:p>
      <w:pPr>
        <w:pBdr>
          <w:bottom w:val="single" w:color="C9A84C" w:sz="6" w:space="8"/>
        </w:pBdr>
        <w:spacing w:after="100" w:before="200" w:line="207" w:lineRule="atLeast"/>
        <w:ind w:left="1200" w:right="800"/>
      </w:pPr>
      <w:r>
        <w:rPr>
          <w:rFonts w:ascii="Calibri" w:eastAsia="Microsoft YaHei"/>
          <w:color w:val="C9A84C"/>
          <w:spacing w:val="60"/>
          <w:sz w:val="18"/>
          <w:szCs w:val="18"/>
        </w:rPr>
        <w:t xml:space="preserve">BAB 2</w:t>
      </w:r>
    </w:p>
    <w:p>
      <w:pPr>
        <w:spacing w:after="0" w:before="300" w:line="920" w:lineRule="atLeast"/>
        <w:ind w:left="1200" w:right="800"/>
      </w:pPr>
      <w:r>
        <w:rPr>
          <w:rFonts w:ascii="Times New Roman" w:eastAsia="SimHei"/>
          <w:b/>
          <w:bCs/>
          <w:color w:val="FFFFFF"/>
          <w:sz w:val="80"/>
          <w:szCs w:val="80"/>
        </w:rPr>
        <w:t xml:space="preserve">Makkah</w:t>
      </w:r>
    </w:p>
    <w:p>
      <w:pPr>
        <w:spacing w:after="0" w:before="80" w:line="920" w:lineRule="atLeast"/>
        <w:ind w:left="1200" w:right="800"/>
      </w:pPr>
      <w:r>
        <w:rPr>
          <w:rFonts w:ascii="Times New Roman" w:eastAsia="SimHei"/>
          <w:b/>
          <w:bCs/>
          <w:color w:val="FFFFFF"/>
          <w:sz w:val="80"/>
          <w:szCs w:val="80"/>
        </w:rPr>
        <w:t xml:space="preserve">Sebelum</w:t>
      </w:r>
    </w:p>
    <w:p>
      <w:pPr>
        <w:spacing w:after="100" w:before="80" w:line="920" w:lineRule="atLeast"/>
        <w:ind w:left="1200" w:right="800"/>
      </w:pPr>
      <w:r>
        <w:rPr>
          <w:rFonts w:ascii="Times New Roman" w:eastAsia="SimHei"/>
          <w:b/>
          <w:bCs/>
          <w:color w:val="FFFFFF"/>
          <w:sz w:val="80"/>
          <w:szCs w:val="80"/>
        </w:rPr>
        <w:t xml:space="preserve">Islam</w:t>
      </w:r>
    </w:p>
    <w:p>
      <w:pPr>
        <w:spacing w:after="100" w:before="200" w:line="322" w:lineRule="atLeast"/>
        <w:ind w:left="1200" w:right="800"/>
      </w:pPr>
      <w:r>
        <w:rPr>
          <w:rFonts w:ascii="Times New Roman" w:eastAsia="Microsoft YaHei"/>
          <w:i/>
          <w:iCs/>
          <w:color w:val="B0B8C0"/>
          <w:sz w:val="28"/>
          <w:szCs w:val="28"/>
        </w:rPr>
        <w:t xml:space="preserve">Sebuah Lembah Gersang yang Menyimpan Sejarah Besar</w:t>
      </w:r>
    </w:p>
    <w:p>
      <w:pPr>
        <w:spacing w:before="825"/>
      </w:pPr>
    </w:p>
    <w:p>
      <w:pPr>
        <w:pBdr>
          <w:left w:val="single" w:color="C9A84C" w:sz="6" w:space="10"/>
        </w:pBdr>
        <w:spacing w:after="40" w:before="80" w:line="312"/>
        <w:ind w:left="1200" w:right="800"/>
      </w:pPr>
      <w:r>
        <w:rPr>
          <w:rFonts w:ascii="Calibri" w:eastAsia="Microsoft YaHei"/>
          <w:color w:val="90989F"/>
          <w:sz w:val="20"/>
          <w:szCs w:val="20"/>
        </w:rPr>
        <w:t xml:space="preserve">Jejak Cahaya™ Narrative Bible v1.2</w:t>
      </w:r>
    </w:p>
    <w:p>
      <w:pPr>
        <w:pBdr>
          <w:left w:val="single" w:color="C9A84C" w:sz="6" w:space="10"/>
        </w:pBdr>
        <w:spacing w:after="40" w:before="80" w:line="312"/>
        <w:ind w:left="1200" w:right="800"/>
      </w:pPr>
      <w:r>
        <w:rPr>
          <w:rFonts w:ascii="Calibri" w:eastAsia="Microsoft YaHei"/>
          <w:color w:val="90989F"/>
          <w:sz w:val="20"/>
          <w:szCs w:val="20"/>
        </w:rPr>
        <w:t xml:space="preserve">Dokumen Editorial Review</w:t>
      </w:r>
    </w:p>
    <w:p>
      <w:pPr>
        <w:spacing w:before="3705"/>
      </w:pPr>
    </w:p>
    <w:p>
      <w:pPr>
        <w:pBdr>
          <w:top w:val="single" w:color="C9A84C" w:sz="4" w:space="12"/>
        </w:pBdr>
        <w:spacing w:after="100" w:before="200"/>
        <w:ind w:left="1200" w:right="800"/>
      </w:pPr>
      <w:r>
        <w:rPr>
          <w:rFonts w:ascii="Calibri" w:eastAsia="Microsoft YaHei"/>
          <w:color w:val="687078"/>
          <w:sz w:val="16"/>
          <w:szCs w:val="16"/>
        </w:rPr>
        <w:t xml:space="preserve">Bab 2 — Makkah Sebelum Islam</w:t>
      </w:r>
    </w:p>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eastAsia="SimHei"/>
          <w:b/>
          <w:bCs/>
          <w:color w:val="1A1A1A"/>
          <w:sz w:val="32"/>
          <w:szCs w:val="32"/>
        </w:rPr>
        <w:t xml:space="preserve">Makkah Sebelum Islam</w:t>
      </w:r>
    </w:p>
    <w:p>
      <w:pPr>
        <w:spacing w:after="120" w:line="312"/>
        <w:jc w:val="both"/>
      </w:pPr>
      <w:r>
        <w:rPr>
          <w:rFonts w:ascii="Times New Roman" w:eastAsia="Microsoft YaHei"/>
          <w:color w:val="000000"/>
          <w:sz w:val="24"/>
          <w:szCs w:val="24"/>
        </w:rPr>
        <w:t xml:space="preserve">Sebuah Lembah Gersang yang Menyimpan Sejarah Besar</w:t>
      </w:r>
    </w:p>
    <w:p>
      <w:pPr>
        <w:spacing w:after="80" w:line="312"/>
        <w:jc w:val="left"/>
      </w:pPr>
      <w:r>
        <w:rPr>
          <w:rFonts w:ascii="Times New Roman" w:eastAsia="Microsoft YaHei"/>
          <w:color w:val="000000"/>
          <w:sz w:val="24"/>
          <w:szCs w:val="24"/>
        </w:rPr>
        <w:t xml:space="preserve">Gunung-gunung batu membentang di kedua sisi.</w:t>
      </w:r>
    </w:p>
    <w:p>
      <w:pPr>
        <w:spacing w:after="80" w:line="312"/>
        <w:jc w:val="left"/>
      </w:pPr>
      <w:r>
        <w:rPr>
          <w:rFonts w:ascii="Times New Roman" w:eastAsia="Microsoft YaHei"/>
          <w:color w:val="000000"/>
          <w:sz w:val="24"/>
          <w:szCs w:val="24"/>
        </w:rPr>
        <w:t xml:space="preserve">Seolah menutup jalan.</w:t>
      </w:r>
    </w:p>
    <w:p>
      <w:pPr>
        <w:spacing w:after="80" w:line="312"/>
        <w:jc w:val="left"/>
      </w:pPr>
      <w:r>
        <w:rPr>
          <w:rFonts w:ascii="Times New Roman" w:eastAsia="Microsoft YaHei"/>
          <w:color w:val="000000"/>
          <w:sz w:val="24"/>
          <w:szCs w:val="24"/>
        </w:rPr>
        <w:t xml:space="preserve">Seolah tidak mengizinkan siapa pun masuk.</w:t>
      </w:r>
    </w:p>
    <w:p>
      <w:pPr>
        <w:spacing w:after="80" w:line="312"/>
        <w:jc w:val="left"/>
      </w:pPr>
      <w:r>
        <w:rPr>
          <w:rFonts w:ascii="Times New Roman" w:eastAsia="Microsoft YaHei"/>
          <w:color w:val="000000"/>
          <w:sz w:val="24"/>
          <w:szCs w:val="24"/>
        </w:rPr>
        <w:t xml:space="preserve">Namun di antara celah-celah batu itu, ada lorong.</w:t>
      </w:r>
    </w:p>
    <w:p>
      <w:pPr>
        <w:spacing w:after="80" w:line="312"/>
        <w:jc w:val="left"/>
      </w:pPr>
      <w:r>
        <w:rPr>
          <w:rFonts w:ascii="Times New Roman" w:eastAsia="Microsoft YaHei"/>
          <w:color w:val="000000"/>
          <w:sz w:val="24"/>
          <w:szCs w:val="24"/>
        </w:rPr>
        <w:t xml:space="preserve">Sempit.</w:t>
      </w:r>
    </w:p>
    <w:p>
      <w:pPr>
        <w:spacing w:after="80" w:line="312"/>
        <w:jc w:val="left"/>
      </w:pPr>
      <w:r>
        <w:rPr>
          <w:rFonts w:ascii="Times New Roman" w:eastAsia="Microsoft YaHei"/>
          <w:color w:val="000000"/>
          <w:sz w:val="24"/>
          <w:szCs w:val="24"/>
        </w:rPr>
        <w:t xml:space="preserve">Tersembunyi.</w:t>
      </w:r>
    </w:p>
    <w:p>
      <w:pPr>
        <w:spacing w:after="80" w:line="312"/>
        <w:jc w:val="left"/>
      </w:pPr>
      <w:r>
        <w:rPr>
          <w:rFonts w:ascii="Times New Roman" w:eastAsia="Microsoft YaHei"/>
          <w:color w:val="000000"/>
          <w:sz w:val="24"/>
          <w:szCs w:val="24"/>
        </w:rPr>
        <w:t xml:space="preserve">Sulit ditemukan jika tidak tahu keberadaannya.</w:t>
      </w:r>
    </w:p>
    <w:p>
      <w:pPr>
        <w:spacing w:after="80" w:line="312"/>
        <w:jc w:val="left"/>
      </w:pPr>
      <w:r>
        <w:rPr>
          <w:rFonts w:ascii="Times New Roman" w:eastAsia="Microsoft YaHei"/>
          <w:color w:val="000000"/>
          <w:sz w:val="24"/>
          <w:szCs w:val="24"/>
        </w:rPr>
        <w:t xml:space="preserve">Di balik lorong itu, terbentang sebuah lembah.</w:t>
      </w:r>
    </w:p>
    <w:p>
      <w:pPr>
        <w:spacing w:after="80" w:line="312"/>
        <w:jc w:val="left"/>
      </w:pPr>
      <w:r>
        <w:rPr>
          <w:rFonts w:ascii="Times New Roman" w:eastAsia="Microsoft YaHei"/>
          <w:color w:val="000000"/>
          <w:sz w:val="24"/>
          <w:szCs w:val="24"/>
        </w:rPr>
        <w:t xml:space="preserve">Lembah itu bernama Makkah.</w:t>
      </w:r>
    </w:p>
    <w:p>
      <w:pPr>
        <w:spacing w:after="120" w:line="312"/>
        <w:ind w:firstLine="480"/>
        <w:jc w:val="both"/>
      </w:pPr>
      <w:r>
        <w:rPr>
          <w:rFonts w:ascii="Times New Roman" w:eastAsia="Microsoft YaHei"/>
          <w:color w:val="000000"/>
          <w:sz w:val="24"/>
          <w:szCs w:val="24"/>
        </w:rPr>
        <w:t xml:space="preserve">Dari atas, Makkah tampak seperti cekungan di antara gunung-gunung kelabu. Tidak ada sungai yang membelahnya. Tidak ada danau yang memantulkan cahaya. Tanahnya kering. Berbatu. Gersang. Angin yang masuk ke lembah ini membawa debu, bukan kesegaran. Matahari menyengat lebih keras di sini karena pantulannya mengenai dinding-dinding batu yang mengelilingi kota. Sebuah lembah yang seharusnya tidak ada alasan untuk ditinggali.</w:t>
      </w:r>
    </w:p>
    <w:p>
      <w:pPr>
        <w:spacing w:after="120" w:line="312"/>
        <w:ind w:firstLine="480"/>
        <w:jc w:val="both"/>
      </w:pPr>
      <w:r>
        <w:rPr>
          <w:rFonts w:ascii="Times New Roman" w:eastAsia="Microsoft YaHei"/>
          <w:color w:val="000000"/>
          <w:sz w:val="24"/>
          <w:szCs w:val="24"/>
        </w:rPr>
        <w:t xml:space="preserve">Namun manusia tetap datang.</w:t>
      </w:r>
    </w:p>
    <w:p>
      <w:pPr>
        <w:spacing w:after="200" w:before="200" w:line="312"/>
        <w:jc w:val="center"/>
      </w:pPr>
      <w:r>
        <w:rPr>
          <w:rFonts w:ascii="Calibri" w:eastAsia="Microsoft YaHei"/>
          <w:color w:val="C9A84C"/>
          <w:sz w:val="24"/>
          <w:szCs w:val="24"/>
        </w:rPr>
        <w:t xml:space="preserve">◆</w:t>
      </w:r>
    </w:p>
    <w:p>
      <w:pPr>
        <w:spacing w:after="80" w:line="312"/>
        <w:jc w:val="left"/>
      </w:pPr>
      <w:r>
        <w:rPr>
          <w:rFonts w:ascii="Times New Roman" w:eastAsia="Microsoft YaHei"/>
          <w:color w:val="000000"/>
          <w:sz w:val="24"/>
          <w:szCs w:val="24"/>
        </w:rPr>
        <w:t xml:space="preserve">Mengapa?</w:t>
      </w:r>
    </w:p>
    <w:p>
      <w:pPr>
        <w:spacing w:after="80" w:line="312"/>
        <w:jc w:val="left"/>
      </w:pPr>
      <w:r>
        <w:rPr>
          <w:rFonts w:ascii="Times New Roman" w:eastAsia="Microsoft YaHei"/>
          <w:color w:val="000000"/>
          <w:sz w:val="24"/>
          <w:szCs w:val="24"/>
        </w:rPr>
        <w:t xml:space="preserve">Jawabannya ada di bawah tanah.</w:t>
      </w:r>
    </w:p>
    <w:p>
      <w:pPr>
        <w:spacing w:after="120" w:line="312"/>
        <w:ind w:firstLine="480"/>
        <w:jc w:val="both"/>
      </w:pPr>
      <w:r>
        <w:rPr>
          <w:rFonts w:ascii="Times New Roman" w:eastAsia="Microsoft YaHei"/>
          <w:color w:val="000000"/>
          <w:sz w:val="24"/>
          <w:szCs w:val="24"/>
        </w:rPr>
        <w:t xml:space="preserve">Di suatu titik di lembah ini, air memancar dari dalam bumi. Sebuah sumur. Sumur yang disebut Zamzam. Di tanah yang hampir tidak mengenal hujan, satu sumber air adalah segalanya. Zamzam bukan sekadar sumur. Zamzam adalah alasan Makkah ada. Tanpa air ini, lembah ini tidak lebih dari celah antara gunung yang tidak bernilai. Dengan air ini, lembah ini menjadi titik hidup di tengah kegersangan.</w:t>
      </w:r>
    </w:p>
    <w:p>
      <w:pPr>
        <w:spacing w:after="120" w:line="312"/>
        <w:ind w:firstLine="480"/>
        <w:jc w:val="both"/>
      </w:pPr>
      <w:r>
        <w:rPr>
          <w:rFonts w:ascii="Times New Roman" w:eastAsia="Microsoft YaHei"/>
          <w:color w:val="000000"/>
          <w:sz w:val="24"/>
          <w:szCs w:val="24"/>
        </w:rPr>
        <w:t xml:space="preserve">Menurut riwayat, sumur ini bermula dari doa seorang ibu. Hajar. Ibu dari Nabi Ismail عليه السلام. Ketika ia berlari bolak-balik antara bukit Shafa dan bukit Marwah mencari air untuk anaknya yang kehausan. Air itu datang. Dari bawah tanah. Atas izin Allah Subhanahu wa Ta’ala. Air yang tidak habis. Air yang terus mengalir. Hingga berabad-abad kemudian.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Persimpangan Perdagangan</w:t>
      </w:r>
    </w:p>
    <w:p>
      <w:pPr>
        <w:spacing w:after="120" w:line="312"/>
        <w:ind w:firstLine="480"/>
        <w:jc w:val="both"/>
      </w:pPr>
      <w:r>
        <w:rPr>
          <w:rFonts w:ascii="Times New Roman" w:eastAsia="Microsoft YaHei"/>
          <w:color w:val="000000"/>
          <w:sz w:val="24"/>
          <w:szCs w:val="24"/>
        </w:rPr>
        <w:t xml:space="preserve">Setiap kafilah yang melintas di jalur perdagangan utara-selatan harus berhenti di sini. Bukan karena Makkah indah. Tapi karena Makkah adalah satu-satunya tempat di sepanjang rute ini yang memiliki air cukup untuk puluhan unta dan ratusan orang. Dari Yaman ke Syam, jaraknya berminggu-minggu. Makkah adalah titik di tengah jalan. Tempat muatan diturunkan. Unta diberi minum. Dan pedagang bertemu pedagang lain.</w:t>
      </w:r>
    </w:p>
    <w:p>
      <w:pPr>
        <w:spacing w:after="120" w:line="312"/>
        <w:ind w:firstLine="480"/>
        <w:jc w:val="both"/>
      </w:pPr>
      <w:r>
        <w:rPr>
          <w:rFonts w:ascii="Times New Roman" w:eastAsia="Microsoft YaHei"/>
          <w:color w:val="000000"/>
          <w:sz w:val="24"/>
          <w:szCs w:val="24"/>
        </w:rPr>
        <w:t xml:space="preserve">Dari selatan datang kemenyan dan emas. Dari utara datang kain dan gandum. Dari timur datang rempah dan minyak wangi. Dan dari barat, melintasi Laut Merah, datang pengaruh peradaban Mesir dan Abyssinia. Semuanya bertemu di pasar-pasar Makkah. Jazirah Arab terletak di persimpangan tiga benua. Dan Makkah terletak di persimpangan Jazirah Arab. Posisi ini bukan kebetulan.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Ka’bah: Bangunan di Tengah Lembah</w:t>
      </w:r>
    </w:p>
    <w:p>
      <w:pPr>
        <w:spacing w:after="120" w:line="312"/>
        <w:ind w:firstLine="480"/>
        <w:jc w:val="both"/>
      </w:pPr>
      <w:r>
        <w:rPr>
          <w:rFonts w:ascii="Times New Roman" w:eastAsia="Microsoft YaHei"/>
          <w:color w:val="000000"/>
          <w:sz w:val="24"/>
          <w:szCs w:val="24"/>
        </w:rPr>
        <w:t xml:space="preserve">Makkah bukan kota terbesar di Jazirah Arab. Thaif lebih hijau. Yatsrib lebih subur. Tapi Makkah memiliki sesuatu yang tidak dimiliki kota-kota lain. Ka’bah. Sebuah bangunan kubus berdiri di tengah lembah ini. Bangunan tua yang usianya sudah tidak bisa diingat oleh siapa pun yang hidup saat itu.</w:t>
      </w:r>
    </w:p>
    <w:p>
      <w:pPr>
        <w:spacing w:after="120" w:line="312"/>
        <w:ind w:firstLine="480"/>
        <w:jc w:val="both"/>
      </w:pPr>
      <w:r>
        <w:rPr>
          <w:rFonts w:ascii="Times New Roman" w:eastAsia="Microsoft YaHei"/>
          <w:color w:val="000000"/>
          <w:sz w:val="24"/>
          <w:szCs w:val="24"/>
        </w:rPr>
        <w:t xml:space="preserve">Menurut riwayat yang diwariskan turun-temurun, bangunan ini dibangun oleh Nabi Ibrahim عليه السلام dan putranya, Nabi Ismail عليه السلام. Bukan untuk berhala. Bukan untuk patung. Tetapi sebagai tempat beribadah kepada Allah Subhanahu wa Ta’ala. Dan bangunan ini menjadi alasan lain. Alasan yang lebih besar daripada perdagangan. Mengapa orang-orang datang ke Makkah.</w:t>
      </w:r>
    </w:p>
    <w:p>
      <w:pPr>
        <w:spacing w:after="120" w:line="312"/>
        <w:ind w:firstLine="480"/>
        <w:jc w:val="both"/>
      </w:pPr>
      <w:r>
        <w:rPr>
          <w:rFonts w:ascii="Times New Roman" w:eastAsia="Microsoft YaHei"/>
          <w:color w:val="000000"/>
          <w:sz w:val="24"/>
          <w:szCs w:val="24"/>
        </w:rPr>
        <w:t xml:space="preserve">Setiap tahun, suku-suku dari seluruh Jazirah Arab berdatangan untuk berziarah ke Ka’bah. Mereka membawa persembahan. Mereka melaksanakan ritual yang sudah menjadi tradisi turun-temurun. Di musim haji, perdagangan dan ibadah berjalan bersamaan. Ka’bah menjadikan Makkah bukan sekadar kota pasar. Tapi kota suci.</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Suku Quraisy</w:t>
      </w:r>
    </w:p>
    <w:p>
      <w:pPr>
        <w:spacing w:after="120" w:line="312"/>
        <w:ind w:firstLine="480"/>
        <w:jc w:val="both"/>
      </w:pPr>
      <w:r>
        <w:rPr>
          <w:rFonts w:ascii="Times New Roman" w:eastAsia="Microsoft YaHei"/>
          <w:color w:val="000000"/>
          <w:sz w:val="24"/>
          <w:szCs w:val="24"/>
        </w:rPr>
        <w:t xml:space="preserve">Siapa yang mengelola kota seperti ini? Kota yang menjadi persimpangan perdagangan dan persimpangan spiritual sekaligus? Suku Quraisy. Mereka adalah penghuni Makkah yang paling berkuasa. Mereka menguasai sumur Zamzam. Mereka mengelola pasar-pasar. Mereka menjadi penjaga Ka’bah.</w:t>
      </w:r>
    </w:p>
    <w:p>
      <w:pPr>
        <w:spacing w:after="120" w:line="312"/>
        <w:ind w:firstLine="480"/>
        <w:jc w:val="both"/>
      </w:pPr>
      <w:r>
        <w:rPr>
          <w:rFonts w:ascii="Times New Roman" w:eastAsia="Microsoft YaHei"/>
          <w:color w:val="000000"/>
          <w:sz w:val="24"/>
          <w:szCs w:val="24"/>
        </w:rPr>
        <w:t xml:space="preserve">Kedudukan ini bukan hanya soal kekayaan. Ini soal kehormatan. Menjaga Ka’bah berarti menjadi pintu gerbang antara manusia dan Tuhan mereka. Menyediakan air bagi kafilah berarti menjadi tuan rumah bagi seluruh Jazirah Arab. Dan suku Quraisy memanfaatkan posisi ini dengan cerdik. Mereka mengadakan perjanjian dengan suku-suku lain. Perjanjian perdagangan yang menjamin keamanan kafilah Quraisy di jalur utara-selatan. Perjanjian keagamaan yang menjamin bahwa bulan-bulan suci tidak akan dilanggar oleh peperangan.</w:t>
      </w:r>
    </w:p>
    <w:p>
      <w:pPr>
        <w:spacing w:after="120" w:line="312"/>
        <w:ind w:firstLine="480"/>
        <w:jc w:val="both"/>
      </w:pPr>
      <w:r>
        <w:rPr>
          <w:rFonts w:ascii="Times New Roman" w:eastAsia="Microsoft YaHei"/>
          <w:color w:val="000000"/>
          <w:sz w:val="24"/>
          <w:szCs w:val="24"/>
        </w:rPr>
        <w:t xml:space="preserve">Dalam bulan-bulan suci itu, semua suku boleh datang ke Makkah tanpa takut diserang. Dan saat mereka datang, mereka berdagang. Agama dan perdagangan. Berjalan berdampingan.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Itulah Makkah</w:t>
      </w:r>
    </w:p>
    <w:p>
      <w:pPr>
        <w:spacing w:after="120" w:line="312"/>
        <w:ind w:firstLine="480"/>
        <w:jc w:val="both"/>
      </w:pPr>
      <w:r>
        <w:rPr>
          <w:rFonts w:ascii="Times New Roman" w:eastAsia="Microsoft YaHei"/>
          <w:color w:val="000000"/>
          <w:sz w:val="24"/>
          <w:szCs w:val="24"/>
        </w:rPr>
        <w:t xml:space="preserve">Itulah Makkah. Sebuah lembah gersang yang seharusnya tidak punya alasan untuk ada. Tapi hidup karena air dari bumi. Hidup karena emas dari kafilah. Hidup karena doa dari ribuan orang yang datang menemu bangunan kubus di tengahnya. Sebuah kota yang seharusnya kosong. Namun selalu penuh. Sebuah lembah yang seharusnya mati. Namun selalu ramai.</w:t>
      </w:r>
    </w:p>
    <w:p>
      <w:pPr>
        <w:spacing w:after="120" w:line="312"/>
        <w:ind w:firstLine="480"/>
        <w:jc w:val="both"/>
      </w:pPr>
      <w:r>
        <w:rPr>
          <w:rFonts w:ascii="Times New Roman" w:eastAsia="Microsoft YaHei"/>
          <w:i/>
          <w:iCs/>
          <w:color w:val="1A1A1A"/>
          <w:sz w:val="24"/>
          <w:szCs w:val="24"/>
        </w:rPr>
        <w:t xml:space="preserve">Di tanah yang paling kering, air menembus dari bawah. Di lembah yang paling tersembunyi, kafilah menemukan jalan. Dan di bangunan yang paling tua, orang-orang mencari Tuhan — meskipun mereka belum mengenal Allah Subhanahu wa Ta’ala sebagaimana mestinya.</w:t>
      </w:r>
    </w:p>
    <w:p>
      <w:pPr>
        <w:spacing w:after="120" w:before="240" w:line="312"/>
      </w:pPr>
    </w:p>
    <w:p>
      <w:pPr>
        <w:spacing w:after="120" w:line="312"/>
        <w:ind w:firstLine="480"/>
        <w:jc w:val="both"/>
      </w:pPr>
      <w:r>
        <w:rPr>
          <w:rFonts w:ascii="Times New Roman" w:eastAsia="Microsoft YaHei"/>
          <w:i/>
          <w:iCs/>
          <w:color w:val="1A1A1A"/>
          <w:sz w:val="24"/>
          <w:szCs w:val="24"/>
        </w:rPr>
        <w:t xml:space="preserve">Makkah sudah siap. Air sudah mengalir. Pasar sudah ramai. Ka’bah sudah berdiri. Tinggal menunggu seseorang. Seseorang yang lahir di kota ini. Yang akan mengubah segalanya.</w:t>
      </w:r>
    </w:p>
    <w:p>
      <w:pPr>
        <w:pStyle w:val="Heading2"/>
        <w:spacing w:after="120" w:before="280" w:line="312"/>
      </w:pPr>
      <w:r>
        <w:rPr>
          <w:rFonts w:ascii="Times New Roman" w:eastAsia="SimHei"/>
          <w:b/>
          <w:bCs/>
          <w:color w:val="1A1A1A"/>
          <w:sz w:val="28"/>
          <w:szCs w:val="28"/>
        </w:rPr>
        <w:t xml:space="preserve">Referensi</w:t>
      </w:r>
    </w:p>
    <w:p>
      <w:pPr>
        <w:spacing w:after="80" w:line="280"/>
        <w:ind w:left="480" w:hanging="480"/>
        <w:jc w:val="left"/>
      </w:pPr>
      <w:r>
        <w:rPr>
          <w:rFonts w:ascii="Times New Roman" w:eastAsia="Microsoft YaHei"/>
          <w:color w:val="404040"/>
          <w:sz w:val="20"/>
          <w:szCs w:val="20"/>
        </w:rPr>
        <w:t xml:space="preserve">1. Ibnu Hisyam, As-Sirah An-Nabawiyah, Jilid 1, Bab: Dhikr asl al-‘Arab wa amr ‘Amr ibn ‘Amir, Hal. 1–70, Dar al-Ma’rifah, Beirut, tahqiq Musthafa as-Saqqa dkk.</w:t>
      </w:r>
    </w:p>
    <w:p>
      <w:pPr>
        <w:spacing w:after="80" w:line="280"/>
        <w:ind w:left="480" w:hanging="480"/>
        <w:jc w:val="left"/>
      </w:pPr>
      <w:r>
        <w:rPr>
          <w:rFonts w:ascii="Times New Roman" w:eastAsia="Microsoft YaHei"/>
          <w:color w:val="404040"/>
          <w:sz w:val="20"/>
          <w:szCs w:val="20"/>
        </w:rPr>
        <w:t xml:space="preserve">2. Al-Azraqi, Akhbar Makkah wa-ma Ja’a fiha min al-Athar, Juz’ 1, Bab: Dhikr Bina’ Quraisy al-Ka’bah fi al-Jahiliyyah, Hal. 157–174, Dar al-Andalus, Beirut, 1403 H / 1983 M, tahqiq Rushdi as-Salih Malhas</w:t>
      </w:r>
    </w:p>
    <w:p>
      <w:pPr>
        <w:spacing w:after="80" w:line="280"/>
        <w:ind w:left="480" w:hanging="480"/>
        <w:jc w:val="left"/>
      </w:pPr>
      <w:r>
        <w:rPr>
          <w:rFonts w:ascii="Times New Roman" w:eastAsia="Microsoft YaHei"/>
          <w:color w:val="404040"/>
          <w:sz w:val="20"/>
          <w:szCs w:val="20"/>
        </w:rPr>
        <w:t xml:space="preserve">3. Al-Azraqi, Akhbar Makkah wa-ma Ja’a fiha min al-Athar, Juz’ 2, Bab: Ma Ja’a fi Ikhraj Jibril Zamzam li-Umm Isma’il, Hal. 39–61, Dar al-Andalus, Beirut, 1403 H / 1983 M, tahqiq Rushdi as-Salih Malhas</w:t>
      </w:r>
    </w:p>
    <w:p>
      <w:pPr>
        <w:spacing w:after="80" w:line="280"/>
        <w:ind w:left="480" w:hanging="480"/>
        <w:jc w:val="left"/>
      </w:pPr>
      <w:r>
        <w:rPr>
          <w:rFonts w:ascii="Times New Roman" w:eastAsia="Microsoft YaHei"/>
          <w:color w:val="404040"/>
          <w:sz w:val="20"/>
          <w:szCs w:val="20"/>
        </w:rPr>
        <w:t xml:space="preserve">4. Al-Fasi, Shifa’ al-Gharam bi-Akhbar al-Balad al-Haram, Jilid 1, al-Bab al-Awwal: fi Dhikr Asma’ al-Madinah wa-Awwal Man Sakaniha, Dar al-Kitab al-‘Arabi, Beirut, 1405 H / 1985 M, tahqiq Umar Abd as-Salam Tadmuri</w:t>
      </w:r>
    </w:p>
    <w:p>
      <w:pPr>
        <w:spacing w:after="80" w:line="280"/>
        <w:ind w:left="480" w:hanging="480"/>
        <w:jc w:val="left"/>
      </w:pPr>
      <w:r>
        <w:rPr>
          <w:rFonts w:ascii="Times New Roman" w:eastAsia="Microsoft YaHei"/>
          <w:color w:val="404040"/>
          <w:sz w:val="20"/>
          <w:szCs w:val="20"/>
        </w:rPr>
        <w:t xml:space="preserve">5. Al-Fasi, Shifa’ al-Gharam bi-Akhbar al-Balad al-Haram, Jilid 2, al-Bab al-‘Ishrun: fi Dhikr Hafr Bi’r Zamzam wa-‘Ilajiha, Dar al-Kitab al-‘Arabi, Beirut, 1405 H / 1985 M, tahqiq Umar Abd as-Salam Tadmuri</w:t>
      </w:r>
    </w:p>
    <w:p>
      <w:pPr>
        <w:spacing w:after="80" w:line="280"/>
        <w:ind w:left="480" w:hanging="480"/>
        <w:jc w:val="left"/>
      </w:pPr>
      <w:r>
        <w:rPr>
          <w:rFonts w:ascii="Times New Roman" w:eastAsia="Microsoft YaHei"/>
          <w:color w:val="404040"/>
          <w:sz w:val="20"/>
          <w:szCs w:val="20"/>
        </w:rPr>
        <w:t xml:space="preserve">6. Yaqut al-Hamawi, Mu’jam al-Buldan, Jilid 5, Entri: Makkah, Hal. 286–297, Dar Shadir, Beirut, 1397 H / 1977 M</w:t>
      </w:r>
    </w:p>
    <w:p>
      <w:pPr>
        <w:spacing w:after="100" w:before="400"/>
      </w:pPr>
    </w:p>
    <w:p>
      <w:pPr>
        <w:spacing w:after="100" w:line="280"/>
        <w:jc w:val="center"/>
      </w:pPr>
      <w:r>
        <w:rPr>
          <w:rFonts w:ascii="Calibri" w:eastAsia="Microsoft YaHei"/>
          <w:i/>
          <w:iCs/>
          <w:color w:val="888888"/>
          <w:sz w:val="18"/>
          <w:szCs w:val="18"/>
        </w:rPr>
        <w:t xml:space="preserve">Dokumen ini dibuat untuk keperluan editorial review. Konten mengikuti Jejak Cahaya™ Narrative Bible v1.2.</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999999"/>
        <w:sz w:val="16"/>
        <w:szCs w:val="16"/>
      </w:rPr>
      <w:t xml:space="preserve">Bab 2 — Makkah Sebelum Islam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1A1A"/>
      <w:sz w:val="32"/>
      <w:szCs w:val="32"/>
    </w:rPr>
  </w:style>
  <w:style w:type="paragraph" w:styleId="Heading2">
    <w:name w:val="Heading 2"/>
    <w:basedOn w:val="Normal"/>
    <w:next w:val="Normal"/>
    <w:qFormat/>
    <w:pPr>
      <w:spacing w:after="120" w:before="280" w:line="312"/>
    </w:pPr>
    <w:rPr>
      <w:rFonts w:ascii="Times New Roman" w:eastAsia="SimHei"/>
      <w:b/>
      <w:bCs/>
      <w:color w:val="1A1A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2026-06-15T20:24:56.623Z</dcterms:created>
  <dcterms:modified xsi:type="dcterms:W3CDTF">2026-06-15T20:24:56.623Z</dcterms:modified>
</cp:coreProperties>
</file>

<file path=docProps/custom.xml><?xml version="1.0" encoding="utf-8"?>
<Properties xmlns="http://schemas.openxmlformats.org/officeDocument/2006/custom-properties" xmlns:vt="http://schemas.openxmlformats.org/officeDocument/2006/docPropsVTypes"/>
</file>