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before="0"/>
        <w:jc w:val="center"/>
      </w:pPr>
      <w:r>
        <w:rPr>
          <w:rFonts w:ascii="Arial" w:cs="Arial" w:eastAsia="Arial" w:hAnsi="Arial"/>
          <w:b/>
          <w:bCs/>
          <w:color w:val="1A3C5E"/>
          <w:sz w:val="72"/>
          <w:szCs w:val="72"/>
        </w:rPr>
        <w:t xml:space="preserve">SENTINELMIND</w:t>
      </w:r>
    </w:p>
    <w:p>
      <w:pPr>
        <w:spacing w:after="200" w:before="0"/>
        <w:jc w:val="center"/>
      </w:pPr>
      <w:r>
        <w:rPr>
          <w:rFonts w:ascii="Arial" w:cs="Arial" w:eastAsia="Arial" w:hAnsi="Arial"/>
          <w:color w:val="0D6B5B"/>
          <w:sz w:val="36"/>
          <w:szCs w:val="36"/>
        </w:rPr>
        <w:t xml:space="preserve">Autonomous Cyber Threat Intelligence Platform</w:t>
      </w:r>
    </w:p>
    <w:p>
      <w:pPr>
        <w:pBdr>
          <w:bottom w:val="single" w:color="1A3C5E" w:sz="6" w:space="1"/>
        </w:pBdr>
        <w:spacing w:after="160" w:before="160"/>
      </w:pPr>
    </w:p>
    <w:p>
      <w:pPr>
        <w:spacing w:after="0" w:before="80"/>
      </w:pPr>
    </w:p>
    <w:p>
      <w:pPr>
        <w:spacing w:after="80" w:before="0"/>
        <w:jc w:val="center"/>
      </w:pPr>
      <w:r>
        <w:rPr>
          <w:rFonts w:ascii="Arial" w:cs="Arial" w:eastAsia="Arial" w:hAnsi="Arial"/>
          <w:i/>
          <w:iCs/>
          <w:color w:val="555555"/>
          <w:sz w:val="26"/>
          <w:szCs w:val="26"/>
        </w:rPr>
        <w:t xml:space="preserve">Full Project Specification &amp; Architecture Guide</w:t>
      </w:r>
    </w:p>
    <w:p>
      <w:pPr>
        <w:spacing w:after="80" w:before="0"/>
        <w:jc w:val="center"/>
      </w:pPr>
      <w:r>
        <w:rPr>
          <w:rFonts w:ascii="Arial" w:cs="Arial" w:eastAsia="Arial" w:hAnsi="Arial"/>
          <w:color w:val="777777"/>
          <w:sz w:val="22"/>
          <w:szCs w:val="22"/>
        </w:rPr>
        <w:t xml:space="preserve">Version 1.0  •  Team of 5  •  Java 21 + React</w:t>
      </w:r>
    </w:p>
    <w:p>
      <w:pPr>
        <w:spacing w:after="0"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2"/>
              <w:left w:val="single" w:color="1A3C5E" w:sz="2"/>
              <w:bottom w:val="single" w:color="1A3C5E" w:sz="12"/>
              <w:right w:val="single" w:color="1A3C5E" w:sz="2"/>
            </w:tcBorders>
            <w:shd w:fill="EEF3F8" w:val="clear"/>
            <w:tcMar>
              <w:top w:type="dxa" w:w="200"/>
              <w:left w:type="dxa" w:w="300"/>
              <w:bottom w:type="dxa" w:w="200"/>
              <w:right w:type="dxa" w:w="300"/>
            </w:tcMar>
          </w:tcPr>
          <w:p>
            <w:pPr>
              <w:spacing w:after="80"/>
              <w:jc w:val="center"/>
            </w:pPr>
            <w:r>
              <w:rPr>
                <w:rFonts w:ascii="Arial" w:cs="Arial" w:eastAsia="Arial" w:hAnsi="Arial"/>
                <w:i/>
                <w:iCs/>
                <w:color w:val="333333"/>
                <w:sz w:val="22"/>
                <w:szCs w:val="22"/>
              </w:rPr>
              <w:t xml:space="preserve">"A multi-agent AI system that monitors, analyzes, and responds to cybersecurity threats in real time — covering code, dependencies, and runtime under one unified orchestrator."</w:t>
            </w:r>
          </w:p>
        </w:tc>
      </w:tr>
    </w:tbl>
    <w:p>
      <w:r>
        <w:br w:type="page"/>
      </w:r>
    </w:p>
    <w:p>
      <w:pPr>
        <w:pStyle w:val="Heading1"/>
        <w:spacing w:after="160" w:before="400"/>
      </w:pPr>
      <w:r>
        <w:rPr>
          <w:rFonts w:ascii="Arial" w:cs="Arial" w:eastAsia="Arial" w:hAnsi="Arial"/>
          <w:b/>
          <w:bCs/>
          <w:color w:val="1A3C5E"/>
          <w:sz w:val="40"/>
          <w:szCs w:val="40"/>
        </w:rPr>
        <w:t xml:space="preserve">1. Executive Summary</w:t>
      </w:r>
    </w:p>
    <w:p>
      <w:pPr>
        <w:pBdr>
          <w:bottom w:val="single" w:color="1A3C5E" w:sz="6" w:space="1"/>
        </w:pBdr>
        <w:spacing w:after="160" w:before="160"/>
      </w:pPr>
    </w:p>
    <w:p>
      <w:pPr>
        <w:spacing w:after="100" w:before="80"/>
      </w:pPr>
      <w:r>
        <w:rPr>
          <w:rFonts w:ascii="Arial" w:cs="Arial" w:eastAsia="Arial" w:hAnsi="Arial"/>
          <w:sz w:val="22"/>
          <w:szCs w:val="22"/>
        </w:rPr>
        <w:t xml:space="preserve">SentinelMind is a next-generation cybersecurity platform built on autonomous multi-agent AI. Where traditional security tools are reactive, signature-dependent, and siloed, SentinelMind is proactive, behavior-driven, and fully integrated. It mirrors the architecture of leading commercial platforms like CrowdStrike Falcon and Darktrace — built from scratch, in Java, as a demonstration of production-grade agentic AI applied to one of the most critical domains in technology.</w:t>
      </w:r>
    </w:p>
    <w:p>
      <w:pPr>
        <w:spacing w:after="0" w:before="120"/>
      </w:pPr>
    </w:p>
    <w:p>
      <w:pPr>
        <w:spacing w:after="100" w:before="80"/>
      </w:pPr>
      <w:r>
        <w:rPr>
          <w:rFonts w:ascii="Arial" w:cs="Arial" w:eastAsia="Arial" w:hAnsi="Arial"/>
          <w:sz w:val="22"/>
          <w:szCs w:val="22"/>
        </w:rPr>
        <w:t xml:space="preserve">The system is composed of a coordinating Orchestrator Agent and eleven specialized sub-agents, each responsible for a distinct layer of the threat landscape. These agents communicate through a shared event bus, read from and write to a unified knowledge graph, and together provide end-to-end security coverage across three attack surface layers: code before it ships, dependencies as they are imported, and services as they run in production.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8"/>
              <w:left w:val="single" w:color="1A3C5E" w:sz="8"/>
              <w:bottom w:val="single" w:color="CCCCCC" w:sz="1"/>
              <w:right w:val="single" w:color="CCCCCC" w:sz="1"/>
            </w:tcBorders>
            <w:shd w:fill="EEF3F8" w:val="clear"/>
            <w:tcMar>
              <w:top w:type="dxa" w:w="120"/>
              <w:left w:type="dxa" w:w="180"/>
              <w:bottom w:type="dxa" w:w="120"/>
              <w:right w:type="dxa" w:w="180"/>
            </w:tcMar>
          </w:tcPr>
          <w:p>
            <w:pPr>
              <w:spacing w:after="60"/>
            </w:pPr>
            <w:r>
              <w:rPr>
                <w:rFonts w:ascii="Arial" w:cs="Arial" w:eastAsia="Arial" w:hAnsi="Arial"/>
                <w:b/>
                <w:bCs/>
                <w:color w:val="1A3C5E"/>
                <w:sz w:val="20"/>
                <w:szCs w:val="20"/>
              </w:rPr>
              <w:t xml:space="preserve">Why This Matters</w:t>
            </w:r>
          </w:p>
          <w:p>
            <w:pPr>
              <w:spacing w:after="0" w:before="0"/>
            </w:pPr>
            <w:r>
              <w:rPr>
                <w:rFonts w:ascii="Arial" w:cs="Arial" w:eastAsia="Arial" w:hAnsi="Arial"/>
                <w:sz w:val="20"/>
                <w:szCs w:val="20"/>
              </w:rPr>
              <w:t xml:space="preserve">Most commercial security products cover one layer. SentinelMind covers all three — unified under one orchestrator, with findings from each layer enriching the others through a shared knowledge graph. A vulnerable library flagged by the SBOM Analyzer immediately informs the Anomaly Detection Agent's baseline model. A suspicious runtime behavior triggers the Forensics Agent before a human analyst even reads the alert.</w:t>
            </w:r>
          </w:p>
        </w:tc>
      </w:tr>
    </w:tbl>
    <w:p>
      <w:pPr>
        <w:spacing w:after="0" w:before="120"/>
      </w:pPr>
    </w:p>
    <w:p>
      <w:pPr>
        <w:spacing w:after="100" w:before="80"/>
      </w:pPr>
      <w:r>
        <w:rPr>
          <w:rFonts w:ascii="Arial" w:cs="Arial" w:eastAsia="Arial" w:hAnsi="Arial"/>
          <w:sz w:val="22"/>
          <w:szCs w:val="22"/>
        </w:rPr>
        <w:t xml:space="preserve">The platform is designed for a team of five engineers, with clean ownership boundaries across the core engine, ML/detection layer, knowledge graph, developer tooling, and response/infrastructure. Built using Java 21 with Project Loom virtual threads, Spring Boot 3, Neo4j, Apache Kafka, and a React dashboard, the architecture is intentionally production-realistic — not a toy demonstration.</w:t>
      </w:r>
    </w:p>
    <w:p>
      <w:r>
        <w:br w:type="page"/>
      </w:r>
    </w:p>
    <w:p>
      <w:pPr>
        <w:pStyle w:val="Heading1"/>
        <w:spacing w:after="160" w:before="400"/>
      </w:pPr>
      <w:r>
        <w:rPr>
          <w:rFonts w:ascii="Arial" w:cs="Arial" w:eastAsia="Arial" w:hAnsi="Arial"/>
          <w:b/>
          <w:bCs/>
          <w:color w:val="1A3C5E"/>
          <w:sz w:val="40"/>
          <w:szCs w:val="40"/>
        </w:rPr>
        <w:t xml:space="preserve">2. The Problem SentinelMind Solves</w:t>
      </w:r>
    </w:p>
    <w:p>
      <w:pPr>
        <w:pBdr>
          <w:bottom w:val="single" w:color="1A3C5E" w:sz="6" w:space="1"/>
        </w:pBdr>
        <w:spacing w:after="160" w:before="160"/>
      </w:pPr>
    </w:p>
    <w:p>
      <w:pPr>
        <w:spacing w:after="100" w:before="80"/>
      </w:pPr>
      <w:r>
        <w:rPr>
          <w:rFonts w:ascii="Arial" w:cs="Arial" w:eastAsia="Arial" w:hAnsi="Arial"/>
          <w:sz w:val="22"/>
          <w:szCs w:val="22"/>
        </w:rPr>
        <w:t xml:space="preserve">Modern cyber attacks are multi-stage, adaptive, and move faster than any human team can track manually. The average time-to-detect a breach is 194 days. The average time-to-contain is 73 more days. These numbers have barely moved in a decade — not because defenders lack data, but because they lack an intelligent system to connect and act on it.</w:t>
      </w:r>
    </w:p>
    <w:p>
      <w:pPr>
        <w:spacing w:after="0" w:before="120"/>
      </w:pPr>
    </w:p>
    <w:p>
      <w:pPr>
        <w:pStyle w:val="Heading2"/>
        <w:spacing w:after="120" w:before="320"/>
      </w:pPr>
      <w:r>
        <w:rPr>
          <w:rFonts w:ascii="Arial" w:cs="Arial" w:eastAsia="Arial" w:hAnsi="Arial"/>
          <w:b/>
          <w:bCs/>
          <w:color w:val="1A3C5E"/>
          <w:sz w:val="30"/>
          <w:szCs w:val="30"/>
        </w:rPr>
        <w:t xml:space="preserve">2.1 What Existing Tools Get Wrong</w:t>
      </w:r>
    </w:p>
    <w:p>
      <w:pPr>
        <w:spacing w:after="100" w:before="80"/>
      </w:pPr>
      <w:r>
        <w:rPr>
          <w:rFonts w:ascii="Arial" w:cs="Arial" w:eastAsia="Arial" w:hAnsi="Arial"/>
          <w:sz w:val="22"/>
          <w:szCs w:val="22"/>
        </w:rPr>
        <w:t xml:space="preserve">Commercial security tools fall into three categories, each with a fundamental blind spot: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SIEM platforms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 and correlate logs but rely on hand-written rules. Novel attacks that don't match known signatures are invisible.</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3C5E"/>
                <w:sz w:val="20"/>
                <w:szCs w:val="20"/>
              </w:rPr>
              <w:t xml:space="preserve">Vulnerability scanners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Scan for known CVEs on a schedule. They cannot detect behavioral anomalies, novel malware, or supply chain tampering.</w:t>
            </w:r>
          </w:p>
        </w:tc>
      </w:tr>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EDR/XDR tools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endpoint behavior but are blind to code-level vulnerabilities introduced at development time.</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3C5E"/>
                <w:sz w:val="20"/>
                <w:szCs w:val="20"/>
              </w:rPr>
              <w:t xml:space="preserve">WAFs / network tools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Protect perimeter but cannot see inside the build pipeline, dependencies, or runtime syscalls.</w:t>
            </w:r>
          </w:p>
        </w:tc>
      </w:tr>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SAST/DAST tools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Catch some code vulnerabilities but are not integrated with runtime monitoring or threat intelligence.</w:t>
            </w:r>
          </w:p>
        </w:tc>
      </w:tr>
    </w:tbl>
    <w:p>
      <w:pPr>
        <w:spacing w:after="0" w:before="120"/>
      </w:pPr>
    </w:p>
    <w:p>
      <w:pPr>
        <w:pStyle w:val="Heading2"/>
        <w:spacing w:after="120" w:before="320"/>
      </w:pPr>
      <w:r>
        <w:rPr>
          <w:rFonts w:ascii="Arial" w:cs="Arial" w:eastAsia="Arial" w:hAnsi="Arial"/>
          <w:b/>
          <w:bCs/>
          <w:color w:val="1A3C5E"/>
          <w:sz w:val="30"/>
          <w:szCs w:val="30"/>
        </w:rPr>
        <w:t xml:space="preserve">2.2 The Three Blind Spots</w:t>
      </w:r>
    </w:p>
    <w:p>
      <w:pPr>
        <w:pStyle w:val="ListParagraph"/>
        <w:numPr>
          <w:ilvl w:val="0"/>
          <w:numId w:val="2"/>
        </w:numPr>
        <w:spacing w:after="60" w:before="60"/>
      </w:pPr>
      <w:r>
        <w:rPr>
          <w:rFonts w:ascii="Arial" w:cs="Arial" w:eastAsia="Arial" w:hAnsi="Arial"/>
          <w:sz w:val="22"/>
          <w:szCs w:val="22"/>
        </w:rPr>
        <w:t xml:space="preserve">Code layer — vulnerabilities injected at development time (SQL injection, XSS, broken auth) that slip past human review.</w:t>
      </w:r>
    </w:p>
    <w:p>
      <w:pPr>
        <w:pStyle w:val="ListParagraph"/>
        <w:numPr>
          <w:ilvl w:val="0"/>
          <w:numId w:val="2"/>
        </w:numPr>
        <w:spacing w:after="60" w:before="60"/>
      </w:pPr>
      <w:r>
        <w:rPr>
          <w:rFonts w:ascii="Arial" w:cs="Arial" w:eastAsia="Arial" w:hAnsi="Arial"/>
          <w:sz w:val="22"/>
          <w:szCs w:val="22"/>
        </w:rPr>
        <w:t xml:space="preserve">Dependency layer — malicious or vulnerable packages imported via package managers (typosquatting, compromised open-source libraries, outdated components with known CVEs).</w:t>
      </w:r>
    </w:p>
    <w:p>
      <w:pPr>
        <w:pStyle w:val="ListParagraph"/>
        <w:numPr>
          <w:ilvl w:val="0"/>
          <w:numId w:val="2"/>
        </w:numPr>
        <w:spacing w:after="60" w:before="60"/>
      </w:pPr>
      <w:r>
        <w:rPr>
          <w:rFonts w:ascii="Arial" w:cs="Arial" w:eastAsia="Arial" w:hAnsi="Arial"/>
          <w:sz w:val="22"/>
          <w:szCs w:val="22"/>
        </w:rPr>
        <w:t xml:space="preserve">Runtime layer — legitimate software behaving maliciously post-deployment (XZ Utils backdoor, cryptomining, C2 callbacks, lateral movement).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B5B" w:sz="8"/>
              <w:left w:val="single" w:color="0D6B5B" w:sz="8"/>
              <w:bottom w:val="single" w:color="CCCCCC" w:sz="1"/>
              <w:right w:val="single" w:color="CCCCCC" w:sz="1"/>
            </w:tcBorders>
            <w:shd w:fill="E8F4F1" w:val="clear"/>
            <w:tcMar>
              <w:top w:type="dxa" w:w="120"/>
              <w:left w:type="dxa" w:w="180"/>
              <w:bottom w:type="dxa" w:w="120"/>
              <w:right w:type="dxa" w:w="180"/>
            </w:tcMar>
          </w:tcPr>
          <w:p>
            <w:pPr>
              <w:spacing w:after="60"/>
            </w:pPr>
            <w:r>
              <w:rPr>
                <w:rFonts w:ascii="Arial" w:cs="Arial" w:eastAsia="Arial" w:hAnsi="Arial"/>
                <w:b/>
                <w:bCs/>
                <w:color w:val="0D6B5B"/>
                <w:sz w:val="20"/>
                <w:szCs w:val="20"/>
              </w:rPr>
              <w:t xml:space="preserve">SentinelMind's Answer</w:t>
            </w:r>
          </w:p>
          <w:p>
            <w:pPr>
              <w:spacing w:after="0" w:before="0"/>
            </w:pPr>
            <w:r>
              <w:rPr>
                <w:rFonts w:ascii="Arial" w:cs="Arial" w:eastAsia="Arial" w:hAnsi="Arial"/>
                <w:sz w:val="20"/>
                <w:szCs w:val="20"/>
              </w:rPr>
              <w:t xml:space="preserve">A single, integrated platform that covers all three blind spots simultaneously, connects findings across layers via a shared knowledge graph, and executes responses automatically — before a human engineer even receives a notification.</w:t>
            </w:r>
          </w:p>
        </w:tc>
      </w:tr>
    </w:tbl>
    <w:p>
      <w:r>
        <w:br w:type="page"/>
      </w:r>
    </w:p>
    <w:p>
      <w:pPr>
        <w:pStyle w:val="Heading1"/>
        <w:spacing w:after="160" w:before="400"/>
      </w:pPr>
      <w:r>
        <w:rPr>
          <w:rFonts w:ascii="Arial" w:cs="Arial" w:eastAsia="Arial" w:hAnsi="Arial"/>
          <w:b/>
          <w:bCs/>
          <w:color w:val="1A3C5E"/>
          <w:sz w:val="40"/>
          <w:szCs w:val="40"/>
        </w:rPr>
        <w:t xml:space="preserve">3. System Architecture</w:t>
      </w:r>
    </w:p>
    <w:p>
      <w:pPr>
        <w:pBdr>
          <w:bottom w:val="single" w:color="1A3C5E" w:sz="6" w:space="1"/>
        </w:pBdr>
        <w:spacing w:after="160" w:before="160"/>
      </w:pPr>
    </w:p>
    <w:p>
      <w:pPr>
        <w:spacing w:after="100" w:before="80"/>
      </w:pPr>
      <w:r>
        <w:rPr>
          <w:rFonts w:ascii="Arial" w:cs="Arial" w:eastAsia="Arial" w:hAnsi="Arial"/>
          <w:sz w:val="22"/>
          <w:szCs w:val="22"/>
        </w:rPr>
        <w:t xml:space="preserve">SentinelMind's architecture is built on three foundational ideas: event-driven agent communication, a shared knowledge graph as the source of truth, and the ReAct reasoning loop as the cognitive backbone of the orchestrator.</w:t>
      </w:r>
    </w:p>
    <w:p>
      <w:pPr>
        <w:spacing w:after="0" w:before="120"/>
      </w:pPr>
    </w:p>
    <w:p>
      <w:pPr>
        <w:pStyle w:val="Heading2"/>
        <w:spacing w:after="120" w:before="320"/>
      </w:pPr>
      <w:r>
        <w:rPr>
          <w:rFonts w:ascii="Arial" w:cs="Arial" w:eastAsia="Arial" w:hAnsi="Arial"/>
          <w:b/>
          <w:bCs/>
          <w:color w:val="1A3C5E"/>
          <w:sz w:val="30"/>
          <w:szCs w:val="30"/>
        </w:rPr>
        <w:t xml:space="preserve">3.1 The Orchestrator Agent</w:t>
      </w:r>
    </w:p>
    <w:p>
      <w:pPr>
        <w:spacing w:after="100" w:before="80"/>
      </w:pPr>
      <w:r>
        <w:rPr>
          <w:rFonts w:ascii="Arial" w:cs="Arial" w:eastAsia="Arial" w:hAnsi="Arial"/>
          <w:sz w:val="22"/>
          <w:szCs w:val="22"/>
        </w:rPr>
        <w:t xml:space="preserve">The Orchestrator is the central coordinator. Every security event in the system flows through it. It does not handle events directly — instead, it reasons about which sub-agents to activate, in what order, and with what context. Once sub-agents return their findings, the Orchestrator merges results, assesses confidence, classifies severity, and decides on a response action.</w:t>
      </w:r>
    </w:p>
    <w:p>
      <w:pPr>
        <w:spacing w:after="0" w:before="120"/>
      </w:pPr>
    </w:p>
    <w:p>
      <w:pPr>
        <w:spacing w:after="100" w:before="80"/>
      </w:pPr>
      <w:r>
        <w:rPr>
          <w:rFonts w:ascii="Arial" w:cs="Arial" w:eastAsia="Arial" w:hAnsi="Arial"/>
          <w:sz w:val="22"/>
          <w:szCs w:val="22"/>
        </w:rPr>
        <w:t xml:space="preserve">The Orchestrator uses the ReAct (Reason + Act) loop — a pattern from modern agentic AI research that enables iterative, grounded decision-making: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Reason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Analyze the event and current knowledge graph state. Formulate a hypothesis about what is happening.</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3C5E"/>
                <w:sz w:val="20"/>
                <w:szCs w:val="20"/>
              </w:rPr>
              <w:t xml:space="preserve">Act</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Delegate to one or more sub-agents. Issue tool calls (block IP, quarantine host, fetch threat intel).</w:t>
            </w:r>
          </w:p>
        </w:tc>
      </w:tr>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Observe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 sub-agent outputs. Update the knowledge graph with new findings.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3C5E"/>
                <w:sz w:val="20"/>
                <w:szCs w:val="20"/>
              </w:rPr>
              <w:t xml:space="preserve">Repeat</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If confidence is insufficient, reason again with the new information and act further.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8"/>
              <w:left w:val="single" w:color="8B6914" w:sz="8"/>
              <w:bottom w:val="single" w:color="CCCCCC" w:sz="1"/>
              <w:right w:val="single" w:color="CCCCCC" w:sz="1"/>
            </w:tcBorders>
            <w:shd w:fill="FDF5E6" w:val="clear"/>
            <w:tcMar>
              <w:top w:type="dxa" w:w="120"/>
              <w:left w:type="dxa" w:w="180"/>
              <w:bottom w:type="dxa" w:w="120"/>
              <w:right w:type="dxa" w:w="180"/>
            </w:tcMar>
          </w:tcPr>
          <w:p>
            <w:pPr>
              <w:spacing w:after="60"/>
            </w:pPr>
            <w:r>
              <w:rPr>
                <w:rFonts w:ascii="Arial" w:cs="Arial" w:eastAsia="Arial" w:hAnsi="Arial"/>
                <w:b/>
                <w:bCs/>
                <w:color w:val="8B6914"/>
                <w:sz w:val="20"/>
                <w:szCs w:val="20"/>
              </w:rPr>
              <w:t xml:space="preserve">Suggested Enhancement</w:t>
            </w:r>
          </w:p>
          <w:p>
            <w:pPr>
              <w:spacing w:after="0" w:before="0"/>
            </w:pPr>
            <w:r>
              <w:rPr>
                <w:rFonts w:ascii="Arial" w:cs="Arial" w:eastAsia="Arial" w:hAnsi="Arial"/>
                <w:sz w:val="20"/>
                <w:szCs w:val="20"/>
              </w:rPr>
              <w:t xml:space="preserve">Consider implementing a confidence threshold system in the Orchestrator. Rather than a fixed number of ReAct iterations, the loop continues until the Orchestrator's confidence score exceeds a configurable threshold (e.g. 0.92). This prevents both premature decisions on ambiguous events and infinite loops on genuinely inconclusive data.</w:t>
            </w:r>
          </w:p>
        </w:tc>
      </w:tr>
    </w:tbl>
    <w:p>
      <w:pPr>
        <w:spacing w:after="0" w:before="120"/>
      </w:pPr>
    </w:p>
    <w:p>
      <w:pPr>
        <w:pStyle w:val="Heading2"/>
        <w:spacing w:after="120" w:before="320"/>
      </w:pPr>
      <w:r>
        <w:rPr>
          <w:rFonts w:ascii="Arial" w:cs="Arial" w:eastAsia="Arial" w:hAnsi="Arial"/>
          <w:b/>
          <w:bCs/>
          <w:color w:val="1A3C5E"/>
          <w:sz w:val="30"/>
          <w:szCs w:val="30"/>
        </w:rPr>
        <w:t xml:space="preserve">3.2 The Knowledge Graph</w:t>
      </w:r>
    </w:p>
    <w:p>
      <w:pPr>
        <w:spacing w:after="100" w:before="80"/>
      </w:pPr>
      <w:r>
        <w:rPr>
          <w:rFonts w:ascii="Arial" w:cs="Arial" w:eastAsia="Arial" w:hAnsi="Arial"/>
          <w:sz w:val="22"/>
          <w:szCs w:val="22"/>
        </w:rPr>
        <w:t xml:space="preserve">The knowledge graph is the memory of the entire system. Implemented in Neo4j, it models relationships between every entity SentinelMind knows about: IP addresses, user accounts, CVEs, malware families, attack techniques, software packages, build artifacts, and services.</w:t>
      </w:r>
    </w:p>
    <w:p>
      <w:pPr>
        <w:spacing w:after="0" w:before="120"/>
      </w:pPr>
    </w:p>
    <w:p>
      <w:pPr>
        <w:spacing w:after="100" w:before="80"/>
      </w:pPr>
      <w:r>
        <w:rPr>
          <w:rFonts w:ascii="Arial" w:cs="Arial" w:eastAsia="Arial" w:hAnsi="Arial"/>
          <w:sz w:val="22"/>
          <w:szCs w:val="22"/>
        </w:rPr>
        <w:t xml:space="preserve">The graph is pre-loaded with the MITRE ATT&amp;CK framework — a globally recognized taxonomy of adversary behaviors organized into Tactics, Techniques, and Sub-techniques. When agents detect events, they map findings to ATT&amp;CK nodes, enabling the Orchestrator to recognize kill-chain patterns across seemingly unrelated events.</w:t>
      </w:r>
    </w:p>
    <w:p>
      <w:pPr>
        <w:spacing w:after="0" w:before="120"/>
      </w:pPr>
    </w:p>
    <w:p>
      <w:pPr>
        <w:pStyle w:val="ListParagraph"/>
        <w:numPr>
          <w:ilvl w:val="0"/>
          <w:numId w:val="2"/>
        </w:numPr>
        <w:spacing w:after="60" w:before="60"/>
      </w:pPr>
      <w:r>
        <w:rPr>
          <w:rFonts w:ascii="Arial" w:cs="Arial" w:eastAsia="Arial" w:hAnsi="Arial"/>
          <w:sz w:val="22"/>
          <w:szCs w:val="22"/>
        </w:rPr>
        <w:t xml:space="preserve">Nodes: IP addresses, user accounts, CVEs, packages, services, hosts, threat actors, malware families, build artifacts.</w:t>
      </w:r>
    </w:p>
    <w:p>
      <w:pPr>
        <w:pStyle w:val="ListParagraph"/>
        <w:numPr>
          <w:ilvl w:val="0"/>
          <w:numId w:val="2"/>
        </w:numPr>
        <w:spacing w:after="60" w:before="60"/>
      </w:pPr>
      <w:r>
        <w:rPr>
          <w:rFonts w:ascii="Arial" w:cs="Arial" w:eastAsia="Arial" w:hAnsi="Arial"/>
          <w:sz w:val="22"/>
          <w:szCs w:val="22"/>
        </w:rPr>
        <w:t xml:space="preserve">Edges: EXPLOITS, TARGETS, COMMUNICATES_WITH, IS_VARIANT_OF, AFFECTED_BY, DEPLOYED_FROM, LATERAL_MOVE_TO.</w:t>
      </w:r>
    </w:p>
    <w:p>
      <w:pPr>
        <w:pStyle w:val="ListParagraph"/>
        <w:numPr>
          <w:ilvl w:val="0"/>
          <w:numId w:val="2"/>
        </w:numPr>
        <w:spacing w:after="60" w:before="60"/>
      </w:pPr>
      <w:r>
        <w:rPr>
          <w:rFonts w:ascii="Arial" w:cs="Arial" w:eastAsia="Arial" w:hAnsi="Arial"/>
          <w:sz w:val="22"/>
          <w:szCs w:val="22"/>
        </w:rPr>
        <w:t xml:space="preserve">Graph queries enable: "Find all services affected by this CVE", "Map the lateral movement path from patient zero", "Identify all IPs associated with this threat actor group".</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8"/>
              <w:left w:val="single" w:color="8B6914" w:sz="8"/>
              <w:bottom w:val="single" w:color="CCCCCC" w:sz="1"/>
              <w:right w:val="single" w:color="CCCCCC" w:sz="1"/>
            </w:tcBorders>
            <w:shd w:fill="FDF5E6" w:val="clear"/>
            <w:tcMar>
              <w:top w:type="dxa" w:w="120"/>
              <w:left w:type="dxa" w:w="180"/>
              <w:bottom w:type="dxa" w:w="120"/>
              <w:right w:type="dxa" w:w="180"/>
            </w:tcMar>
          </w:tcPr>
          <w:p>
            <w:pPr>
              <w:spacing w:after="60"/>
            </w:pPr>
            <w:r>
              <w:rPr>
                <w:rFonts w:ascii="Arial" w:cs="Arial" w:eastAsia="Arial" w:hAnsi="Arial"/>
                <w:b/>
                <w:bCs/>
                <w:color w:val="8B6914"/>
                <w:sz w:val="20"/>
                <w:szCs w:val="20"/>
              </w:rPr>
              <w:t xml:space="preserve">Suggested Enhancement</w:t>
            </w:r>
          </w:p>
          <w:p>
            <w:pPr>
              <w:spacing w:after="0" w:before="0"/>
            </w:pPr>
            <w:r>
              <w:rPr>
                <w:rFonts w:ascii="Arial" w:cs="Arial" w:eastAsia="Arial" w:hAnsi="Arial"/>
                <w:sz w:val="20"/>
                <w:szCs w:val="20"/>
              </w:rPr>
              <w:t xml:space="preserve">Add a temporal dimension to graph edges — store timestamps on every relationship. This enables time-filtered queries like "Show all connections this IP made in the 72 hours before the alert" and makes the Forensics Agent's timeline reconstruction dramatically more precise.</w:t>
            </w:r>
          </w:p>
        </w:tc>
      </w:tr>
    </w:tbl>
    <w:p>
      <w:pPr>
        <w:spacing w:after="0" w:before="120"/>
      </w:pPr>
    </w:p>
    <w:p>
      <w:pPr>
        <w:pStyle w:val="Heading2"/>
        <w:spacing w:after="120" w:before="320"/>
      </w:pPr>
      <w:r>
        <w:rPr>
          <w:rFonts w:ascii="Arial" w:cs="Arial" w:eastAsia="Arial" w:hAnsi="Arial"/>
          <w:b/>
          <w:bCs/>
          <w:color w:val="1A3C5E"/>
          <w:sz w:val="30"/>
          <w:szCs w:val="30"/>
        </w:rPr>
        <w:t xml:space="preserve">3.3 Event Bus and Agent Communication</w:t>
      </w:r>
    </w:p>
    <w:p>
      <w:pPr>
        <w:spacing w:after="100" w:before="80"/>
      </w:pPr>
      <w:r>
        <w:rPr>
          <w:rFonts w:ascii="Arial" w:cs="Arial" w:eastAsia="Arial" w:hAnsi="Arial"/>
          <w:sz w:val="22"/>
          <w:szCs w:val="22"/>
        </w:rPr>
        <w:t xml:space="preserve">Agents communicate asynchronously through Apache Kafka. Each agent type has a dedicated Kafka topic. The Orchestrator publishes task messages to agent topics; agents publish results to a shared findings topic. This decouples agents completely — they never call each other directly, which means any agent can be updated, replaced, or scaled independently.</w:t>
      </w:r>
    </w:p>
    <w:p>
      <w:pPr>
        <w:spacing w:after="0" w:before="120"/>
      </w:pPr>
    </w:p>
    <w:p>
      <w:pPr>
        <w:spacing w:after="100" w:before="80"/>
      </w:pPr>
      <w:r>
        <w:rPr>
          <w:rFonts w:ascii="Arial" w:cs="Arial" w:eastAsia="Arial" w:hAnsi="Arial"/>
          <w:sz w:val="22"/>
          <w:szCs w:val="22"/>
        </w:rPr>
        <w:t xml:space="preserve">Within a single JVM, agents run as Java 21 virtual threads (Project Loom). Virtual threads are lightweight — a single JVM can sustain hundreds of thousands of concurrent agent invocations with negligible memory overhead, compared to the ~1MB per thread of traditional Java threading. This is critical for handling burst traffic during active incidents.</w:t>
      </w:r>
    </w:p>
    <w:p>
      <w:pPr>
        <w:spacing w:after="0" w:before="120"/>
      </w:pPr>
    </w:p>
    <w:p>
      <w:pPr>
        <w:pStyle w:val="Heading2"/>
        <w:spacing w:after="120" w:before="320"/>
      </w:pPr>
      <w:r>
        <w:rPr>
          <w:rFonts w:ascii="Arial" w:cs="Arial" w:eastAsia="Arial" w:hAnsi="Arial"/>
          <w:b/>
          <w:bCs/>
          <w:color w:val="1A3C5E"/>
          <w:sz w:val="30"/>
          <w:szCs w:val="30"/>
        </w:rPr>
        <w:t xml:space="preserve">3.4 High-Level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Step 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event arrives (log entry, network packet, PR webhook, CI/CD event).</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3C5E"/>
                <w:sz w:val="20"/>
                <w:szCs w:val="20"/>
              </w:rPr>
              <w:t xml:space="preserve">Step 2</w:t>
            </w:r>
          </w:p>
        </w:tc>
        <w:tc>
          <w:tcPr>
            <w:tcW w:type="dxa" w:w="8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Event is normalized and published to the raw-events Kafka topic.</w:t>
            </w:r>
          </w:p>
        </w:tc>
      </w:tr>
      <w:tr>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Step 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Orchestrator consumes the event, queries the knowledge graph for context, initiates ReAct loop.</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3C5E"/>
                <w:sz w:val="20"/>
                <w:szCs w:val="20"/>
              </w:rPr>
              <w:t xml:space="preserve">Step 4</w:t>
            </w:r>
          </w:p>
        </w:tc>
        <w:tc>
          <w:tcPr>
            <w:tcW w:type="dxa" w:w="8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Orchestrator delegates to one or more sub-agents via their Kafka topics.</w:t>
            </w:r>
          </w:p>
        </w:tc>
      </w:tr>
      <w:tr>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Step 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Sub-agents process independently, publish findings to the findings topic.</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3C5E"/>
                <w:sz w:val="20"/>
                <w:szCs w:val="20"/>
              </w:rPr>
              <w:t xml:space="preserve">Step 6</w:t>
            </w:r>
          </w:p>
        </w:tc>
        <w:tc>
          <w:tcPr>
            <w:tcW w:type="dxa" w:w="8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Orchestrator aggregates findings, updates knowledge graph, classifies incident.</w:t>
            </w:r>
          </w:p>
        </w:tc>
      </w:tr>
      <w:tr>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Step 7</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response required: Incident Responder executes playbook automatically.</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3C5E"/>
                <w:sz w:val="20"/>
                <w:szCs w:val="20"/>
              </w:rPr>
              <w:t xml:space="preserve">Step 8</w:t>
            </w:r>
          </w:p>
        </w:tc>
        <w:tc>
          <w:tcPr>
            <w:tcW w:type="dxa" w:w="8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All actions are logged immutably to PostgreSQL. Dashboard is updated via WebSocket.</w:t>
            </w:r>
          </w:p>
        </w:tc>
      </w:tr>
    </w:tbl>
    <w:p>
      <w:r>
        <w:br w:type="page"/>
      </w:r>
    </w:p>
    <w:p>
      <w:pPr>
        <w:pStyle w:val="Heading1"/>
        <w:spacing w:after="160" w:before="400"/>
      </w:pPr>
      <w:r>
        <w:rPr>
          <w:rFonts w:ascii="Arial" w:cs="Arial" w:eastAsia="Arial" w:hAnsi="Arial"/>
          <w:b/>
          <w:bCs/>
          <w:color w:val="1A3C5E"/>
          <w:sz w:val="40"/>
          <w:szCs w:val="40"/>
        </w:rPr>
        <w:t xml:space="preserve">4. Agent Reference — All 11 Agents</w:t>
      </w:r>
    </w:p>
    <w:p>
      <w:pPr>
        <w:pBdr>
          <w:bottom w:val="single" w:color="1A3C5E" w:sz="6" w:space="1"/>
        </w:pBdr>
        <w:spacing w:after="160" w:before="160"/>
      </w:pPr>
    </w:p>
    <w:p>
      <w:pPr>
        <w:spacing w:after="100" w:before="80"/>
      </w:pPr>
      <w:r>
        <w:rPr>
          <w:rFonts w:ascii="Arial" w:cs="Arial" w:eastAsia="Arial" w:hAnsi="Arial"/>
          <w:sz w:val="22"/>
          <w:szCs w:val="22"/>
        </w:rPr>
        <w:t xml:space="preserve">SentinelMind's eleven agents are organized into three groups: core threat agents (monitoring and detection), response agents (action and analysis), and pipeline agents (code and supply chain). Every agent is a Spring Boot component running on virtual threads, communicating via Kafka, and reading/writing to Neo4j.</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200"/>
        <w:gridCol w:w="236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Tech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loop, delegation, severity classification, response execution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CompletableFuture, StructuredTaskScope, Neo4j</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Anomaly Detection</w:t>
            </w:r>
          </w:p>
        </w:tc>
        <w:tc>
          <w:tcPr>
            <w:tcW w:type="dxa" w:w="1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Core</w:t>
            </w:r>
          </w:p>
        </w:tc>
        <w:tc>
          <w:tcPr>
            <w:tcW w:type="dxa" w:w="3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ML behavioral baseline, statistical deviation detection</w:t>
            </w:r>
          </w:p>
        </w:tc>
        <w:tc>
          <w:tcPr>
            <w:tcW w:type="dxa" w:w="2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Deeplearning4j / Weka, sliding window baseline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Threat Intelligence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feed ingestion, IP/hash reputation, alert enrichment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CISA KEV, VirusTotal API, Tor exit node lists</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Vulnerability Scanner</w:t>
            </w:r>
          </w:p>
        </w:tc>
        <w:tc>
          <w:tcPr>
            <w:tcW w:type="dxa" w:w="1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Core</w:t>
            </w:r>
          </w:p>
        </w:tc>
        <w:tc>
          <w:tcPr>
            <w:tcW w:type="dxa" w:w="3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CVE scanning, EPSS scoring, patch prioritization</w:t>
            </w:r>
          </w:p>
        </w:tc>
        <w:tc>
          <w:tcPr>
            <w:tcW w:type="dxa" w:w="2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NVD API, EPSS API, version fingerprinting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 Responder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playbook execution, containment actions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Firewall API, LDAP, ticketing webhook</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Forensics Analyst</w:t>
            </w:r>
          </w:p>
        </w:tc>
        <w:tc>
          <w:tcPr>
            <w:tcW w:type="dxa" w:w="1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Response</w:t>
            </w:r>
          </w:p>
        </w:tc>
        <w:tc>
          <w:tcPr>
            <w:tcW w:type="dxa" w:w="3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Timeline reconstruction, patient zero identification, reporting</w:t>
            </w:r>
          </w:p>
        </w:tc>
        <w:tc>
          <w:tcPr>
            <w:tcW w:type="dxa" w:w="2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Log correlation, Neo4j path queries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Threat Classifier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MITRE ATT&amp;CK mapping, kill chain recognition, severity scoring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API (Claude/GPT-4), ATT&amp;CK knowledge graph</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Code Security</w:t>
            </w:r>
          </w:p>
        </w:tc>
        <w:tc>
          <w:tcPr>
            <w:tcW w:type="dxa" w:w="1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CodeSentinel</w:t>
            </w:r>
          </w:p>
        </w:tc>
        <w:tc>
          <w:tcPr>
            <w:tcW w:type="dxa" w:w="3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PR review, OWASP Top 10 detection, fix suggestion</w:t>
            </w:r>
          </w:p>
        </w:tc>
        <w:tc>
          <w:tcPr>
            <w:tcW w:type="dxa" w:w="2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AST parser (JavaParser / Tree-sitter), LLM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Dependency Scanner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CodeSentinel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Package vulnerability scan, typosquatting detection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OSV.dev, Snyk API, NVD, name similarity scoring</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SBOM Analyzer</w:t>
            </w:r>
          </w:p>
        </w:tc>
        <w:tc>
          <w:tcPr>
            <w:tcW w:type="dxa" w:w="1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SupplyGuard</w:t>
            </w:r>
          </w:p>
        </w:tc>
        <w:tc>
          <w:tcPr>
            <w:tcW w:type="dxa" w:w="3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Bill of materials generation, CVE-to-service mapping</w:t>
            </w:r>
          </w:p>
        </w:tc>
        <w:tc>
          <w:tcPr>
            <w:tcW w:type="dxa" w:w="2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CycloneDX, SPDX, NVD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Integrity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SupplyGuard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 artifact verification, SLSA provenance, hash comparison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SLSA framework, sigstore/cosign, SHA256</w:t>
            </w:r>
          </w:p>
        </w:tc>
      </w:tr>
    </w:tbl>
    <w:p>
      <w:pPr>
        <w:spacing w:after="0" w:before="120"/>
      </w:pPr>
    </w:p>
    <w:p>
      <w:pPr>
        <w:pStyle w:val="Heading2"/>
        <w:spacing w:after="120" w:before="320"/>
      </w:pPr>
      <w:r>
        <w:rPr>
          <w:rFonts w:ascii="Arial" w:cs="Arial" w:eastAsia="Arial" w:hAnsi="Arial"/>
          <w:b/>
          <w:bCs/>
          <w:color w:val="1A3C5E"/>
          <w:sz w:val="30"/>
          <w:szCs w:val="30"/>
        </w:rPr>
        <w:t xml:space="preserve">4.1 Core Threat Agents — Deep Dive</w:t>
      </w:r>
    </w:p>
    <w:p>
      <w:pPr>
        <w:spacing w:after="0" w:before="120"/>
      </w:pPr>
    </w:p>
    <w:p>
      <w:pPr>
        <w:pStyle w:val="Heading3"/>
        <w:spacing w:after="100" w:before="240"/>
      </w:pPr>
      <w:r>
        <w:rPr>
          <w:rFonts w:ascii="Arial" w:cs="Arial" w:eastAsia="Arial" w:hAnsi="Arial"/>
          <w:b/>
          <w:bCs/>
          <w:color w:val="0D6B5B"/>
          <w:sz w:val="26"/>
          <w:szCs w:val="26"/>
        </w:rPr>
        <w:t xml:space="preserve">Anomaly Detection Agent</w:t>
      </w:r>
    </w:p>
    <w:p>
      <w:pPr>
        <w:spacing w:after="100" w:before="80"/>
      </w:pPr>
      <w:r>
        <w:rPr>
          <w:rFonts w:ascii="Arial" w:cs="Arial" w:eastAsia="Arial" w:hAnsi="Arial"/>
          <w:sz w:val="22"/>
          <w:szCs w:val="22"/>
        </w:rPr>
        <w:t xml:space="preserve">Learns a behavioral baseline for every entity on the network: users, services, hosts, APIs. Baselines are built using a sliding window model over rolling 30-day periods, capturing distributions of login times, data transfer volumes, API call rates, geographic access patterns, and session durations.</w:t>
      </w:r>
    </w:p>
    <w:p>
      <w:pPr>
        <w:spacing w:after="0" w:before="120"/>
      </w:pPr>
    </w:p>
    <w:p>
      <w:pPr>
        <w:spacing w:after="100" w:before="80"/>
      </w:pPr>
      <w:r>
        <w:rPr>
          <w:rFonts w:ascii="Arial" w:cs="Arial" w:eastAsia="Arial" w:hAnsi="Arial"/>
          <w:sz w:val="22"/>
          <w:szCs w:val="22"/>
        </w:rPr>
        <w:t xml:space="preserve">When a new event arrives, the agent computes a deviation score using z-score normalization. Events beyond a configurable threshold (default: 3.5 standard deviations) trigger an alert. The agent also uses autoencoders to detect multi-dimensional anomalies that no single metric would catch in isolation — a login from a new country at an unusual hour with an unusually high API call rate scores far higher than any single factor alone.</w:t>
      </w:r>
    </w:p>
    <w:p>
      <w:pPr>
        <w:spacing w:after="0" w:before="120"/>
      </w:pPr>
    </w:p>
    <w:p>
      <w:pPr>
        <w:pStyle w:val="ListParagraph"/>
        <w:numPr>
          <w:ilvl w:val="0"/>
          <w:numId w:val="2"/>
        </w:numPr>
        <w:spacing w:after="60" w:before="60"/>
      </w:pPr>
      <w:r>
        <w:rPr>
          <w:rFonts w:ascii="Arial" w:cs="Arial" w:eastAsia="Arial" w:hAnsi="Arial"/>
          <w:sz w:val="22"/>
          <w:szCs w:val="22"/>
        </w:rPr>
        <w:t xml:space="preserve">Detection method: statistical baseline + autoencoder reconstruction error.</w:t>
      </w:r>
    </w:p>
    <w:p>
      <w:pPr>
        <w:pStyle w:val="ListParagraph"/>
        <w:numPr>
          <w:ilvl w:val="0"/>
          <w:numId w:val="2"/>
        </w:numPr>
        <w:spacing w:after="60" w:before="60"/>
      </w:pPr>
      <w:r>
        <w:rPr>
          <w:rFonts w:ascii="Arial" w:cs="Arial" w:eastAsia="Arial" w:hAnsi="Arial"/>
          <w:sz w:val="22"/>
          <w:szCs w:val="22"/>
        </w:rPr>
        <w:t xml:space="preserve">Baseline window: 30-day rolling, updated incrementally via Kafka stream.</w:t>
      </w:r>
    </w:p>
    <w:p>
      <w:pPr>
        <w:pStyle w:val="ListParagraph"/>
        <w:numPr>
          <w:ilvl w:val="0"/>
          <w:numId w:val="2"/>
        </w:numPr>
        <w:spacing w:after="60" w:before="60"/>
      </w:pPr>
      <w:r>
        <w:rPr>
          <w:rFonts w:ascii="Arial" w:cs="Arial" w:eastAsia="Arial" w:hAnsi="Arial"/>
          <w:sz w:val="22"/>
          <w:szCs w:val="22"/>
        </w:rPr>
        <w:t xml:space="preserve">Alert types: behavioral deviation (low/medium/high/critical).</w:t>
      </w:r>
    </w:p>
    <w:p>
      <w:pPr>
        <w:pStyle w:val="ListParagraph"/>
        <w:numPr>
          <w:ilvl w:val="0"/>
          <w:numId w:val="2"/>
        </w:numPr>
        <w:spacing w:after="60" w:before="60"/>
      </w:pPr>
      <w:r>
        <w:rPr>
          <w:rFonts w:ascii="Arial" w:cs="Arial" w:eastAsia="Arial" w:hAnsi="Arial"/>
          <w:sz w:val="22"/>
          <w:szCs w:val="22"/>
        </w:rPr>
        <w:t xml:space="preserve">Suppression logic: known maintenance windows, scheduled jobs, and whitelisted IP ranges suppress false positives automatically.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8"/>
              <w:left w:val="single" w:color="8B6914" w:sz="8"/>
              <w:bottom w:val="single" w:color="CCCCCC" w:sz="1"/>
              <w:right w:val="single" w:color="CCCCCC" w:sz="1"/>
            </w:tcBorders>
            <w:shd w:fill="FDF5E6" w:val="clear"/>
            <w:tcMar>
              <w:top w:type="dxa" w:w="120"/>
              <w:left w:type="dxa" w:w="180"/>
              <w:bottom w:type="dxa" w:w="120"/>
              <w:right w:type="dxa" w:w="180"/>
            </w:tcMar>
          </w:tcPr>
          <w:p>
            <w:pPr>
              <w:spacing w:after="60"/>
            </w:pPr>
            <w:r>
              <w:rPr>
                <w:rFonts w:ascii="Arial" w:cs="Arial" w:eastAsia="Arial" w:hAnsi="Arial"/>
                <w:b/>
                <w:bCs/>
                <w:color w:val="8B6914"/>
                <w:sz w:val="20"/>
                <w:szCs w:val="20"/>
              </w:rPr>
              <w:t xml:space="preserve">Suggested Enhancement</w:t>
            </w:r>
          </w:p>
          <w:p>
            <w:pPr>
              <w:spacing w:after="0" w:before="0"/>
            </w:pPr>
            <w:r>
              <w:rPr>
                <w:rFonts w:ascii="Arial" w:cs="Arial" w:eastAsia="Arial" w:hAnsi="Arial"/>
                <w:sz w:val="20"/>
                <w:szCs w:val="20"/>
              </w:rPr>
              <w:t xml:space="preserve">Implement per-entity adaptive thresholds. A DevOps engineer who regularly downloads large artifacts should have a higher data-transfer threshold than a marketing account. Entity-specific baselines dramatically reduce false positives while maintaining sensitivity for genuinely unusual behavior. Use the Neo4j entity node to store each entity's current threshold parameters.</w:t>
            </w:r>
          </w:p>
        </w:tc>
      </w:tr>
    </w:tbl>
    <w:p>
      <w:pPr>
        <w:spacing w:after="0" w:before="120"/>
      </w:pPr>
    </w:p>
    <w:p>
      <w:pPr>
        <w:pStyle w:val="Heading3"/>
        <w:spacing w:after="100" w:before="240"/>
      </w:pPr>
      <w:r>
        <w:rPr>
          <w:rFonts w:ascii="Arial" w:cs="Arial" w:eastAsia="Arial" w:hAnsi="Arial"/>
          <w:b/>
          <w:bCs/>
          <w:color w:val="0D6B5B"/>
          <w:sz w:val="26"/>
          <w:szCs w:val="26"/>
        </w:rPr>
        <w:t xml:space="preserve">Threat Intelligence Agent</w:t>
      </w:r>
    </w:p>
    <w:p>
      <w:pPr>
        <w:spacing w:after="100" w:before="80"/>
      </w:pPr>
      <w:r>
        <w:rPr>
          <w:rFonts w:ascii="Arial" w:cs="Arial" w:eastAsia="Arial" w:hAnsi="Arial"/>
          <w:sz w:val="22"/>
          <w:szCs w:val="22"/>
        </w:rPr>
        <w:t xml:space="preserve">Continuously ingests and indexes external threat intelligence from a curated set of feeds. Enriches every internal alert with external context — transforming a raw IP address into a fully annotated threat indicator with campaign history, malware family associations, and current reputation scores.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CISA KEV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CISA's Known Exploited Vulnerabilities catalog — authoritative list of CVEs actively exploited in the wild.</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3C5E"/>
                <w:sz w:val="20"/>
                <w:szCs w:val="20"/>
              </w:rPr>
              <w:t xml:space="preserve">VirusTotal API</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File hash reputation, domain analysis, URL scanning, IP reputation.</w:t>
            </w:r>
          </w:p>
        </w:tc>
      </w:tr>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Tor exit node lists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Daily-updated lists of active Tor exit nodes for anonymity detection.</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3C5E"/>
                <w:sz w:val="20"/>
                <w:szCs w:val="20"/>
              </w:rPr>
              <w:t xml:space="preserve">AlienVault OTX</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Community threat intelligence: malware hashes, C2 IPs, phishing domains.</w:t>
            </w:r>
          </w:p>
        </w:tc>
      </w:tr>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Shodan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Internet-facing asset discovery — know when your assets appear in Shodan scans.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3C5E"/>
                <w:sz w:val="20"/>
                <w:szCs w:val="20"/>
              </w:rPr>
              <w:t xml:space="preserve">MISP feeds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Structured threat information sharing platform feeds for malware IOCs.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8"/>
              <w:left w:val="single" w:color="8B6914" w:sz="8"/>
              <w:bottom w:val="single" w:color="CCCCCC" w:sz="1"/>
              <w:right w:val="single" w:color="CCCCCC" w:sz="1"/>
            </w:tcBorders>
            <w:shd w:fill="FDF5E6" w:val="clear"/>
            <w:tcMar>
              <w:top w:type="dxa" w:w="120"/>
              <w:left w:type="dxa" w:w="180"/>
              <w:bottom w:type="dxa" w:w="120"/>
              <w:right w:type="dxa" w:w="180"/>
            </w:tcMar>
          </w:tcPr>
          <w:p>
            <w:pPr>
              <w:spacing w:after="60"/>
            </w:pPr>
            <w:r>
              <w:rPr>
                <w:rFonts w:ascii="Arial" w:cs="Arial" w:eastAsia="Arial" w:hAnsi="Arial"/>
                <w:b/>
                <w:bCs/>
                <w:color w:val="8B6914"/>
                <w:sz w:val="20"/>
                <w:szCs w:val="20"/>
              </w:rPr>
              <w:t xml:space="preserve">Suggested Enhancement</w:t>
            </w:r>
          </w:p>
          <w:p>
            <w:pPr>
              <w:spacing w:after="0" w:before="0"/>
            </w:pPr>
            <w:r>
              <w:rPr>
                <w:rFonts w:ascii="Arial" w:cs="Arial" w:eastAsia="Arial" w:hAnsi="Arial"/>
                <w:sz w:val="20"/>
                <w:szCs w:val="20"/>
              </w:rPr>
              <w:t xml:space="preserve">Add a threat intel staleness scoring system. An IOC from a feed updated 18 months ago is far less reliable than one from yesterday. Weight threat scores by feed freshness and confidence ratings. Old IOCs should decay in confidence over time rather than remaining at full weight indefinitely.</w:t>
            </w:r>
          </w:p>
        </w:tc>
      </w:tr>
    </w:tbl>
    <w:p>
      <w:pPr>
        <w:spacing w:after="0" w:before="120"/>
      </w:pPr>
    </w:p>
    <w:p>
      <w:pPr>
        <w:pStyle w:val="Heading3"/>
        <w:spacing w:after="100" w:before="240"/>
      </w:pPr>
      <w:r>
        <w:rPr>
          <w:rFonts w:ascii="Arial" w:cs="Arial" w:eastAsia="Arial" w:hAnsi="Arial"/>
          <w:b/>
          <w:bCs/>
          <w:color w:val="0D6B5B"/>
          <w:sz w:val="26"/>
          <w:szCs w:val="26"/>
        </w:rPr>
        <w:t xml:space="preserve">Vulnerability Scanner Agent</w:t>
      </w:r>
    </w:p>
    <w:p>
      <w:pPr>
        <w:spacing w:after="100" w:before="80"/>
      </w:pPr>
      <w:r>
        <w:rPr>
          <w:rFonts w:ascii="Arial" w:cs="Arial" w:eastAsia="Arial" w:hAnsi="Arial"/>
          <w:sz w:val="22"/>
          <w:szCs w:val="22"/>
        </w:rPr>
        <w:t xml:space="preserve">Continuously fingerprints all running software versions and cross-references them against the National Vulnerability Database. Crucially, it does not rank vulnerabilities by CVSS severity score alone — it uses the Exploit Prediction Scoring System (EPSS) to prioritize by actual exploitation probability in the wild.</w:t>
      </w:r>
    </w:p>
    <w:p>
      <w:pPr>
        <w:spacing w:after="0" w:before="120"/>
      </w:pPr>
    </w:p>
    <w:p>
      <w:pPr>
        <w:spacing w:after="100" w:before="80"/>
      </w:pPr>
      <w:r>
        <w:rPr>
          <w:rFonts w:ascii="Arial" w:cs="Arial" w:eastAsia="Arial" w:hAnsi="Arial"/>
          <w:sz w:val="22"/>
          <w:szCs w:val="22"/>
        </w:rPr>
        <w:t xml:space="preserve">A CVSS 9.8 vulnerability with a 0.3% EPSS score may be less urgent than a CVSS 7.2 with a 78% EPSS score. Most security teams are still triaging by CVSS alone — SentinelMind's EPSS integration is a significant differentiation from manual processes.</w:t>
      </w:r>
    </w:p>
    <w:p>
      <w:pPr>
        <w:spacing w:after="0" w:before="120"/>
      </w:pPr>
    </w:p>
    <w:p>
      <w:pPr>
        <w:pStyle w:val="Heading2"/>
        <w:spacing w:after="120" w:before="320"/>
      </w:pPr>
      <w:r>
        <w:rPr>
          <w:rFonts w:ascii="Arial" w:cs="Arial" w:eastAsia="Arial" w:hAnsi="Arial"/>
          <w:b/>
          <w:bCs/>
          <w:color w:val="1A3C5E"/>
          <w:sz w:val="30"/>
          <w:szCs w:val="30"/>
        </w:rPr>
        <w:t xml:space="preserve">4.2 Response Agents — Deep Dive</w:t>
      </w:r>
    </w:p>
    <w:p>
      <w:pPr>
        <w:spacing w:after="0" w:before="120"/>
      </w:pPr>
    </w:p>
    <w:p>
      <w:pPr>
        <w:pStyle w:val="Heading3"/>
        <w:spacing w:after="100" w:before="240"/>
      </w:pPr>
      <w:r>
        <w:rPr>
          <w:rFonts w:ascii="Arial" w:cs="Arial" w:eastAsia="Arial" w:hAnsi="Arial"/>
          <w:b/>
          <w:bCs/>
          <w:color w:val="0D6B5B"/>
          <w:sz w:val="26"/>
          <w:szCs w:val="26"/>
        </w:rPr>
        <w:t xml:space="preserve">Incident Responder Agent</w:t>
      </w:r>
    </w:p>
    <w:p>
      <w:pPr>
        <w:spacing w:after="100" w:before="80"/>
      </w:pPr>
      <w:r>
        <w:rPr>
          <w:rFonts w:ascii="Arial" w:cs="Arial" w:eastAsia="Arial" w:hAnsi="Arial"/>
          <w:sz w:val="22"/>
          <w:szCs w:val="22"/>
        </w:rPr>
        <w:t xml:space="preserve">The automated response layer. When the Orchestrator confirms a real incident above the configured severity threshold, the Incident Responder executes a pre-defined playbook without waiting for human approval. Every action is logged immutably to PostgreSQL with a timestamp, triggering event, agent confidence score, and rollback token.</w:t>
      </w:r>
    </w:p>
    <w:p>
      <w:pPr>
        <w:spacing w:after="0" w:before="120"/>
      </w:pPr>
    </w:p>
    <w:p>
      <w:pPr>
        <w:spacing w:after="100" w:before="80"/>
      </w:pPr>
      <w:r>
        <w:rPr>
          <w:rFonts w:ascii="Arial" w:cs="Arial" w:eastAsia="Arial" w:hAnsi="Arial"/>
          <w:sz w:val="22"/>
          <w:szCs w:val="22"/>
        </w:rPr>
        <w:t xml:space="preserve">Available response actions (configurable per severity level):</w:t>
      </w:r>
    </w:p>
    <w:p>
      <w:pPr>
        <w:pStyle w:val="ListParagraph"/>
        <w:numPr>
          <w:ilvl w:val="0"/>
          <w:numId w:val="2"/>
        </w:numPr>
        <w:spacing w:after="60" w:before="60"/>
      </w:pPr>
      <w:r>
        <w:rPr>
          <w:rFonts w:ascii="Arial" w:cs="Arial" w:eastAsia="Arial" w:hAnsi="Arial"/>
          <w:sz w:val="22"/>
          <w:szCs w:val="22"/>
        </w:rPr>
        <w:t xml:space="preserve">Network isolation: quarantine a host at the network level (remove from VLAN, null-route at switch).</w:t>
      </w:r>
    </w:p>
    <w:p>
      <w:pPr>
        <w:pStyle w:val="ListParagraph"/>
        <w:numPr>
          <w:ilvl w:val="0"/>
          <w:numId w:val="2"/>
        </w:numPr>
        <w:spacing w:after="60" w:before="60"/>
      </w:pPr>
      <w:r>
        <w:rPr>
          <w:rFonts w:ascii="Arial" w:cs="Arial" w:eastAsia="Arial" w:hAnsi="Arial"/>
          <w:sz w:val="22"/>
          <w:szCs w:val="22"/>
        </w:rPr>
        <w:t xml:space="preserve">Firewall rules: block source IPs, destination ports, or traffic patterns at the perimeter.</w:t>
      </w:r>
    </w:p>
    <w:p>
      <w:pPr>
        <w:pStyle w:val="ListParagraph"/>
        <w:numPr>
          <w:ilvl w:val="0"/>
          <w:numId w:val="2"/>
        </w:numPr>
        <w:spacing w:after="60" w:before="60"/>
      </w:pPr>
      <w:r>
        <w:rPr>
          <w:rFonts w:ascii="Arial" w:cs="Arial" w:eastAsia="Arial" w:hAnsi="Arial"/>
          <w:sz w:val="22"/>
          <w:szCs w:val="22"/>
        </w:rPr>
        <w:t xml:space="preserve">Credential revocation: disable user accounts, force password reset, revoke OAuth tokens, invalidate API keys.</w:t>
      </w:r>
    </w:p>
    <w:p>
      <w:pPr>
        <w:pStyle w:val="ListParagraph"/>
        <w:numPr>
          <w:ilvl w:val="0"/>
          <w:numId w:val="2"/>
        </w:numPr>
        <w:spacing w:after="60" w:before="60"/>
      </w:pPr>
      <w:r>
        <w:rPr>
          <w:rFonts w:ascii="Arial" w:cs="Arial" w:eastAsia="Arial" w:hAnsi="Arial"/>
          <w:sz w:val="22"/>
          <w:szCs w:val="22"/>
        </w:rPr>
        <w:t xml:space="preserve">Session termination: kill all active sessions for a compromised account.</w:t>
      </w:r>
    </w:p>
    <w:p>
      <w:pPr>
        <w:pStyle w:val="ListParagraph"/>
        <w:numPr>
          <w:ilvl w:val="0"/>
          <w:numId w:val="2"/>
        </w:numPr>
        <w:spacing w:after="60" w:before="60"/>
      </w:pPr>
      <w:r>
        <w:rPr>
          <w:rFonts w:ascii="Arial" w:cs="Arial" w:eastAsia="Arial" w:hAnsi="Arial"/>
          <w:sz w:val="22"/>
          <w:szCs w:val="22"/>
        </w:rPr>
        <w:t xml:space="preserve">Service suspension: stop a compromised service process, prevent restart until cleared.</w:t>
      </w:r>
    </w:p>
    <w:p>
      <w:pPr>
        <w:pStyle w:val="ListParagraph"/>
        <w:numPr>
          <w:ilvl w:val="0"/>
          <w:numId w:val="2"/>
        </w:numPr>
        <w:spacing w:after="60" w:before="60"/>
      </w:pPr>
      <w:r>
        <w:rPr>
          <w:rFonts w:ascii="Arial" w:cs="Arial" w:eastAsia="Arial" w:hAnsi="Arial"/>
          <w:sz w:val="22"/>
          <w:szCs w:val="22"/>
        </w:rPr>
        <w:t xml:space="preserve">Notification dispatch: page on-call engineer via PagerDuty/Opsgenie, post to Slack security channel.</w:t>
      </w:r>
    </w:p>
    <w:p>
      <w:pPr>
        <w:pStyle w:val="ListParagraph"/>
        <w:numPr>
          <w:ilvl w:val="0"/>
          <w:numId w:val="2"/>
        </w:numPr>
        <w:spacing w:after="60" w:before="60"/>
      </w:pPr>
      <w:r>
        <w:rPr>
          <w:rFonts w:ascii="Arial" w:cs="Arial" w:eastAsia="Arial" w:hAnsi="Arial"/>
          <w:sz w:val="22"/>
          <w:szCs w:val="22"/>
        </w:rPr>
        <w:t xml:space="preserve">Ticket creation: auto-create JIRA/ServiceNow incident ticket with full context, confidence score, and suggested actions.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8"/>
              <w:left w:val="single" w:color="8B1A1A" w:sz="8"/>
              <w:bottom w:val="single" w:color="CCCCCC" w:sz="1"/>
              <w:right w:val="single" w:color="CCCCCC" w:sz="1"/>
            </w:tcBorders>
            <w:shd w:fill="F8ECEC" w:val="clear"/>
            <w:tcMar>
              <w:top w:type="dxa" w:w="120"/>
              <w:left w:type="dxa" w:w="180"/>
              <w:bottom w:type="dxa" w:w="120"/>
              <w:right w:type="dxa" w:w="180"/>
            </w:tcMar>
          </w:tcPr>
          <w:p>
            <w:pPr>
              <w:spacing w:after="60"/>
            </w:pPr>
            <w:r>
              <w:rPr>
                <w:rFonts w:ascii="Arial" w:cs="Arial" w:eastAsia="Arial" w:hAnsi="Arial"/>
                <w:b/>
                <w:bCs/>
                <w:color w:val="8B1A1A"/>
                <w:sz w:val="20"/>
                <w:szCs w:val="20"/>
              </w:rPr>
              <w:t xml:space="preserve">Suggested Enhancement</w:t>
            </w:r>
          </w:p>
          <w:p>
            <w:pPr>
              <w:spacing w:after="0" w:before="0"/>
            </w:pPr>
            <w:r>
              <w:rPr>
                <w:rFonts w:ascii="Arial" w:cs="Arial" w:eastAsia="Arial" w:hAnsi="Arial"/>
                <w:sz w:val="20"/>
                <w:szCs w:val="20"/>
              </w:rPr>
              <w:t xml:space="preserve">Implement a mandatory human-in-the-loop gate for critical actions (full host isolation, service suspension, mass credential revocation). Below a configurable confidence threshold, the agent should queue the action and alert the on-call engineer for approval rather than executing automatically. Above the threshold, execute immediately and send a notification. This prevents catastrophic false positives while preserving response speed for high-confidence incidents.</w:t>
            </w:r>
          </w:p>
        </w:tc>
      </w:tr>
    </w:tbl>
    <w:p>
      <w:pPr>
        <w:spacing w:after="0" w:before="120"/>
      </w:pPr>
    </w:p>
    <w:p>
      <w:pPr>
        <w:pStyle w:val="Heading3"/>
        <w:spacing w:after="100" w:before="240"/>
      </w:pPr>
      <w:r>
        <w:rPr>
          <w:rFonts w:ascii="Arial" w:cs="Arial" w:eastAsia="Arial" w:hAnsi="Arial"/>
          <w:b/>
          <w:bCs/>
          <w:color w:val="0D6B5B"/>
          <w:sz w:val="26"/>
          <w:szCs w:val="26"/>
        </w:rPr>
        <w:t xml:space="preserve">Forensics Analyst Agent</w:t>
      </w:r>
    </w:p>
    <w:p>
      <w:pPr>
        <w:spacing w:after="100" w:before="80"/>
      </w:pPr>
      <w:r>
        <w:rPr>
          <w:rFonts w:ascii="Arial" w:cs="Arial" w:eastAsia="Arial" w:hAnsi="Arial"/>
          <w:sz w:val="22"/>
          <w:szCs w:val="22"/>
        </w:rPr>
        <w:t xml:space="preserve">Post-incident, the Forensics Agent reconstructs the full attack timeline by correlating raw logs, network captures, system events, and the Neo4j knowledge graph. Its goal is to answer five questions for every incident: How did the attacker get in? What did they do once inside? How did they move laterally? What data was accessed or exfiltrated? What is the current blast radius?</w:t>
      </w:r>
    </w:p>
    <w:p>
      <w:pPr>
        <w:spacing w:after="0" w:before="120"/>
      </w:pPr>
    </w:p>
    <w:p>
      <w:pPr>
        <w:spacing w:after="100" w:before="80"/>
      </w:pPr>
      <w:r>
        <w:rPr>
          <w:rFonts w:ascii="Arial" w:cs="Arial" w:eastAsia="Arial" w:hAnsi="Arial"/>
          <w:sz w:val="22"/>
          <w:szCs w:val="22"/>
        </w:rPr>
        <w:t xml:space="preserve">The agent runs graph traversal queries on Neo4j to trace relationship chains: from the initial compromise event, through every lateral movement hop, to every system or data store accessed. It generates a structured incident timeline and a human-readable executive report automatically.</w:t>
      </w:r>
    </w:p>
    <w:p>
      <w:pPr>
        <w:spacing w:after="0" w:before="120"/>
      </w:pPr>
    </w:p>
    <w:p>
      <w:pPr>
        <w:pStyle w:val="Heading3"/>
        <w:spacing w:after="100" w:before="240"/>
      </w:pPr>
      <w:r>
        <w:rPr>
          <w:rFonts w:ascii="Arial" w:cs="Arial" w:eastAsia="Arial" w:hAnsi="Arial"/>
          <w:b/>
          <w:bCs/>
          <w:color w:val="0D6B5B"/>
          <w:sz w:val="26"/>
          <w:szCs w:val="26"/>
        </w:rPr>
        <w:t xml:space="preserve">Threat Classifier Agent</w:t>
      </w:r>
    </w:p>
    <w:p>
      <w:pPr>
        <w:spacing w:after="100" w:before="80"/>
      </w:pPr>
      <w:r>
        <w:rPr>
          <w:rFonts w:ascii="Arial" w:cs="Arial" w:eastAsia="Arial" w:hAnsi="Arial"/>
          <w:sz w:val="22"/>
          <w:szCs w:val="22"/>
        </w:rPr>
        <w:t xml:space="preserve">Maps observed behaviors to the MITRE ATT&amp;CK framework taxonomy. A single agent behavior maps to a technique (e.g. T1078 — Valid Accounts). A sequence of behaviors maps to a tactic chain (Initial Access → Privilege Escalation → Lateral Movement). A full tactic chain maps to a known kill chain pattern, enabling the Orchestrator to recognize a ransomware kill chain in progress before the ransomware payload executes.</w:t>
      </w:r>
    </w:p>
    <w:p>
      <w:pPr>
        <w:spacing w:after="0" w:before="120"/>
      </w:pPr>
    </w:p>
    <w:p>
      <w:pPr>
        <w:spacing w:after="100" w:before="80"/>
      </w:pPr>
      <w:r>
        <w:rPr>
          <w:rFonts w:ascii="Arial" w:cs="Arial" w:eastAsia="Arial" w:hAnsi="Arial"/>
          <w:sz w:val="22"/>
          <w:szCs w:val="22"/>
        </w:rPr>
        <w:t xml:space="preserve">The Classifier uses both rule-based matching (fast, deterministic) and LLM-based reasoning (flexible, handles novel patterns). Rule-based matches run first; the LLM is invoked only for ambiguous or novel patterns to control API costs.</w:t>
      </w:r>
    </w:p>
    <w:p>
      <w:pPr>
        <w:spacing w:after="0" w:before="120"/>
      </w:pPr>
    </w:p>
    <w:p>
      <w:pPr>
        <w:pStyle w:val="Heading2"/>
        <w:spacing w:after="120" w:before="320"/>
      </w:pPr>
      <w:r>
        <w:rPr>
          <w:rFonts w:ascii="Arial" w:cs="Arial" w:eastAsia="Arial" w:hAnsi="Arial"/>
          <w:b/>
          <w:bCs/>
          <w:color w:val="1A3C5E"/>
          <w:sz w:val="30"/>
          <w:szCs w:val="30"/>
        </w:rPr>
        <w:t xml:space="preserve">4.3 CodeSentinel Module — Secure Development Pipeline</w:t>
      </w:r>
    </w:p>
    <w:p>
      <w:pPr>
        <w:spacing w:after="0" w:before="120"/>
      </w:pPr>
    </w:p>
    <w:p>
      <w:pPr>
        <w:pStyle w:val="Heading3"/>
        <w:spacing w:after="100" w:before="240"/>
      </w:pPr>
      <w:r>
        <w:rPr>
          <w:rFonts w:ascii="Arial" w:cs="Arial" w:eastAsia="Arial" w:hAnsi="Arial"/>
          <w:b/>
          <w:bCs/>
          <w:color w:val="0D6B5B"/>
          <w:sz w:val="26"/>
          <w:szCs w:val="26"/>
        </w:rPr>
        <w:t xml:space="preserve">Code Security Agent</w:t>
      </w:r>
    </w:p>
    <w:p>
      <w:pPr>
        <w:spacing w:after="100" w:before="80"/>
      </w:pPr>
      <w:r>
        <w:rPr>
          <w:rFonts w:ascii="Arial" w:cs="Arial" w:eastAsia="Arial" w:hAnsi="Arial"/>
          <w:sz w:val="22"/>
          <w:szCs w:val="22"/>
        </w:rPr>
        <w:t xml:space="preserve">Hooks into GitHub and GitLab via webhook. On every pull request, the agent performs a two-stage analysis: first, AST-based structural analysis to detect syntactic vulnerability patterns (string concatenation into SQL queries, unsanitized user input in HTML output, hardcoded credentials); second, LLM-based semantic analysis to understand code intent and catch logical vulnerabilities that pattern matching cannot (broken authorization logic, insecure deserialization pathways, missing rate limiting).</w:t>
      </w:r>
    </w:p>
    <w:p>
      <w:pPr>
        <w:spacing w:after="0" w:before="120"/>
      </w:pPr>
    </w:p>
    <w:p>
      <w:pPr>
        <w:pStyle w:val="ListParagraph"/>
        <w:numPr>
          <w:ilvl w:val="0"/>
          <w:numId w:val="2"/>
        </w:numPr>
        <w:spacing w:after="60" w:before="60"/>
      </w:pPr>
      <w:r>
        <w:rPr>
          <w:rFonts w:ascii="Arial" w:cs="Arial" w:eastAsia="Arial" w:hAnsi="Arial"/>
          <w:sz w:val="22"/>
          <w:szCs w:val="22"/>
        </w:rPr>
        <w:t xml:space="preserve">OWASP Top 10 coverage: SQL injection, XSS, broken authentication, IDOR, SSRF, insecure deserialization, security misconfiguration, vulnerable components, insufficient logging, cryptographic failures.</w:t>
      </w:r>
    </w:p>
    <w:p>
      <w:pPr>
        <w:pStyle w:val="ListParagraph"/>
        <w:numPr>
          <w:ilvl w:val="0"/>
          <w:numId w:val="2"/>
        </w:numPr>
        <w:spacing w:after="60" w:before="60"/>
      </w:pPr>
      <w:r>
        <w:rPr>
          <w:rFonts w:ascii="Arial" w:cs="Arial" w:eastAsia="Arial" w:hAnsi="Arial"/>
          <w:sz w:val="22"/>
          <w:szCs w:val="22"/>
        </w:rPr>
        <w:t xml:space="preserve">CWE mapping: every finding is annotated with the relevant Common Weakness Enumeration ID.</w:t>
      </w:r>
    </w:p>
    <w:p>
      <w:pPr>
        <w:pStyle w:val="ListParagraph"/>
        <w:numPr>
          <w:ilvl w:val="0"/>
          <w:numId w:val="2"/>
        </w:numPr>
        <w:spacing w:after="60" w:before="60"/>
      </w:pPr>
      <w:r>
        <w:rPr>
          <w:rFonts w:ascii="Arial" w:cs="Arial" w:eastAsia="Arial" w:hAnsi="Arial"/>
          <w:sz w:val="22"/>
          <w:szCs w:val="22"/>
        </w:rPr>
        <w:t xml:space="preserve">Auto-fix generation: for high-confidence findings (e.g. parameterized query replacement), the agent generates a ready-to-apply code diff.</w:t>
      </w:r>
    </w:p>
    <w:p>
      <w:pPr>
        <w:pStyle w:val="ListParagraph"/>
        <w:numPr>
          <w:ilvl w:val="0"/>
          <w:numId w:val="2"/>
        </w:numPr>
        <w:spacing w:after="60" w:before="60"/>
      </w:pPr>
      <w:r>
        <w:rPr>
          <w:rFonts w:ascii="Arial" w:cs="Arial" w:eastAsia="Arial" w:hAnsi="Arial"/>
          <w:sz w:val="22"/>
          <w:szCs w:val="22"/>
        </w:rPr>
        <w:t xml:space="preserve">PR comment integration: findings appear as inline review comments on the exact line of the vulnerability.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8"/>
              <w:left w:val="single" w:color="8B6914" w:sz="8"/>
              <w:bottom w:val="single" w:color="CCCCCC" w:sz="1"/>
              <w:right w:val="single" w:color="CCCCCC" w:sz="1"/>
            </w:tcBorders>
            <w:shd w:fill="FDF5E6" w:val="clear"/>
            <w:tcMar>
              <w:top w:type="dxa" w:w="120"/>
              <w:left w:type="dxa" w:w="180"/>
              <w:bottom w:type="dxa" w:w="120"/>
              <w:right w:type="dxa" w:w="180"/>
            </w:tcMar>
          </w:tcPr>
          <w:p>
            <w:pPr>
              <w:spacing w:after="60"/>
            </w:pPr>
            <w:r>
              <w:rPr>
                <w:rFonts w:ascii="Arial" w:cs="Arial" w:eastAsia="Arial" w:hAnsi="Arial"/>
                <w:b/>
                <w:bCs/>
                <w:color w:val="8B6914"/>
                <w:sz w:val="20"/>
                <w:szCs w:val="20"/>
              </w:rPr>
              <w:t xml:space="preserve">Suggested Enhancement</w:t>
            </w:r>
          </w:p>
          <w:p>
            <w:pPr>
              <w:spacing w:after="0" w:before="0"/>
            </w:pPr>
            <w:r>
              <w:rPr>
                <w:rFonts w:ascii="Arial" w:cs="Arial" w:eastAsia="Arial" w:hAnsi="Arial"/>
                <w:sz w:val="20"/>
                <w:szCs w:val="20"/>
              </w:rPr>
              <w:t xml:space="preserve">Add a developer learning feedback loop. Track which findings developers accept vs. dismiss on each PR. Over time, build a per-developer and per-codebase false-positive model. Findings consistently dismissed by senior engineers for a specific codebase pattern should be automatically suppressed or downgraded, reducing alert fatigue without lowering coverage.</w:t>
            </w:r>
          </w:p>
        </w:tc>
      </w:tr>
    </w:tbl>
    <w:p>
      <w:pPr>
        <w:spacing w:after="0" w:before="120"/>
      </w:pPr>
    </w:p>
    <w:p>
      <w:pPr>
        <w:pStyle w:val="Heading3"/>
        <w:spacing w:after="100" w:before="240"/>
      </w:pPr>
      <w:r>
        <w:rPr>
          <w:rFonts w:ascii="Arial" w:cs="Arial" w:eastAsia="Arial" w:hAnsi="Arial"/>
          <w:b/>
          <w:bCs/>
          <w:color w:val="0D6B5B"/>
          <w:sz w:val="26"/>
          <w:szCs w:val="26"/>
        </w:rPr>
        <w:t xml:space="preserve">Dependency Scanner Agent</w:t>
      </w:r>
    </w:p>
    <w:p>
      <w:pPr>
        <w:spacing w:after="100" w:before="80"/>
      </w:pPr>
      <w:r>
        <w:rPr>
          <w:rFonts w:ascii="Arial" w:cs="Arial" w:eastAsia="Arial" w:hAnsi="Arial"/>
          <w:sz w:val="22"/>
          <w:szCs w:val="22"/>
        </w:rPr>
        <w:t xml:space="preserve">Runs on every dependency manifest change (requirements.txt, package.json, pom.xml, go.mod). Queries OSV.dev, Snyk, and NVD for known vulnerabilities in each package at the exact pinned version. Additionally performs typosquatting detection using a Levenshtein distance analysis against a curated list of popular packages — a package named "colourama" with edit distance 1 from "colorama" triggers an immediate investigation.</w:t>
      </w:r>
    </w:p>
    <w:p>
      <w:pPr>
        <w:spacing w:after="0" w:before="120"/>
      </w:pPr>
    </w:p>
    <w:p>
      <w:pPr>
        <w:pStyle w:val="ListParagraph"/>
        <w:numPr>
          <w:ilvl w:val="0"/>
          <w:numId w:val="2"/>
        </w:numPr>
        <w:spacing w:after="60" w:before="60"/>
      </w:pPr>
      <w:r>
        <w:rPr>
          <w:rFonts w:ascii="Arial" w:cs="Arial" w:eastAsia="Arial" w:hAnsi="Arial"/>
          <w:sz w:val="22"/>
          <w:szCs w:val="22"/>
        </w:rPr>
        <w:t xml:space="preserve">Transitive dependency scanning: flags vulnerabilities in indirect dependencies, not just direct imports.</w:t>
      </w:r>
    </w:p>
    <w:p>
      <w:pPr>
        <w:pStyle w:val="ListParagraph"/>
        <w:numPr>
          <w:ilvl w:val="0"/>
          <w:numId w:val="2"/>
        </w:numPr>
        <w:spacing w:after="60" w:before="60"/>
      </w:pPr>
      <w:r>
        <w:rPr>
          <w:rFonts w:ascii="Arial" w:cs="Arial" w:eastAsia="Arial" w:hAnsi="Arial"/>
          <w:sz w:val="22"/>
          <w:szCs w:val="22"/>
        </w:rPr>
        <w:t xml:space="preserve">License compliance: flags packages with incompatible licenses (GPL in a proprietary codebase, for example).</w:t>
      </w:r>
    </w:p>
    <w:p>
      <w:pPr>
        <w:pStyle w:val="ListParagraph"/>
        <w:numPr>
          <w:ilvl w:val="0"/>
          <w:numId w:val="2"/>
        </w:numPr>
        <w:spacing w:after="60" w:before="60"/>
      </w:pPr>
      <w:r>
        <w:rPr>
          <w:rFonts w:ascii="Arial" w:cs="Arial" w:eastAsia="Arial" w:hAnsi="Arial"/>
          <w:sz w:val="22"/>
          <w:szCs w:val="22"/>
        </w:rPr>
        <w:t xml:space="preserve">Dependency confusion detection: packages with the same name as internal packages but published to a public registry.</w:t>
      </w:r>
    </w:p>
    <w:p>
      <w:pPr>
        <w:spacing w:after="0" w:before="120"/>
      </w:pPr>
    </w:p>
    <w:p>
      <w:pPr>
        <w:pStyle w:val="Heading2"/>
        <w:spacing w:after="120" w:before="320"/>
      </w:pPr>
      <w:r>
        <w:rPr>
          <w:rFonts w:ascii="Arial" w:cs="Arial" w:eastAsia="Arial" w:hAnsi="Arial"/>
          <w:b/>
          <w:bCs/>
          <w:color w:val="1A3C5E"/>
          <w:sz w:val="30"/>
          <w:szCs w:val="30"/>
        </w:rPr>
        <w:t xml:space="preserve">4.4 SupplyGuard Module — Software Supply Chain Security</w:t>
      </w:r>
    </w:p>
    <w:p>
      <w:pPr>
        <w:spacing w:after="0" w:before="120"/>
      </w:pPr>
    </w:p>
    <w:p>
      <w:pPr>
        <w:pStyle w:val="Heading3"/>
        <w:spacing w:after="100" w:before="240"/>
      </w:pPr>
      <w:r>
        <w:rPr>
          <w:rFonts w:ascii="Arial" w:cs="Arial" w:eastAsia="Arial" w:hAnsi="Arial"/>
          <w:b/>
          <w:bCs/>
          <w:color w:val="0D6B5B"/>
          <w:sz w:val="26"/>
          <w:szCs w:val="26"/>
        </w:rPr>
        <w:t xml:space="preserve">SBOM Analyzer Agent</w:t>
      </w:r>
    </w:p>
    <w:p>
      <w:pPr>
        <w:spacing w:after="100" w:before="80"/>
      </w:pPr>
      <w:r>
        <w:rPr>
          <w:rFonts w:ascii="Arial" w:cs="Arial" w:eastAsia="Arial" w:hAnsi="Arial"/>
          <w:sz w:val="22"/>
          <w:szCs w:val="22"/>
        </w:rPr>
        <w:t xml:space="preserve">Generates and maintains a Software Bill of Materials for every service in the organization. The SBOM is a complete, machine-readable inventory of every library, framework, and component — equivalent to a food ingredient label for software. SentinelMind outputs SBOMs in both CycloneDX and SPDX formats for interoperability.</w:t>
      </w:r>
    </w:p>
    <w:p>
      <w:pPr>
        <w:spacing w:after="0" w:before="120"/>
      </w:pPr>
    </w:p>
    <w:p>
      <w:pPr>
        <w:spacing w:after="100" w:before="80"/>
      </w:pPr>
      <w:r>
        <w:rPr>
          <w:rFonts w:ascii="Arial" w:cs="Arial" w:eastAsia="Arial" w:hAnsi="Arial"/>
          <w:sz w:val="22"/>
          <w:szCs w:val="22"/>
        </w:rPr>
        <w:t xml:space="preserve">The critical capability is continuous CVE correlation: when a new CVE is published to the NVD, the SBOM Analyzer immediately cross-references it against every service's component inventory, generates a blast radius report (which services are affected, how exposed they are, what their internet-facing status is), and produces a prioritized patch plan — before any human analyst reads the CVE advisory.</w:t>
      </w:r>
    </w:p>
    <w:p>
      <w:pPr>
        <w:spacing w:after="0" w:before="120"/>
      </w:pPr>
    </w:p>
    <w:p>
      <w:pPr>
        <w:pStyle w:val="Heading3"/>
        <w:spacing w:after="100" w:before="240"/>
      </w:pPr>
      <w:r>
        <w:rPr>
          <w:rFonts w:ascii="Arial" w:cs="Arial" w:eastAsia="Arial" w:hAnsi="Arial"/>
          <w:b/>
          <w:bCs/>
          <w:color w:val="0D6B5B"/>
          <w:sz w:val="26"/>
          <w:szCs w:val="26"/>
        </w:rPr>
        <w:t xml:space="preserve">Build Integrity Agent</w:t>
      </w:r>
    </w:p>
    <w:p>
      <w:pPr>
        <w:spacing w:after="100" w:before="80"/>
      </w:pPr>
      <w:r>
        <w:rPr>
          <w:rFonts w:ascii="Arial" w:cs="Arial" w:eastAsia="Arial" w:hAnsi="Arial"/>
          <w:sz w:val="22"/>
          <w:szCs w:val="22"/>
        </w:rPr>
        <w:t xml:space="preserve">Monitors the CI/CD pipeline for signs of tampering. Every build artifact is assigned a cryptographic hash at build time and a SLSA (Supply Levels for Software Artifacts) provenance attestation. The Build Integrity Agent continuously verifies that artifacts in production match their attested build-time hashes and originate from the expected CI/CD pipeline.</w:t>
      </w:r>
    </w:p>
    <w:p>
      <w:pPr>
        <w:spacing w:after="0" w:before="120"/>
      </w:pPr>
    </w:p>
    <w:p>
      <w:pPr>
        <w:spacing w:after="100" w:before="80"/>
      </w:pPr>
      <w:r>
        <w:rPr>
          <w:rFonts w:ascii="Arial" w:cs="Arial" w:eastAsia="Arial" w:hAnsi="Arial"/>
          <w:sz w:val="22"/>
          <w:szCs w:val="22"/>
        </w:rPr>
        <w:t xml:space="preserve">This directly addresses the SolarWinds attack pattern: a compromised build server that injects malicious code into an otherwise legitimate software update. Even if the build infrastructure is compromised, any divergence between the attested artifact and the deployed artifact is immediately detected.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8"/>
              <w:left w:val="single" w:color="8B6914" w:sz="8"/>
              <w:bottom w:val="single" w:color="CCCCCC" w:sz="1"/>
              <w:right w:val="single" w:color="CCCCCC" w:sz="1"/>
            </w:tcBorders>
            <w:shd w:fill="FDF5E6" w:val="clear"/>
            <w:tcMar>
              <w:top w:type="dxa" w:w="120"/>
              <w:left w:type="dxa" w:w="180"/>
              <w:bottom w:type="dxa" w:w="120"/>
              <w:right w:type="dxa" w:w="180"/>
            </w:tcMar>
          </w:tcPr>
          <w:p>
            <w:pPr>
              <w:spacing w:after="60"/>
            </w:pPr>
            <w:r>
              <w:rPr>
                <w:rFonts w:ascii="Arial" w:cs="Arial" w:eastAsia="Arial" w:hAnsi="Arial"/>
                <w:b/>
                <w:bCs/>
                <w:color w:val="8B6914"/>
                <w:sz w:val="20"/>
                <w:szCs w:val="20"/>
              </w:rPr>
              <w:t xml:space="preserve">Suggested Enhancement</w:t>
            </w:r>
          </w:p>
          <w:p>
            <w:pPr>
              <w:spacing w:after="0" w:before="0"/>
            </w:pPr>
            <w:r>
              <w:rPr>
                <w:rFonts w:ascii="Arial" w:cs="Arial" w:eastAsia="Arial" w:hAnsi="Arial"/>
                <w:sz w:val="20"/>
                <w:szCs w:val="20"/>
              </w:rPr>
              <w:t xml:space="preserve">Implement a build provenance graph in Neo4j. Track the full lineage of every artifact: which source commit, which build server, which base image, which signing key. This enables root cause queries like "Every artifact built on server X between dates Y and Z" — critical for blast radius assessment if a build server is confirmed compromised.</w:t>
            </w:r>
          </w:p>
        </w:tc>
      </w:tr>
    </w:tbl>
    <w:p>
      <w:r>
        <w:br w:type="page"/>
      </w:r>
    </w:p>
    <w:p>
      <w:pPr>
        <w:pStyle w:val="Heading1"/>
        <w:spacing w:after="160" w:before="400"/>
      </w:pPr>
      <w:r>
        <w:rPr>
          <w:rFonts w:ascii="Arial" w:cs="Arial" w:eastAsia="Arial" w:hAnsi="Arial"/>
          <w:b/>
          <w:bCs/>
          <w:color w:val="1A3C5E"/>
          <w:sz w:val="40"/>
          <w:szCs w:val="40"/>
        </w:rPr>
        <w:t xml:space="preserve">5. Technology Stack — Full Detail</w:t>
      </w:r>
    </w:p>
    <w:p>
      <w:pPr>
        <w:pBdr>
          <w:bottom w:val="single" w:color="1A3C5E" w:sz="6" w:space="1"/>
        </w:pBdr>
        <w:spacing w:after="160" w:before="160"/>
      </w:pPr>
    </w:p>
    <w:p>
      <w:pPr>
        <w:spacing w:after="0" w:before="120"/>
      </w:pPr>
    </w:p>
    <w:p>
      <w:pPr>
        <w:pStyle w:val="Heading2"/>
        <w:spacing w:after="120" w:before="320"/>
      </w:pPr>
      <w:r>
        <w:rPr>
          <w:rFonts w:ascii="Arial" w:cs="Arial" w:eastAsia="Arial" w:hAnsi="Arial"/>
          <w:b/>
          <w:bCs/>
          <w:color w:val="1A3C5E"/>
          <w:sz w:val="30"/>
          <w:szCs w:val="30"/>
        </w:rPr>
        <w:t xml:space="preserve">5.1 Backend — Java 21 + Spring Boot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Java 21 (Project Loom)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Virtual threads enable hundreds of thousands of concurrent agent tasks with minimal memory overhead. Each agent invocation runs as a virtual thread — no thread pool exhaustion, no blocking I/O bottlenecks.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3C5E"/>
                <w:sz w:val="20"/>
                <w:szCs w:val="20"/>
              </w:rPr>
              <w:t xml:space="preserve">Spring Boot 3</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Application framework. Provides dependency injection, REST API layer, Actuator health/metrics endpoints, and auto-configuration for all integrated libraries.</w:t>
            </w:r>
          </w:p>
        </w:tc>
      </w:tr>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StructuredTaskScope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21 API for structured concurrency. Used by the Orchestrator to fan out to multiple sub-agents in parallel and collect results with proper cancellation semantics.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3C5E"/>
                <w:sz w:val="20"/>
                <w:szCs w:val="20"/>
              </w:rPr>
              <w:t xml:space="preserve">CompletableFuture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Async composition for agent pipelines. Used for chaining agent outputs: Threat Intel enrichment completes before Threat Classifier runs.</w:t>
            </w:r>
          </w:p>
        </w:tc>
      </w:tr>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Apache Kafka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streaming backbone. Each agent type has a dedicated topic. Enables decoupling, replay, and horizontal scaling of any individual agent independently.</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3C5E"/>
                <w:sz w:val="20"/>
                <w:szCs w:val="20"/>
              </w:rPr>
              <w:t xml:space="preserve">Spring Security</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Authentication and authorization for the REST API. JWT-based auth for dashboard access; API keys for agent-to-agent communication.</w:t>
            </w:r>
          </w:p>
        </w:tc>
      </w:tr>
    </w:tbl>
    <w:p>
      <w:pPr>
        <w:spacing w:after="0" w:before="120"/>
      </w:pPr>
    </w:p>
    <w:p>
      <w:pPr>
        <w:pStyle w:val="Heading2"/>
        <w:spacing w:after="120" w:before="320"/>
      </w:pPr>
      <w:r>
        <w:rPr>
          <w:rFonts w:ascii="Arial" w:cs="Arial" w:eastAsia="Arial" w:hAnsi="Arial"/>
          <w:b/>
          <w:bCs/>
          <w:color w:val="1A3C5E"/>
          <w:sz w:val="30"/>
          <w:szCs w:val="30"/>
        </w:rPr>
        <w:t xml:space="preserve">5.2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Neo4j (Graph DB)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knowledge graph. Models entities and relationships between threat actors, CVEs, IPs, packages, services, and ATT&amp;CK techniques. Enables graph traversal queries for forensic timeline reconstruction and blast radius analysis.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3C5E"/>
                <w:sz w:val="20"/>
                <w:szCs w:val="20"/>
              </w:rPr>
              <w:t xml:space="preserve">PostgreSQL</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Relational store for incident records, audit logs, agent action history, and user data. All Incident Responder actions are written here with immutable audit semantics.</w:t>
            </w:r>
          </w:p>
        </w:tc>
      </w:tr>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ChromaDB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 database for semantic search over threat intel documents. Enables embedding-based similarity search: "Find all past incidents similar to this alert" returns semantically related incidents, not just keyword matches.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3C5E"/>
                <w:sz w:val="20"/>
                <w:szCs w:val="20"/>
              </w:rPr>
              <w:t xml:space="preserve">Redis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Caching layer for frequently accessed knowledge graph subgraphs and threat intel lookups. Reduces Neo4j query load during high-traffic incident periods.</w:t>
            </w:r>
          </w:p>
        </w:tc>
      </w:tr>
    </w:tbl>
    <w:p>
      <w:pPr>
        <w:spacing w:after="0" w:before="120"/>
      </w:pPr>
    </w:p>
    <w:p>
      <w:pPr>
        <w:pStyle w:val="Heading2"/>
        <w:spacing w:after="120" w:before="320"/>
      </w:pPr>
      <w:r>
        <w:rPr>
          <w:rFonts w:ascii="Arial" w:cs="Arial" w:eastAsia="Arial" w:hAnsi="Arial"/>
          <w:b/>
          <w:bCs/>
          <w:color w:val="1A3C5E"/>
          <w:sz w:val="30"/>
          <w:szCs w:val="30"/>
        </w:rPr>
        <w:t xml:space="preserve">5.3 AI / ML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LLM API (Claude / GPT-4)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by the Threat Classifier for novel pattern recognition, by the Code Security Agent for semantic vulnerability analysis, and by the Forensics Agent for report generation. Called selectively to control costs.</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3C5E"/>
                <w:sz w:val="20"/>
                <w:szCs w:val="20"/>
              </w:rPr>
              <w:t xml:space="preserve">Deeplearning4j / Weka</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On-premise ML for the Anomaly Detection Agent's autoencoder and baseline models. No external API dependency for core detection — models run locally.</w:t>
            </w:r>
          </w:p>
        </w:tc>
      </w:tr>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Sentence Transformers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embedding models for converting threat intel documents and CVE descriptions into vector embeddings stored in ChromaDB.</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3C5E"/>
                <w:sz w:val="20"/>
                <w:szCs w:val="20"/>
              </w:rPr>
              <w:t xml:space="preserve">MITRE ATT&amp;CK STIX data</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The ATT&amp;CK framework in STIX 2.1 JSON format, imported into Neo4j as the foundational threat taxonomy. Updated quarterly from the official MITRE repository.</w:t>
            </w:r>
          </w:p>
        </w:tc>
      </w:tr>
    </w:tbl>
    <w:p>
      <w:pPr>
        <w:spacing w:after="0" w:before="120"/>
      </w:pPr>
    </w:p>
    <w:p>
      <w:pPr>
        <w:pStyle w:val="Heading2"/>
        <w:spacing w:after="120" w:before="320"/>
      </w:pPr>
      <w:r>
        <w:rPr>
          <w:rFonts w:ascii="Arial" w:cs="Arial" w:eastAsia="Arial" w:hAnsi="Arial"/>
          <w:b/>
          <w:bCs/>
          <w:color w:val="1A3C5E"/>
          <w:sz w:val="30"/>
          <w:szCs w:val="30"/>
        </w:rPr>
        <w:t xml:space="preserve">5.4 Frontend — React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React 18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Component-based UI framework. The dashboard is a single-page application with real-time updates via WebSocket.</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3C5E"/>
                <w:sz w:val="20"/>
                <w:szCs w:val="20"/>
              </w:rPr>
              <w:t xml:space="preserve">WebSocket (STOMP)</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Real-time push from the backend to the dashboard. Threat alerts, agent activity, and incident updates appear instantly without polling.</w:t>
            </w:r>
          </w:p>
        </w:tc>
      </w:tr>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D3.js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network topology map showing live connections between hosts, flagged with alert severity. Also used for attack timeline visualization in the forensics view.</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3C5E"/>
                <w:sz w:val="20"/>
                <w:szCs w:val="20"/>
              </w:rPr>
              <w:t xml:space="preserve">Recharts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Pre-built chart library for metrics panels: alert volume over time, agent activity heatmap, vulnerability severity distribution.</w:t>
            </w:r>
          </w:p>
        </w:tc>
      </w:tr>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TailwindCSS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Utility-first CSS framework for the dashboard layout. Dark mode by default (security operations center aesthetic).</w:t>
            </w:r>
          </w:p>
        </w:tc>
      </w:tr>
    </w:tbl>
    <w:p>
      <w:pPr>
        <w:spacing w:after="0" w:before="120"/>
      </w:pPr>
    </w:p>
    <w:p>
      <w:pPr>
        <w:pStyle w:val="Heading2"/>
        <w:spacing w:after="120" w:before="320"/>
      </w:pPr>
      <w:r>
        <w:rPr>
          <w:rFonts w:ascii="Arial" w:cs="Arial" w:eastAsia="Arial" w:hAnsi="Arial"/>
          <w:b/>
          <w:bCs/>
          <w:color w:val="1A3C5E"/>
          <w:sz w:val="30"/>
          <w:szCs w:val="30"/>
        </w:rPr>
        <w:t xml:space="preserve">5.5 DevOps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Docker + Docker Compose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development environment. Each component (backend, Neo4j, Kafka, PostgreSQL, ChromaDB, Redis) runs as a containerized service.</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3C5E"/>
                <w:sz w:val="20"/>
                <w:szCs w:val="20"/>
              </w:rPr>
              <w:t xml:space="preserve">Kubernetes (production target)</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Production orchestration. Each agent type is a separately scalable Kubernetes deployment — burst traffic during an active incident can scale the Incident Responder horizontally.</w:t>
            </w:r>
          </w:p>
        </w:tc>
      </w:tr>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GitHub Actions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 pipeline. Runs tests, security scans (the Code Security Agent on its own codebase), and builds Docker images on every push.</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3C5E"/>
                <w:sz w:val="20"/>
                <w:szCs w:val="20"/>
              </w:rPr>
              <w:t xml:space="preserve">Prometheus + Grafana</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Infrastructure monitoring. Agent latency, Kafka consumer lag, Neo4j query times, and LLM API call volume are tracked and alerted on.</w:t>
            </w:r>
          </w:p>
        </w:tc>
      </w:tr>
      <w:tr>
        <w:tc>
          <w:tcPr>
            <w:tcW w:type="dxa" w:w="3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Testcontainers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testing with real Neo4j, Kafka, and PostgreSQL instances spun up in Docker during the test suite.</w:t>
            </w:r>
          </w:p>
        </w:tc>
      </w:tr>
    </w:tbl>
    <w:p>
      <w:r>
        <w:br w:type="page"/>
      </w:r>
    </w:p>
    <w:p>
      <w:pPr>
        <w:pStyle w:val="Heading1"/>
        <w:spacing w:after="160" w:before="400"/>
      </w:pPr>
      <w:r>
        <w:rPr>
          <w:rFonts w:ascii="Arial" w:cs="Arial" w:eastAsia="Arial" w:hAnsi="Arial"/>
          <w:b/>
          <w:bCs/>
          <w:color w:val="1A3C5E"/>
          <w:sz w:val="40"/>
          <w:szCs w:val="40"/>
        </w:rPr>
        <w:t xml:space="preserve">6. Real Attack Scenario — System in Action</w:t>
      </w:r>
    </w:p>
    <w:p>
      <w:pPr>
        <w:pBdr>
          <w:bottom w:val="single" w:color="1A3C5E" w:sz="6" w:space="1"/>
        </w:pBdr>
        <w:spacing w:after="160" w:before="160"/>
      </w:pPr>
    </w:p>
    <w:p>
      <w:pPr>
        <w:spacing w:after="100" w:before="80"/>
      </w:pPr>
      <w:r>
        <w:rPr>
          <w:rFonts w:ascii="Arial" w:cs="Arial" w:eastAsia="Arial" w:hAnsi="Arial"/>
          <w:sz w:val="22"/>
          <w:szCs w:val="22"/>
        </w:rPr>
        <w:t xml:space="preserve">The following walkthrough traces a credential stuffing attack that escalates to attempted ransomware deployment. It shows every agent activation, decision point, and automated response.</w:t>
      </w:r>
    </w:p>
    <w:p>
      <w:pPr>
        <w:spacing w:after="0" w:before="120"/>
      </w:pPr>
    </w:p>
    <w:p>
      <w:pPr>
        <w:pStyle w:val="Heading2"/>
        <w:spacing w:after="120" w:before="320"/>
      </w:pPr>
      <w:r>
        <w:rPr>
          <w:rFonts w:ascii="Arial" w:cs="Arial" w:eastAsia="Arial" w:hAnsi="Arial"/>
          <w:b/>
          <w:bCs/>
          <w:color w:val="1A3C5E"/>
          <w:sz w:val="30"/>
          <w:szCs w:val="30"/>
        </w:rPr>
        <w:t xml:space="preserve">Day 0 — The Silent Setup (Background Agents)</w:t>
      </w:r>
    </w:p>
    <w:p>
      <w:pPr>
        <w:pStyle w:val="ListParagraph"/>
        <w:numPr>
          <w:ilvl w:val="0"/>
          <w:numId w:val="2"/>
        </w:numPr>
        <w:spacing w:after="60" w:before="60"/>
      </w:pPr>
      <w:r>
        <w:rPr>
          <w:rFonts w:ascii="Arial" w:cs="Arial" w:eastAsia="Arial" w:hAnsi="Arial"/>
          <w:sz w:val="22"/>
          <w:szCs w:val="22"/>
        </w:rPr>
        <w:t xml:space="preserve">SBOM Analyzer scans all 34 production services. Finds 3 services running Log4j 2.14.1 (CVE-2021-44228, CVSS 10.0, EPSS 97%). Generates prioritized patch plan. Ticket created automatically. No human has opened their laptop yet.</w:t>
      </w:r>
    </w:p>
    <w:p>
      <w:pPr>
        <w:pStyle w:val="ListParagraph"/>
        <w:numPr>
          <w:ilvl w:val="0"/>
          <w:numId w:val="2"/>
        </w:numPr>
        <w:spacing w:after="60" w:before="60"/>
      </w:pPr>
      <w:r>
        <w:rPr>
          <w:rFonts w:ascii="Arial" w:cs="Arial" w:eastAsia="Arial" w:hAnsi="Arial"/>
          <w:sz w:val="22"/>
          <w:szCs w:val="22"/>
        </w:rPr>
        <w:t xml:space="preserve">Build Integrity Agent verifies all 34 production artifacts against their attested build hashes. All match. Green.</w:t>
      </w:r>
    </w:p>
    <w:p>
      <w:pPr>
        <w:pStyle w:val="ListParagraph"/>
        <w:numPr>
          <w:ilvl w:val="0"/>
          <w:numId w:val="2"/>
        </w:numPr>
        <w:spacing w:after="60" w:before="60"/>
      </w:pPr>
      <w:r>
        <w:rPr>
          <w:rFonts w:ascii="Arial" w:cs="Arial" w:eastAsia="Arial" w:hAnsi="Arial"/>
          <w:sz w:val="22"/>
          <w:szCs w:val="22"/>
        </w:rPr>
        <w:t xml:space="preserve">Dependency Scanner runs on the morning's 6 merged PRs. Finds one PR introducing a new package with a name 2 characters off from a popular logging library. Flags for review.</w:t>
      </w:r>
    </w:p>
    <w:p>
      <w:pPr>
        <w:spacing w:after="0" w:before="120"/>
      </w:pPr>
    </w:p>
    <w:p>
      <w:pPr>
        <w:pStyle w:val="Heading2"/>
        <w:spacing w:after="120" w:before="320"/>
      </w:pPr>
      <w:r>
        <w:rPr>
          <w:rFonts w:ascii="Arial" w:cs="Arial" w:eastAsia="Arial" w:hAnsi="Arial"/>
          <w:b/>
          <w:bCs/>
          <w:color w:val="1A3C5E"/>
          <w:sz w:val="30"/>
          <w:szCs w:val="30"/>
        </w:rPr>
        <w:t xml:space="preserve">Day 1, 11:47 PM — Initial Compromise</w:t>
      </w:r>
    </w:p>
    <w:p>
      <w:pPr>
        <w:spacing w:after="100" w:before="80"/>
      </w:pPr>
      <w:r>
        <w:rPr>
          <w:rFonts w:ascii="Arial" w:cs="Arial" w:eastAsia="Arial" w:hAnsi="Arial"/>
          <w:sz w:val="22"/>
          <w:szCs w:val="22"/>
        </w:rPr>
        <w:t xml:space="preserve">An attacker sends a targeted phishing email to a finance team member. The email mimics an internal IT notification and links to a credential harvesting page hosted on a convincingly named domain. The employee enters their SSO credentials.</w:t>
      </w:r>
    </w:p>
    <w:p>
      <w:pPr>
        <w:spacing w:after="0" w:before="120"/>
      </w:pPr>
    </w:p>
    <w:p>
      <w:pPr>
        <w:pStyle w:val="Heading2"/>
        <w:spacing w:after="120" w:before="320"/>
      </w:pPr>
      <w:r>
        <w:rPr>
          <w:rFonts w:ascii="Arial" w:cs="Arial" w:eastAsia="Arial" w:hAnsi="Arial"/>
          <w:b/>
          <w:bCs/>
          <w:color w:val="1A3C5E"/>
          <w:sz w:val="30"/>
          <w:szCs w:val="30"/>
        </w:rPr>
        <w:t xml:space="preserve">Day 1, 11:52 PM — First Login Attempt</w:t>
      </w:r>
    </w:p>
    <w:p>
      <w:pPr>
        <w:pStyle w:val="ListParagraph"/>
        <w:numPr>
          <w:ilvl w:val="0"/>
          <w:numId w:val="2"/>
        </w:numPr>
        <w:spacing w:after="60" w:before="60"/>
      </w:pPr>
      <w:r>
        <w:rPr>
          <w:rFonts w:ascii="Arial" w:cs="Arial" w:eastAsia="Arial" w:hAnsi="Arial"/>
          <w:sz w:val="22"/>
          <w:szCs w:val="22"/>
        </w:rPr>
        <w:t xml:space="preserve">Attacker logs in with stolen credentials from an IP in Eastern Europe (185.220.101.47).</w:t>
      </w:r>
    </w:p>
    <w:p>
      <w:pPr>
        <w:pStyle w:val="ListParagraph"/>
        <w:numPr>
          <w:ilvl w:val="0"/>
          <w:numId w:val="2"/>
        </w:numPr>
        <w:spacing w:after="60" w:before="60"/>
      </w:pPr>
      <w:r>
        <w:rPr>
          <w:rFonts w:ascii="Arial" w:cs="Arial" w:eastAsia="Arial" w:hAnsi="Arial"/>
          <w:sz w:val="22"/>
          <w:szCs w:val="22"/>
        </w:rPr>
        <w:t xml:space="preserve">Anomaly Detection Agent: account has never logged in from outside the home country, never at this hour, and the login-to-first-API-call latency is 0.3 seconds — below human reaction time. Z-score: 8.7. Alert: MEDIUM.</w:t>
      </w:r>
    </w:p>
    <w:p>
      <w:pPr>
        <w:pStyle w:val="ListParagraph"/>
        <w:numPr>
          <w:ilvl w:val="0"/>
          <w:numId w:val="2"/>
        </w:numPr>
        <w:spacing w:after="60" w:before="60"/>
      </w:pPr>
      <w:r>
        <w:rPr>
          <w:rFonts w:ascii="Arial" w:cs="Arial" w:eastAsia="Arial" w:hAnsi="Arial"/>
          <w:sz w:val="22"/>
          <w:szCs w:val="22"/>
        </w:rPr>
        <w:t xml:space="preserve">Orchestrator wakes up. Queries knowledge graph for 185.220.101.47. No prior history. Dispatches Threat Intelligence Agent.</w:t>
      </w:r>
    </w:p>
    <w:p>
      <w:pPr>
        <w:spacing w:after="0" w:before="120"/>
      </w:pPr>
    </w:p>
    <w:p>
      <w:pPr>
        <w:pStyle w:val="Heading2"/>
        <w:spacing w:after="120" w:before="320"/>
      </w:pPr>
      <w:r>
        <w:rPr>
          <w:rFonts w:ascii="Arial" w:cs="Arial" w:eastAsia="Arial" w:hAnsi="Arial"/>
          <w:b/>
          <w:bCs/>
          <w:color w:val="1A3C5E"/>
          <w:sz w:val="30"/>
          <w:szCs w:val="30"/>
        </w:rPr>
        <w:t xml:space="preserve">Day 1, 11:52 PM + 3 Seconds — Threat Intel Enrichment</w:t>
      </w:r>
    </w:p>
    <w:p>
      <w:pPr>
        <w:pStyle w:val="ListParagraph"/>
        <w:numPr>
          <w:ilvl w:val="0"/>
          <w:numId w:val="2"/>
        </w:numPr>
        <w:spacing w:after="60" w:before="60"/>
      </w:pPr>
      <w:r>
        <w:rPr>
          <w:rFonts w:ascii="Arial" w:cs="Arial" w:eastAsia="Arial" w:hAnsi="Arial"/>
          <w:sz w:val="22"/>
          <w:szCs w:val="22"/>
        </w:rPr>
        <w:t xml:space="preserve">Threat Intelligence Agent: 185.220.101.47 is a known Tor exit node, appears in 4 threat feeds, was used in a banking credential stuffing campaign 11 days ago. Threat score: CRITICAL.</w:t>
      </w:r>
    </w:p>
    <w:p>
      <w:pPr>
        <w:pStyle w:val="ListParagraph"/>
        <w:numPr>
          <w:ilvl w:val="0"/>
          <w:numId w:val="2"/>
        </w:numPr>
        <w:spacing w:after="60" w:before="60"/>
      </w:pPr>
      <w:r>
        <w:rPr>
          <w:rFonts w:ascii="Arial" w:cs="Arial" w:eastAsia="Arial" w:hAnsi="Arial"/>
          <w:sz w:val="22"/>
          <w:szCs w:val="22"/>
        </w:rPr>
        <w:t xml:space="preserve">Orchestrator upgrades incident to CRITICAL. Dispatches Threat Classifier Agent.</w:t>
      </w:r>
    </w:p>
    <w:p>
      <w:pPr>
        <w:spacing w:after="0" w:before="120"/>
      </w:pPr>
    </w:p>
    <w:p>
      <w:pPr>
        <w:pStyle w:val="Heading2"/>
        <w:spacing w:after="120" w:before="320"/>
      </w:pPr>
      <w:r>
        <w:rPr>
          <w:rFonts w:ascii="Arial" w:cs="Arial" w:eastAsia="Arial" w:hAnsi="Arial"/>
          <w:b/>
          <w:bCs/>
          <w:color w:val="1A3C5E"/>
          <w:sz w:val="30"/>
          <w:szCs w:val="30"/>
        </w:rPr>
        <w:t xml:space="preserve">Day 1, 11:52 PM + 5 Seconds — ATT&amp;CK Classification</w:t>
      </w:r>
    </w:p>
    <w:p>
      <w:pPr>
        <w:pStyle w:val="ListParagraph"/>
        <w:numPr>
          <w:ilvl w:val="0"/>
          <w:numId w:val="2"/>
        </w:numPr>
        <w:spacing w:after="60" w:before="60"/>
      </w:pPr>
      <w:r>
        <w:rPr>
          <w:rFonts w:ascii="Arial" w:cs="Arial" w:eastAsia="Arial" w:hAnsi="Arial"/>
          <w:sz w:val="22"/>
          <w:szCs w:val="22"/>
        </w:rPr>
        <w:t xml:space="preserve">Threat Classifier maps behavior to MITRE T1078 (Valid Accounts) + T1110.004 (Credential Stuffing). Recognizes as Initial Access phase of a known ransomware kill chain pattern.</w:t>
      </w:r>
    </w:p>
    <w:p>
      <w:pPr>
        <w:pStyle w:val="ListParagraph"/>
        <w:numPr>
          <w:ilvl w:val="0"/>
          <w:numId w:val="2"/>
        </w:numPr>
        <w:spacing w:after="60" w:before="60"/>
      </w:pPr>
      <w:r>
        <w:rPr>
          <w:rFonts w:ascii="Arial" w:cs="Arial" w:eastAsia="Arial" w:hAnsi="Arial"/>
          <w:sz w:val="22"/>
          <w:szCs w:val="22"/>
        </w:rPr>
        <w:t xml:space="preserve">Orchestrator dispatches Incident Responder Agent.</w:t>
      </w:r>
    </w:p>
    <w:p>
      <w:pPr>
        <w:spacing w:after="0" w:before="120"/>
      </w:pPr>
    </w:p>
    <w:p>
      <w:pPr>
        <w:pStyle w:val="Heading2"/>
        <w:spacing w:after="120" w:before="320"/>
      </w:pPr>
      <w:r>
        <w:rPr>
          <w:rFonts w:ascii="Arial" w:cs="Arial" w:eastAsia="Arial" w:hAnsi="Arial"/>
          <w:b/>
          <w:bCs/>
          <w:color w:val="1A3C5E"/>
          <w:sz w:val="30"/>
          <w:szCs w:val="30"/>
        </w:rPr>
        <w:t xml:space="preserve">Day 1, 11:52 PM + 8 Seconds — Automated Response</w:t>
      </w:r>
    </w:p>
    <w:p>
      <w:pPr>
        <w:pStyle w:val="ListParagraph"/>
        <w:numPr>
          <w:ilvl w:val="0"/>
          <w:numId w:val="2"/>
        </w:numPr>
        <w:spacing w:after="60" w:before="60"/>
      </w:pPr>
      <w:r>
        <w:rPr>
          <w:rFonts w:ascii="Arial" w:cs="Arial" w:eastAsia="Arial" w:hAnsi="Arial"/>
          <w:sz w:val="22"/>
          <w:szCs w:val="22"/>
        </w:rPr>
        <w:t xml:space="preserve">Incident Responder: revokes active session tokens for the compromised account.</w:t>
      </w:r>
    </w:p>
    <w:p>
      <w:pPr>
        <w:pStyle w:val="ListParagraph"/>
        <w:numPr>
          <w:ilvl w:val="0"/>
          <w:numId w:val="2"/>
        </w:numPr>
        <w:spacing w:after="60" w:before="60"/>
      </w:pPr>
      <w:r>
        <w:rPr>
          <w:rFonts w:ascii="Arial" w:cs="Arial" w:eastAsia="Arial" w:hAnsi="Arial"/>
          <w:sz w:val="22"/>
          <w:szCs w:val="22"/>
        </w:rPr>
        <w:t xml:space="preserve">Forces immediate password reset and MFA re-enrollment.</w:t>
      </w:r>
    </w:p>
    <w:p>
      <w:pPr>
        <w:pStyle w:val="ListParagraph"/>
        <w:numPr>
          <w:ilvl w:val="0"/>
          <w:numId w:val="2"/>
        </w:numPr>
        <w:spacing w:after="60" w:before="60"/>
      </w:pPr>
      <w:r>
        <w:rPr>
          <w:rFonts w:ascii="Arial" w:cs="Arial" w:eastAsia="Arial" w:hAnsi="Arial"/>
          <w:sz w:val="22"/>
          <w:szCs w:val="22"/>
        </w:rPr>
        <w:t xml:space="preserve">Blocks 185.220.101.47 at the perimeter firewall and in the internal WAF.</w:t>
      </w:r>
    </w:p>
    <w:p>
      <w:pPr>
        <w:pStyle w:val="ListParagraph"/>
        <w:numPr>
          <w:ilvl w:val="0"/>
          <w:numId w:val="2"/>
        </w:numPr>
        <w:spacing w:after="60" w:before="60"/>
      </w:pPr>
      <w:r>
        <w:rPr>
          <w:rFonts w:ascii="Arial" w:cs="Arial" w:eastAsia="Arial" w:hAnsi="Arial"/>
          <w:sz w:val="22"/>
          <w:szCs w:val="22"/>
        </w:rPr>
        <w:t xml:space="preserve">Disables the account for 30 minutes pending security team review.</w:t>
      </w:r>
    </w:p>
    <w:p>
      <w:pPr>
        <w:pStyle w:val="ListParagraph"/>
        <w:numPr>
          <w:ilvl w:val="0"/>
          <w:numId w:val="2"/>
        </w:numPr>
        <w:spacing w:after="60" w:before="60"/>
      </w:pPr>
      <w:r>
        <w:rPr>
          <w:rFonts w:ascii="Arial" w:cs="Arial" w:eastAsia="Arial" w:hAnsi="Arial"/>
          <w:sz w:val="22"/>
          <w:szCs w:val="22"/>
        </w:rPr>
        <w:t xml:space="preserve">Pages on-call security engineer via PagerDuty with full context summary.</w:t>
      </w:r>
    </w:p>
    <w:p>
      <w:pPr>
        <w:pStyle w:val="ListParagraph"/>
        <w:numPr>
          <w:ilvl w:val="0"/>
          <w:numId w:val="2"/>
        </w:numPr>
        <w:spacing w:after="60" w:before="60"/>
      </w:pPr>
      <w:r>
        <w:rPr>
          <w:rFonts w:ascii="Arial" w:cs="Arial" w:eastAsia="Arial" w:hAnsi="Arial"/>
          <w:sz w:val="22"/>
          <w:szCs w:val="22"/>
        </w:rPr>
        <w:t xml:space="preserve">Creates JIRA incident ticket with agent confidence score (0.97), evidence chain, and recommended follow-up actions.</w:t>
      </w:r>
    </w:p>
    <w:p>
      <w:pPr>
        <w:spacing w:after="0" w:before="120"/>
      </w:pPr>
    </w:p>
    <w:p>
      <w:pPr>
        <w:pStyle w:val="Heading2"/>
        <w:spacing w:after="120" w:before="320"/>
      </w:pPr>
      <w:r>
        <w:rPr>
          <w:rFonts w:ascii="Arial" w:cs="Arial" w:eastAsia="Arial" w:hAnsi="Arial"/>
          <w:b/>
          <w:bCs/>
          <w:color w:val="1A3C5E"/>
          <w:sz w:val="30"/>
          <w:szCs w:val="30"/>
        </w:rPr>
        <w:t xml:space="preserve">Day 1, 11:52 PM + 10 Seconds — Containment</w:t>
      </w:r>
    </w:p>
    <w:p>
      <w:pPr>
        <w:spacing w:after="100" w:before="80"/>
      </w:pPr>
      <w:r>
        <w:rPr>
          <w:rFonts w:ascii="Arial" w:cs="Arial" w:eastAsia="Arial" w:hAnsi="Arial"/>
          <w:sz w:val="22"/>
          <w:szCs w:val="22"/>
        </w:rPr>
        <w:t xml:space="preserve">The entire attack is contained. Total elapsed time from first login to full containment: 10 seconds. The attacker has been blocked before accessing any sensitive data. The on-call engineer wakes up to a Slack notification with a complete incident summary already written.</w:t>
      </w:r>
    </w:p>
    <w:p>
      <w:pPr>
        <w:spacing w:after="0" w:before="120"/>
      </w:pPr>
    </w:p>
    <w:p>
      <w:pPr>
        <w:pStyle w:val="Heading2"/>
        <w:spacing w:after="120" w:before="320"/>
      </w:pPr>
      <w:r>
        <w:rPr>
          <w:rFonts w:ascii="Arial" w:cs="Arial" w:eastAsia="Arial" w:hAnsi="Arial"/>
          <w:b/>
          <w:bCs/>
          <w:color w:val="1A3C5E"/>
          <w:sz w:val="30"/>
          <w:szCs w:val="30"/>
        </w:rPr>
        <w:t xml:space="preserve">Day 2 — Post-Incident Forensics</w:t>
      </w:r>
    </w:p>
    <w:p>
      <w:pPr>
        <w:pStyle w:val="ListParagraph"/>
        <w:numPr>
          <w:ilvl w:val="0"/>
          <w:numId w:val="2"/>
        </w:numPr>
        <w:spacing w:after="60" w:before="60"/>
      </w:pPr>
      <w:r>
        <w:rPr>
          <w:rFonts w:ascii="Arial" w:cs="Arial" w:eastAsia="Arial" w:hAnsi="Arial"/>
          <w:sz w:val="22"/>
          <w:szCs w:val="22"/>
        </w:rPr>
        <w:t xml:space="preserve">Forensics Agent runs overnight. Traces the attack back 2 weeks using email gateway logs, DNS logs, and web proxy logs.</w:t>
      </w:r>
    </w:p>
    <w:p>
      <w:pPr>
        <w:pStyle w:val="ListParagraph"/>
        <w:numPr>
          <w:ilvl w:val="0"/>
          <w:numId w:val="2"/>
        </w:numPr>
        <w:spacing w:after="60" w:before="60"/>
      </w:pPr>
      <w:r>
        <w:rPr>
          <w:rFonts w:ascii="Arial" w:cs="Arial" w:eastAsia="Arial" w:hAnsi="Arial"/>
          <w:sz w:val="22"/>
          <w:szCs w:val="22"/>
        </w:rPr>
        <w:t xml:space="preserve">Identifies the phishing email as the initial vector. Maps the landing page domain to a known phishing-as-a-service platform in the threat graph.</w:t>
      </w:r>
    </w:p>
    <w:p>
      <w:pPr>
        <w:pStyle w:val="ListParagraph"/>
        <w:numPr>
          <w:ilvl w:val="0"/>
          <w:numId w:val="2"/>
        </w:numPr>
        <w:spacing w:after="60" w:before="60"/>
      </w:pPr>
      <w:r>
        <w:rPr>
          <w:rFonts w:ascii="Arial" w:cs="Arial" w:eastAsia="Arial" w:hAnsi="Arial"/>
          <w:sz w:val="22"/>
          <w:szCs w:val="22"/>
        </w:rPr>
        <w:t xml:space="preserve">Generates a 12-page incident report with full timeline, affected accounts, blast radius assessment, and remediation recommendations — ready for the security team by 8 AM.</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B5B" w:sz="8"/>
              <w:left w:val="single" w:color="0D6B5B" w:sz="8"/>
              <w:bottom w:val="single" w:color="CCCCCC" w:sz="1"/>
              <w:right w:val="single" w:color="CCCCCC" w:sz="1"/>
            </w:tcBorders>
            <w:shd w:fill="E8F4F1" w:val="clear"/>
            <w:tcMar>
              <w:top w:type="dxa" w:w="120"/>
              <w:left w:type="dxa" w:w="180"/>
              <w:bottom w:type="dxa" w:w="120"/>
              <w:right w:type="dxa" w:w="180"/>
            </w:tcMar>
          </w:tcPr>
          <w:p>
            <w:pPr>
              <w:spacing w:after="60"/>
            </w:pPr>
            <w:r>
              <w:rPr>
                <w:rFonts w:ascii="Arial" w:cs="Arial" w:eastAsia="Arial" w:hAnsi="Arial"/>
                <w:b/>
                <w:bCs/>
                <w:color w:val="0D6B5B"/>
                <w:sz w:val="20"/>
                <w:szCs w:val="20"/>
              </w:rPr>
              <w:t xml:space="preserve">Key Insight</w:t>
            </w:r>
          </w:p>
          <w:p>
            <w:pPr>
              <w:spacing w:after="0" w:before="0"/>
            </w:pPr>
            <w:r>
              <w:rPr>
                <w:rFonts w:ascii="Arial" w:cs="Arial" w:eastAsia="Arial" w:hAnsi="Arial"/>
                <w:sz w:val="20"/>
                <w:szCs w:val="20"/>
              </w:rPr>
              <w:t xml:space="preserve">The 10-second response time is not an edge case — it is the designed default for CRITICAL-confidence incidents. The system can respond orders of magnitude faster than any human team, and it does so with a complete audit trail that would take a human forensics team days to produce manually.</w:t>
            </w:r>
          </w:p>
        </w:tc>
      </w:tr>
    </w:tbl>
    <w:p>
      <w:r>
        <w:br w:type="page"/>
      </w:r>
    </w:p>
    <w:p>
      <w:pPr>
        <w:pStyle w:val="Heading1"/>
        <w:spacing w:after="160" w:before="400"/>
      </w:pPr>
      <w:r>
        <w:rPr>
          <w:rFonts w:ascii="Arial" w:cs="Arial" w:eastAsia="Arial" w:hAnsi="Arial"/>
          <w:b/>
          <w:bCs/>
          <w:color w:val="1A3C5E"/>
          <w:sz w:val="40"/>
          <w:szCs w:val="40"/>
        </w:rPr>
        <w:t xml:space="preserve">7. Team Structure &amp; Ownership</w:t>
      </w:r>
    </w:p>
    <w:p>
      <w:pPr>
        <w:pBdr>
          <w:bottom w:val="single" w:color="1A3C5E" w:sz="6" w:space="1"/>
        </w:pBdr>
        <w:spacing w:after="160" w:before="160"/>
      </w:pPr>
    </w:p>
    <w:p>
      <w:pPr>
        <w:spacing w:after="100" w:before="80"/>
      </w:pPr>
      <w:r>
        <w:rPr>
          <w:rFonts w:ascii="Arial" w:cs="Arial" w:eastAsia="Arial" w:hAnsi="Arial"/>
          <w:sz w:val="22"/>
          <w:szCs w:val="22"/>
        </w:rPr>
        <w:t xml:space="preserve">SentinelMind is designed for a team of five engineers with clear, non-overlapping ownership. Each person owns both a set of agents and the underlying infrastructure those agents depend 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860"/>
      </w:tblGrid>
      <w:tr>
        <w:tc>
          <w:tcPr>
            <w:tcW w:type="dxa" w:w="1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Person</w:t>
            </w:r>
          </w:p>
        </w:tc>
        <w:tc>
          <w:tcPr>
            <w:tcW w:type="dxa" w:w="4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Owns</w:t>
            </w:r>
          </w:p>
        </w:tc>
        <w:tc>
          <w:tcPr>
            <w:tcW w:type="dxa" w:w="38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Stack</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 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Orchestrator Agent, ReAct reasoning loop, Kafka event bus, inter-agent messaging protocol, system integration tests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21, StructuredTaskScope, Kafka, Spring Boot</w:t>
            </w:r>
          </w:p>
        </w:tc>
      </w:tr>
      <w:tr>
        <w:tc>
          <w:tcPr>
            <w:tcW w:type="dxa" w:w="1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Person 2</w:t>
            </w:r>
          </w:p>
        </w:tc>
        <w:tc>
          <w:tcPr>
            <w:tcW w:type="dxa" w:w="4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Anomaly Detection Agent, Threat Classifier Agent, Threat Intelligence Agent, ML model training pipeline, external feed ingestion</w:t>
            </w:r>
          </w:p>
        </w:tc>
        <w:tc>
          <w:tcPr>
            <w:tcW w:type="dxa" w:w="3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Deeplearning4j, Weka, VirusTotal API, CISA KEV, Kafka Streams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 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Neo4j knowledge graph schema, MITRE ATT&amp;CK import, Vulnerability Scanner Agent, SBOM Analyzer Agent, CVE/EPSS integration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Neo4j, Cypher, NVD API, EPSS API, CycloneDX/SPDX</w:t>
            </w:r>
          </w:p>
        </w:tc>
      </w:tr>
      <w:tr>
        <w:tc>
          <w:tcPr>
            <w:tcW w:type="dxa" w:w="1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Person 4</w:t>
            </w:r>
          </w:p>
        </w:tc>
        <w:tc>
          <w:tcPr>
            <w:tcW w:type="dxa" w:w="4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CodeSentinel module (Code Security Agent + Dependency Scanner Agent), GitHub/GitLab webhook integration, AST analysis engine, LLM API integration</w:t>
            </w:r>
          </w:p>
        </w:tc>
        <w:tc>
          <w:tcPr>
            <w:tcW w:type="dxa" w:w="38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JavaParser, Tree-sitter, GitHub API, OSV.dev, Snyk API, LLM API</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 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 Responder Agent, Build Integrity Agent, Forensics Agent, React dashboard, WebSocket, PostgreSQL audit log, SLSA/sigstore integration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18, D3.js, WebSocket, PostgreSQL, sigstore/cosign, PagerDuty API</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8"/>
              <w:left w:val="single" w:color="1A3C5E" w:sz="8"/>
              <w:bottom w:val="single" w:color="CCCCCC" w:sz="1"/>
              <w:right w:val="single" w:color="CCCCCC" w:sz="1"/>
            </w:tcBorders>
            <w:shd w:fill="EEF3F8" w:val="clear"/>
            <w:tcMar>
              <w:top w:type="dxa" w:w="120"/>
              <w:left w:type="dxa" w:w="180"/>
              <w:bottom w:type="dxa" w:w="120"/>
              <w:right w:type="dxa" w:w="180"/>
            </w:tcMar>
          </w:tcPr>
          <w:p>
            <w:pPr>
              <w:spacing w:after="60"/>
            </w:pPr>
            <w:r>
              <w:rPr>
                <w:rFonts w:ascii="Arial" w:cs="Arial" w:eastAsia="Arial" w:hAnsi="Arial"/>
                <w:b/>
                <w:bCs/>
                <w:color w:val="1A3C5E"/>
                <w:sz w:val="20"/>
                <w:szCs w:val="20"/>
              </w:rPr>
              <w:t xml:space="preserve">Suggested Enhancement — Shared Responsibilities</w:t>
            </w:r>
          </w:p>
          <w:p>
            <w:pPr>
              <w:spacing w:after="0" w:before="0"/>
            </w:pPr>
            <w:r>
              <w:rPr>
                <w:rFonts w:ascii="Arial" w:cs="Arial" w:eastAsia="Arial" w:hAnsi="Arial"/>
                <w:sz w:val="20"/>
                <w:szCs w:val="20"/>
              </w:rPr>
              <w:t xml:space="preserve">Define two cross-cutting responsibilities that every team member participates in equally: (1) weekly threat model review — each person presents one new attack scenario their components would or would not catch; (2) false positive review — rotate weekly ownership of manually triaging the previous week's dismissed alerts to continuously improve detection quality.</w:t>
            </w:r>
          </w:p>
        </w:tc>
      </w:tr>
    </w:tbl>
    <w:p>
      <w:r>
        <w:br w:type="page"/>
      </w:r>
    </w:p>
    <w:p>
      <w:pPr>
        <w:pStyle w:val="Heading1"/>
        <w:spacing w:after="160" w:before="400"/>
      </w:pPr>
      <w:r>
        <w:rPr>
          <w:rFonts w:ascii="Arial" w:cs="Arial" w:eastAsia="Arial" w:hAnsi="Arial"/>
          <w:b/>
          <w:bCs/>
          <w:color w:val="1A3C5E"/>
          <w:sz w:val="40"/>
          <w:szCs w:val="40"/>
        </w:rPr>
        <w:t xml:space="preserve">8. Sprint Plan — 16 Weeks to MVP</w:t>
      </w:r>
    </w:p>
    <w:p>
      <w:pPr>
        <w:pBdr>
          <w:bottom w:val="single" w:color="1A3C5E" w:sz="6" w:space="1"/>
        </w:pBdr>
        <w:spacing w:after="160" w:before="160"/>
      </w:pPr>
    </w:p>
    <w:p>
      <w:pPr>
        <w:spacing w:after="100" w:before="80"/>
      </w:pPr>
      <w:r>
        <w:rPr>
          <w:rFonts w:ascii="Arial" w:cs="Arial" w:eastAsia="Arial" w:hAnsi="Arial"/>
          <w:sz w:val="22"/>
          <w:szCs w:val="22"/>
        </w:rPr>
        <w:t xml:space="preserve">The following plan delivers a working, demonstrable MVP in 16 weeks, with meaningful milestones every two weeks. The sequence prioritizes the Orchestrator and knowledge graph first, because all other agents depend on them.</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7460"/>
      </w:tblGrid>
      <w:tr>
        <w:tc>
          <w:tcPr>
            <w:tcW w:type="dxa" w:w="1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9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74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1–2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1–4</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scaffolding. Spring Boot skeleton, Kafka local setup, Neo4j schema design, MITRE ATT&amp;CK data import, Docker Compose environment for all services. Basic Orchestrator stub that receives events and logs them.</w:t>
            </w:r>
          </w:p>
        </w:tc>
      </w:tr>
      <w:tr>
        <w:tc>
          <w:tcPr>
            <w:tcW w:type="dxa" w:w="1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Sprint 3–4</w:t>
            </w:r>
          </w:p>
        </w:tc>
        <w:tc>
          <w:tcPr>
            <w:tcW w:type="dxa" w:w="9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Weeks 5–8</w:t>
            </w:r>
          </w:p>
        </w:tc>
        <w:tc>
          <w:tcPr>
            <w:tcW w:type="dxa" w:w="74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Core detection layer. Anomaly Detection Agent with static baseline rules (ML model comes later). Threat Intelligence Agent with CISA KEV and one OSINT feed. Vulnerability Scanner with NVD API. Orchestrator ReAct loop (first version, rule-based without LLM).</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5–6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9–12</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&amp; classification. Incident Responder with IP block and session revoke actions. Threat Classifier with MITRE ATT&amp;CK rule-based mapping. Forensics Agent with basic timeline generation. React dashboard with WebSocket alerts and incident queue.</w:t>
            </w:r>
          </w:p>
        </w:tc>
      </w:tr>
      <w:tr>
        <w:tc>
          <w:tcPr>
            <w:tcW w:type="dxa" w:w="1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Sprint 7–8</w:t>
            </w:r>
          </w:p>
        </w:tc>
        <w:tc>
          <w:tcPr>
            <w:tcW w:type="dxa" w:w="9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Weeks 13–16</w:t>
            </w:r>
          </w:p>
        </w:tc>
        <w:tc>
          <w:tcPr>
            <w:tcW w:type="dxa" w:w="74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Pipeline security &amp; ML. CodeSentinel (Code Security + Dependency Scanner) with GitHub integration. SBOM Analyzer with CycloneDX output and CVE correlation. Build Integrity Agent with SHA256 comparison. Anomaly Detection ML model (autoencoder). LLM integration for Threat Classifier and Code Security Agent. End-to-end attack scenario demo.</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B5B" w:sz="8"/>
              <w:left w:val="single" w:color="0D6B5B" w:sz="8"/>
              <w:bottom w:val="single" w:color="CCCCCC" w:sz="1"/>
              <w:right w:val="single" w:color="CCCCCC" w:sz="1"/>
            </w:tcBorders>
            <w:shd w:fill="E8F4F1" w:val="clear"/>
            <w:tcMar>
              <w:top w:type="dxa" w:w="120"/>
              <w:left w:type="dxa" w:w="180"/>
              <w:bottom w:type="dxa" w:w="120"/>
              <w:right w:type="dxa" w:w="180"/>
            </w:tcMar>
          </w:tcPr>
          <w:p>
            <w:pPr>
              <w:spacing w:after="60"/>
            </w:pPr>
            <w:r>
              <w:rPr>
                <w:rFonts w:ascii="Arial" w:cs="Arial" w:eastAsia="Arial" w:hAnsi="Arial"/>
                <w:b/>
                <w:bCs/>
                <w:color w:val="0D6B5B"/>
                <w:sz w:val="20"/>
                <w:szCs w:val="20"/>
              </w:rPr>
              <w:t xml:space="preserve">Milestone Recommendation</w:t>
            </w:r>
          </w:p>
          <w:p>
            <w:pPr>
              <w:spacing w:after="0" w:before="0"/>
            </w:pPr>
            <w:r>
              <w:rPr>
                <w:rFonts w:ascii="Arial" w:cs="Arial" w:eastAsia="Arial" w:hAnsi="Arial"/>
                <w:sz w:val="20"/>
                <w:szCs w:val="20"/>
              </w:rPr>
              <w:t xml:space="preserve">Run a full red team exercise at the end of Sprint 6 (Week 12). Use a simulated credential stuffing attack against your local environment. Measure time-to-detect, time-to-respond, and false positive rate. Document the results as your mid-project benchmark. This gives you a concrete baseline to improve in Sprints 7–8 and compelling demo data for the final presentation.</w:t>
            </w:r>
          </w:p>
        </w:tc>
      </w:tr>
    </w:tbl>
    <w:p>
      <w:r>
        <w:br w:type="page"/>
      </w:r>
    </w:p>
    <w:p>
      <w:pPr>
        <w:pStyle w:val="Heading1"/>
        <w:spacing w:after="160" w:before="400"/>
      </w:pPr>
      <w:r>
        <w:rPr>
          <w:rFonts w:ascii="Arial" w:cs="Arial" w:eastAsia="Arial" w:hAnsi="Arial"/>
          <w:b/>
          <w:bCs/>
          <w:color w:val="1A3C5E"/>
          <w:sz w:val="40"/>
          <w:szCs w:val="40"/>
        </w:rPr>
        <w:t xml:space="preserve">9. Suggested Enhancements — Beyond the MVP</w:t>
      </w:r>
    </w:p>
    <w:p>
      <w:pPr>
        <w:pBdr>
          <w:bottom w:val="single" w:color="1A3C5E" w:sz="6" w:space="1"/>
        </w:pBdr>
        <w:spacing w:after="160" w:before="160"/>
      </w:pPr>
    </w:p>
    <w:p>
      <w:pPr>
        <w:spacing w:after="100" w:before="80"/>
      </w:pPr>
      <w:r>
        <w:rPr>
          <w:rFonts w:ascii="Arial" w:cs="Arial" w:eastAsia="Arial" w:hAnsi="Arial"/>
          <w:sz w:val="22"/>
          <w:szCs w:val="22"/>
        </w:rPr>
        <w:t xml:space="preserve">The following enhancements are architecturally compatible with the MVP design but are scoped out of the 16-week plan. They represent the logical next phase of development.</w:t>
      </w:r>
    </w:p>
    <w:p>
      <w:pPr>
        <w:spacing w:after="0" w:before="120"/>
      </w:pPr>
    </w:p>
    <w:p>
      <w:pPr>
        <w:pStyle w:val="Heading2"/>
        <w:spacing w:after="120" w:before="320"/>
      </w:pPr>
      <w:r>
        <w:rPr>
          <w:rFonts w:ascii="Arial" w:cs="Arial" w:eastAsia="Arial" w:hAnsi="Arial"/>
          <w:b/>
          <w:bCs/>
          <w:color w:val="1A3C5E"/>
          <w:sz w:val="30"/>
          <w:szCs w:val="30"/>
        </w:rPr>
        <w:t xml:space="preserve">9.1 Threat Hunting Mode</w:t>
      </w:r>
    </w:p>
    <w:p>
      <w:pPr>
        <w:spacing w:after="100" w:before="80"/>
      </w:pPr>
      <w:r>
        <w:rPr>
          <w:rFonts w:ascii="Arial" w:cs="Arial" w:eastAsia="Arial" w:hAnsi="Arial"/>
          <w:sz w:val="22"/>
          <w:szCs w:val="22"/>
        </w:rPr>
        <w:t xml:space="preserve">Currently, SentinelMind is reactive — it responds to events. A threat hunting mode would enable proactive investigation: the Orchestrator periodically generates hypotheses ("Have any accounts accessed this server during off-hours in the last 30 days?") and dispatches agents to investigate without a triggering event. This is how advanced threat hunters work and is a significant differentiator from any rule-based SIEM.</w:t>
      </w:r>
    </w:p>
    <w:p>
      <w:pPr>
        <w:spacing w:after="0" w:before="120"/>
      </w:pPr>
    </w:p>
    <w:p>
      <w:pPr>
        <w:pStyle w:val="Heading2"/>
        <w:spacing w:after="120" w:before="320"/>
      </w:pPr>
      <w:r>
        <w:rPr>
          <w:rFonts w:ascii="Arial" w:cs="Arial" w:eastAsia="Arial" w:hAnsi="Arial"/>
          <w:b/>
          <w:bCs/>
          <w:color w:val="1A3C5E"/>
          <w:sz w:val="30"/>
          <w:szCs w:val="30"/>
        </w:rPr>
        <w:t xml:space="preserve">9.2 Federated Multi-Tenant Architecture</w:t>
      </w:r>
    </w:p>
    <w:p>
      <w:pPr>
        <w:spacing w:after="100" w:before="80"/>
      </w:pPr>
      <w:r>
        <w:rPr>
          <w:rFonts w:ascii="Arial" w:cs="Arial" w:eastAsia="Arial" w:hAnsi="Arial"/>
          <w:sz w:val="22"/>
          <w:szCs w:val="22"/>
        </w:rPr>
        <w:t xml:space="preserve">Allow multiple organizations to share anonymized threat intelligence via the knowledge graph without exposing private data. When one tenant's system detects a novel attack pattern, the anonymized ATT&amp;CK mapping is shared to all tenants' knowledge graphs — like a herd immunity model for cyber threats. This is architecturally similar to how commercial threat intel sharing platforms (ISACs) work.</w:t>
      </w:r>
    </w:p>
    <w:p>
      <w:pPr>
        <w:spacing w:after="0" w:before="120"/>
      </w:pPr>
    </w:p>
    <w:p>
      <w:pPr>
        <w:pStyle w:val="Heading2"/>
        <w:spacing w:after="120" w:before="320"/>
      </w:pPr>
      <w:r>
        <w:rPr>
          <w:rFonts w:ascii="Arial" w:cs="Arial" w:eastAsia="Arial" w:hAnsi="Arial"/>
          <w:b/>
          <w:bCs/>
          <w:color w:val="1A3C5E"/>
          <w:sz w:val="30"/>
          <w:szCs w:val="30"/>
        </w:rPr>
        <w:t xml:space="preserve">9.3 Explainable AI Audit Trail</w:t>
      </w:r>
    </w:p>
    <w:p>
      <w:pPr>
        <w:spacing w:after="100" w:before="80"/>
      </w:pPr>
      <w:r>
        <w:rPr>
          <w:rFonts w:ascii="Arial" w:cs="Arial" w:eastAsia="Arial" w:hAnsi="Arial"/>
          <w:sz w:val="22"/>
          <w:szCs w:val="22"/>
        </w:rPr>
        <w:t xml:space="preserve">Every Orchestrator decision should produce a human-readable explanation: "This event was classified as CRITICAL because: (1) the source IP appeared in 4 threat feeds, (2) the login-to-data-access speed was below human reaction time, (3) the behavior pattern matches MITRE T1078 + T1486 — a pattern seen in 3 confirmed ransomware incidents in the past 6 months." This is critical for regulatory compliance (SOC 2, ISO 27001) and for building analyst trust in the system's decisions.</w:t>
      </w:r>
    </w:p>
    <w:p>
      <w:pPr>
        <w:spacing w:after="0" w:before="120"/>
      </w:pPr>
    </w:p>
    <w:p>
      <w:pPr>
        <w:pStyle w:val="Heading2"/>
        <w:spacing w:after="120" w:before="320"/>
      </w:pPr>
      <w:r>
        <w:rPr>
          <w:rFonts w:ascii="Arial" w:cs="Arial" w:eastAsia="Arial" w:hAnsi="Arial"/>
          <w:b/>
          <w:bCs/>
          <w:color w:val="1A3C5E"/>
          <w:sz w:val="30"/>
          <w:szCs w:val="30"/>
        </w:rPr>
        <w:t xml:space="preserve">9.4 Adversarial Robustness</w:t>
      </w:r>
    </w:p>
    <w:p>
      <w:pPr>
        <w:spacing w:after="100" w:before="80"/>
      </w:pPr>
      <w:r>
        <w:rPr>
          <w:rFonts w:ascii="Arial" w:cs="Arial" w:eastAsia="Arial" w:hAnsi="Arial"/>
          <w:sz w:val="22"/>
          <w:szCs w:val="22"/>
        </w:rPr>
        <w:t xml:space="preserve">A sophisticated attacker who knows SentinelMind's behavioral baseline could attempt to "train" the model by mimicking normal behavior for weeks before executing an attack. Counter this with a model poisoning detection layer: flag accounts whose behavior changes gradually and consistently over time, not just accounts that deviate suddenly. Slow drift is a known technique for evading ML-based detection.</w:t>
      </w:r>
    </w:p>
    <w:p>
      <w:pPr>
        <w:spacing w:after="0" w:before="120"/>
      </w:pPr>
    </w:p>
    <w:p>
      <w:pPr>
        <w:pStyle w:val="Heading2"/>
        <w:spacing w:after="120" w:before="320"/>
      </w:pPr>
      <w:r>
        <w:rPr>
          <w:rFonts w:ascii="Arial" w:cs="Arial" w:eastAsia="Arial" w:hAnsi="Arial"/>
          <w:b/>
          <w:bCs/>
          <w:color w:val="1A3C5E"/>
          <w:sz w:val="30"/>
          <w:szCs w:val="30"/>
        </w:rPr>
        <w:t xml:space="preserve">9.5 Container &amp; Kubernetes Runtime Monitoring</w:t>
      </w:r>
    </w:p>
    <w:p>
      <w:pPr>
        <w:spacing w:after="100" w:before="80"/>
      </w:pPr>
      <w:r>
        <w:rPr>
          <w:rFonts w:ascii="Arial" w:cs="Arial" w:eastAsia="Arial" w:hAnsi="Arial"/>
          <w:sz w:val="22"/>
          <w:szCs w:val="22"/>
        </w:rPr>
        <w:t xml:space="preserve">Extend the Runtime Behavior Agent to monitor container syscalls via eBPF. Tools like Falco provide a reference implementation. This is increasingly important as workloads migrate to containerized environments — a compromised container that spawns a shell or makes unexpected network connections should be caught at the container level, not just at the host level.</w:t>
      </w:r>
    </w:p>
    <w:p>
      <w:pPr>
        <w:spacing w:after="0" w:before="120"/>
      </w:pPr>
    </w:p>
    <w:p>
      <w:pPr>
        <w:pStyle w:val="Heading2"/>
        <w:spacing w:after="120" w:before="320"/>
      </w:pPr>
      <w:r>
        <w:rPr>
          <w:rFonts w:ascii="Arial" w:cs="Arial" w:eastAsia="Arial" w:hAnsi="Arial"/>
          <w:b/>
          <w:bCs/>
          <w:color w:val="1A3C5E"/>
          <w:sz w:val="30"/>
          <w:szCs w:val="30"/>
        </w:rPr>
        <w:t xml:space="preserve">9.6 Automated Penetration Testing Integration</w:t>
      </w:r>
    </w:p>
    <w:p>
      <w:pPr>
        <w:spacing w:after="100" w:before="80"/>
      </w:pPr>
      <w:r>
        <w:rPr>
          <w:rFonts w:ascii="Arial" w:cs="Arial" w:eastAsia="Arial" w:hAnsi="Arial"/>
          <w:sz w:val="22"/>
          <w:szCs w:val="22"/>
        </w:rPr>
        <w:t xml:space="preserve">Integrate with tools like Metasploit or custom exploitation frameworks to continuously probe the organization's own attack surface. When the Vulnerability Scanner flags a critical CVE, the system could (in a sandboxed environment) attempt to exploit it to confirm whether it is truly exploitable in this specific configuration — a huge upgrade over CVSS-based theoretical severity ratings.</w:t>
      </w:r>
    </w:p>
    <w:p>
      <w:r>
        <w:br w:type="page"/>
      </w:r>
    </w:p>
    <w:p>
      <w:pPr>
        <w:pStyle w:val="Heading1"/>
        <w:spacing w:after="160" w:before="400"/>
      </w:pPr>
      <w:r>
        <w:rPr>
          <w:rFonts w:ascii="Arial" w:cs="Arial" w:eastAsia="Arial" w:hAnsi="Arial"/>
          <w:b/>
          <w:bCs/>
          <w:color w:val="1A3C5E"/>
          <w:sz w:val="40"/>
          <w:szCs w:val="40"/>
        </w:rPr>
        <w:t xml:space="preserve">10. What Makes SentinelMind Exceptional</w:t>
      </w:r>
    </w:p>
    <w:p>
      <w:pPr>
        <w:pBdr>
          <w:bottom w:val="single" w:color="1A3C5E" w:sz="6" w:space="1"/>
        </w:pBdr>
        <w:spacing w:after="160" w:before="160"/>
      </w:pPr>
    </w:p>
    <w:p>
      <w:pPr>
        <w:spacing w:after="100" w:before="80"/>
      </w:pPr>
      <w:r>
        <w:rPr>
          <w:rFonts w:ascii="Arial" w:cs="Arial" w:eastAsia="Arial" w:hAnsi="Arial"/>
          <w:sz w:val="22"/>
          <w:szCs w:val="22"/>
        </w:rPr>
        <w:t xml:space="preserve">The following table summarizes how SentinelMind compares to the categories of tools it would replace or complement: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Traditional SIEM</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Commercial EDR</w:t>
            </w:r>
          </w:p>
        </w:tc>
        <w:tc>
          <w:tcPr>
            <w:tcW w:type="dxa" w:w="2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SentinelMind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Novel threat detection (no signature)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behavioral ML</w:t>
            </w:r>
          </w:p>
        </w:tc>
      </w:tr>
      <w:tr>
        <w:tc>
          <w:tcPr>
            <w:tcW w:type="dxa" w:w="3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Code-level vulnerability detection</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Yes — AST + LLM analysis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Supply chain attack detection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SBOM + build integrity</w:t>
            </w:r>
          </w:p>
        </w:tc>
      </w:tr>
      <w:tr>
        <w:tc>
          <w:tcPr>
            <w:tcW w:type="dxa" w:w="3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Automated response without human approval</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Partial</w:t>
            </w:r>
          </w:p>
        </w:tc>
        <w:tc>
          <w:tcPr>
            <w:tcW w:type="dxa" w:w="2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Yes — configurable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MITRE ATT&amp;CK kill chain recognition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full graph mapping</w:t>
            </w:r>
          </w:p>
        </w:tc>
      </w:tr>
      <w:tr>
        <w:tc>
          <w:tcPr>
            <w:tcW w:type="dxa" w:w="3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Cross-layer context (code + runtime + intel)</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Yes — shared knowledge graph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Forensics timeline reconstruction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automated graph queries</w:t>
            </w:r>
          </w:p>
        </w:tc>
      </w:tr>
      <w:tr>
        <w:tc>
          <w:tcPr>
            <w:tcW w:type="dxa" w:w="3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LLM-powered semantic code review</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Yes — via Code Security Agent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EPSS-based CVE prioritization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native integration</w:t>
            </w:r>
          </w:p>
        </w:tc>
      </w:tr>
      <w:tr>
        <w:tc>
          <w:tcPr>
            <w:tcW w:type="dxa" w:w="3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Build artifact integrity verification</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Yes — SLSA + SHA256 attestation</w:t>
            </w:r>
          </w:p>
        </w:tc>
      </w:tr>
    </w:tbl>
    <w:p>
      <w:pPr>
        <w:spacing w:after="0" w:before="120"/>
      </w:pPr>
    </w:p>
    <w:p>
      <w:pPr>
        <w:pStyle w:val="Heading2"/>
        <w:spacing w:after="120" w:before="320"/>
      </w:pPr>
      <w:r>
        <w:rPr>
          <w:rFonts w:ascii="Arial" w:cs="Arial" w:eastAsia="Arial" w:hAnsi="Arial"/>
          <w:b/>
          <w:bCs/>
          <w:color w:val="1A3C5E"/>
          <w:sz w:val="30"/>
          <w:szCs w:val="30"/>
        </w:rPr>
        <w:t xml:space="preserve">10.1 Why the Architecture Is the Innovation</w:t>
      </w:r>
    </w:p>
    <w:p>
      <w:pPr>
        <w:spacing w:after="100" w:before="80"/>
      </w:pPr>
      <w:r>
        <w:rPr>
          <w:rFonts w:ascii="Arial" w:cs="Arial" w:eastAsia="Arial" w:hAnsi="Arial"/>
          <w:sz w:val="22"/>
          <w:szCs w:val="22"/>
        </w:rPr>
        <w:t xml:space="preserve">The individual capabilities — anomaly detection, threat intelligence, code scanning — exist in commercial products. What does not exist, outside of the most expensive enterprise platforms, is a unified agent architecture that connects findings across all three layers under one reasoning engine with a shared knowledge graph.</w:t>
      </w:r>
    </w:p>
    <w:p>
      <w:pPr>
        <w:spacing w:after="0" w:before="120"/>
      </w:pPr>
    </w:p>
    <w:p>
      <w:pPr>
        <w:spacing w:after="100" w:before="80"/>
      </w:pPr>
      <w:r>
        <w:rPr>
          <w:rFonts w:ascii="Arial" w:cs="Arial" w:eastAsia="Arial" w:hAnsi="Arial"/>
          <w:sz w:val="22"/>
          <w:szCs w:val="22"/>
        </w:rPr>
        <w:t xml:space="preserve">The agentic pattern — where the Orchestrator reasons about which agents to invoke, merges their outputs, and iterates — is the architecture that Anthropic, OpenAI, and Google are productizing right now. SentinelMind is a working implementation of this pattern applied to cybersecurity. That is the genuine technical novelty.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B5B" w:sz="8"/>
              <w:left w:val="single" w:color="0D6B5B" w:sz="8"/>
              <w:bottom w:val="single" w:color="CCCCCC" w:sz="1"/>
              <w:right w:val="single" w:color="CCCCCC" w:sz="1"/>
            </w:tcBorders>
            <w:shd w:fill="E8F4F1" w:val="clear"/>
            <w:tcMar>
              <w:top w:type="dxa" w:w="120"/>
              <w:left w:type="dxa" w:w="180"/>
              <w:bottom w:type="dxa" w:w="120"/>
              <w:right w:type="dxa" w:w="180"/>
            </w:tcMar>
          </w:tcPr>
          <w:p>
            <w:pPr>
              <w:spacing w:after="60"/>
            </w:pPr>
            <w:r>
              <w:rPr>
                <w:rFonts w:ascii="Arial" w:cs="Arial" w:eastAsia="Arial" w:hAnsi="Arial"/>
                <w:b/>
                <w:bCs/>
                <w:color w:val="0D6B5B"/>
                <w:sz w:val="20"/>
                <w:szCs w:val="20"/>
              </w:rPr>
              <w:t xml:space="preserve">Final Note</w:t>
            </w:r>
          </w:p>
          <w:p>
            <w:pPr>
              <w:spacing w:after="0" w:before="0"/>
            </w:pPr>
            <w:r>
              <w:rPr>
                <w:rFonts w:ascii="Arial" w:cs="Arial" w:eastAsia="Arial" w:hAnsi="Arial"/>
                <w:sz w:val="20"/>
                <w:szCs w:val="20"/>
              </w:rPr>
              <w:t xml:space="preserve">SentinelMind is not a security dashboard with some AI features bolted on. It is a genuinely autonomous AI system with real-time decision-making, automated response, and a shared memory architecture. Built correctly, it demonstrates more technical ambition than the large majority of software projects at any level — and it solves a problem that is worth billions of dollars to solve.</w:t>
            </w:r>
          </w:p>
        </w:tc>
      </w:tr>
    </w:tbl>
    <w:p>
      <w:r>
        <w:br w:type="page"/>
      </w:r>
    </w:p>
    <w:p>
      <w:pPr>
        <w:pStyle w:val="Heading1"/>
        <w:spacing w:after="160" w:before="400"/>
      </w:pPr>
      <w:r>
        <w:rPr>
          <w:rFonts w:ascii="Arial" w:cs="Arial" w:eastAsia="Arial" w:hAnsi="Arial"/>
          <w:b/>
          <w:bCs/>
          <w:color w:val="1A3C5E"/>
          <w:sz w:val="40"/>
          <w:szCs w:val="40"/>
        </w:rPr>
        <w:t xml:space="preserve">11. Glossary of Key Terms</w:t>
      </w:r>
    </w:p>
    <w:p>
      <w:pPr>
        <w:pBdr>
          <w:bottom w:val="single" w:color="1A3C5E" w:sz="6" w:space="1"/>
        </w:pBdr>
        <w:spacing w:after="160" w:before="16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ATT&amp;CK (MITRE)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Adversarial Tactics, Techniques, and Common Knowledge — the industry standard taxonomy for describing how cyber attackers operate, organized into 14 tactics and hundreds of techniques.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3C5E"/>
                <w:sz w:val="20"/>
                <w:szCs w:val="20"/>
              </w:rPr>
              <w:t xml:space="preserve">SBOM</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Software Bill of Materials — a machine-readable inventory of every component in a software artifact, enabling rapid CVE impact assessment.</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EPSS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Exploit Prediction Scoring System — a daily-updated probability score (0–100%) representing the likelihood that a given CVE will be exploited in the wild within 30 days.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3C5E"/>
                <w:sz w:val="20"/>
                <w:szCs w:val="20"/>
              </w:rPr>
              <w:t xml:space="preserve">SLSA</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Supply Levels for Software Artifacts — a framework for describing the integrity of a software build process, from source code to deployed artifact.</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ReAct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Reason + Act — an agentic AI pattern where an agent iteratively reasons about a problem, takes an action, observes the result, and reasons again.</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3C5E"/>
                <w:sz w:val="20"/>
                <w:szCs w:val="20"/>
              </w:rPr>
              <w:t xml:space="preserve">CVE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Common Vulnerabilities and Exposures — the standard identifier for publicly known cybersecurity vulnerabilities (e.g. CVE-2021-44228 for Log4Shell).</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CVSS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 Vulnerability Scoring System — a numerical severity score (0–10) for CVEs. Does not reflect real-world exploitation probability.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3C5E"/>
                <w:sz w:val="20"/>
                <w:szCs w:val="20"/>
              </w:rPr>
              <w:t xml:space="preserve">IOC</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Indicator of Compromise — observable evidence that a system has been breached (malicious IP, file hash, domain name, registry key).</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OSINT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Source Intelligence — publicly available information used to enrich threat intelligence (social media, forums, breach databases, public feeds).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3C5E"/>
                <w:sz w:val="20"/>
                <w:szCs w:val="20"/>
              </w:rPr>
              <w:t xml:space="preserve">Kill chain</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 sequential model of the stages of a cyber attack: reconnaissance, weaponization, delivery, exploitation, installation, C2, actions on objectives.</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C2 (Command and Control)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 used by attackers to communicate with compromised systems, issue commands, and exfiltrate data.</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3C5E"/>
                <w:sz w:val="20"/>
                <w:szCs w:val="20"/>
              </w:rPr>
              <w:t xml:space="preserve">Lateral movement</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The technique of moving from an initially compromised system to other systems on the same network, expanding the attacker's foothold.</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color w:val="1A3C5E"/>
                <w:sz w:val="20"/>
                <w:szCs w:val="20"/>
              </w:rPr>
              <w:t xml:space="preserve">Zero-day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vulnerability that is unknown to the vendor and has no patch available. Cannot be detected by signature-based tools.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3C5E"/>
                <w:sz w:val="20"/>
                <w:szCs w:val="20"/>
              </w:rPr>
              <w:t xml:space="preserve">Virtual thread (Loom)</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 lightweight thread in Java 21 managed by the JVM rather than the OS. Enables massive concurrency with minimal memory overhead.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5E" w:sz="4" w:space="1"/>
      </w:pBdr>
      <w:tabs>
        <w:tab w:val="right" w:pos="9026"/>
      </w:tabs>
    </w:pPr>
    <w:r>
      <w:rPr>
        <w:rFonts w:ascii="Arial" w:cs="Arial" w:eastAsia="Arial" w:hAnsi="Arial"/>
        <w:color w:val="888888"/>
        <w:sz w:val="16"/>
        <w:szCs w:val="16"/>
      </w:rPr>
      <w:t xml:space="preserve">SentinelMind Project Specification v1.0</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1"/>
      </w:pBdr>
      <w:tabs>
        <w:tab w:val="right" w:pos="9026"/>
      </w:tabs>
    </w:pPr>
    <w:r>
      <w:rPr>
        <w:rFonts w:ascii="Arial" w:cs="Arial" w:eastAsia="Arial" w:hAnsi="Arial"/>
        <w:b/>
        <w:bCs/>
        <w:color w:val="1A3C5E"/>
        <w:sz w:val="18"/>
        <w:szCs w:val="18"/>
      </w:rPr>
      <w:t xml:space="preserve">SentinelMind — Autonomous Cyber Threat Intelligence Platform</w:t>
    </w:r>
    <w:r>
      <w:rPr>
        <w:rFonts w:ascii="Arial" w:cs="Arial" w:eastAsia="Arial" w:hAnsi="Arial"/>
        <w:color w:val="888888"/>
        <w:sz w:val="16"/>
        <w:szCs w:val="16"/>
      </w:rPr>
      <w:t xml:space="preserve">	Confidential — Internal Project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C5E"/>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A3C5E"/>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0D6B5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2026-04-03T22:27:29.534Z</dcterms:created>
  <dcterms:modified xsi:type="dcterms:W3CDTF">2026-04-03T22:27:29.536Z</dcterms:modified>
</cp:coreProperties>
</file>

<file path=docProps/custom.xml><?xml version="1.0" encoding="utf-8"?>
<Properties xmlns="http://schemas.openxmlformats.org/officeDocument/2006/custom-properties" xmlns:vt="http://schemas.openxmlformats.org/officeDocument/2006/docPropsVTypes"/>
</file>