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A36" w:rsidRPr="00286612" w:rsidRDefault="00CE1010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28661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AI Application Architecture</w:t>
      </w:r>
    </w:p>
    <w:p w:rsidR="00674A36" w:rsidRPr="00286612" w:rsidRDefault="00286612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28661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C68A96" wp14:editId="16BF8E9C">
            <wp:extent cx="3219450" cy="3067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36" w:rsidRPr="00286612" w:rsidRDefault="00CE101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86612">
        <w:rPr>
          <w:rFonts w:ascii="Times New Roman" w:hAnsi="Times New Roman" w:cs="Times New Roman"/>
          <w:color w:val="000000" w:themeColor="text1"/>
        </w:rPr>
        <w:t>Request Flow</w:t>
      </w:r>
    </w:p>
    <w:p w:rsidR="00674A36" w:rsidRPr="00286612" w:rsidRDefault="00CE1010">
      <w:pPr>
        <w:spacing w:after="120" w:line="276" w:lineRule="auto"/>
        <w:rPr>
          <w:rFonts w:ascii="Times New Roman" w:hAnsi="Times New Roman" w:cs="Times New Roman"/>
          <w:color w:val="000000" w:themeColor="text1"/>
        </w:rPr>
      </w:pPr>
      <w:r w:rsidRPr="00286612">
        <w:rPr>
          <w:rFonts w:ascii="Times New Roman" w:hAnsi="Times New Roman" w:cs="Times New Roman"/>
          <w:color w:val="000000" w:themeColor="text1"/>
        </w:rPr>
        <w:t xml:space="preserve">The request flows top to bottom. The user types a message in the chat box or clicks a template button. The 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Streamlit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 xml:space="preserve"> frontend captures that input and passes it to the Python logic in the same file. The logic then builds the full request: it puts the system</w:t>
      </w:r>
      <w:r w:rsidRPr="00286612">
        <w:rPr>
          <w:rFonts w:ascii="Times New Roman" w:hAnsi="Times New Roman" w:cs="Times New Roman"/>
          <w:color w:val="000000" w:themeColor="text1"/>
        </w:rPr>
        <w:t xml:space="preserve"> prompt first, adds the whole conversation history, and attaches the chosen model. This complete request is sent to the 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Groq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 xml:space="preserve"> LLM API, which runs the selected model on it.</w:t>
      </w:r>
    </w:p>
    <w:p w:rsidR="00674A36" w:rsidRPr="00286612" w:rsidRDefault="00CE101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86612">
        <w:rPr>
          <w:rFonts w:ascii="Times New Roman" w:hAnsi="Times New Roman" w:cs="Times New Roman"/>
          <w:color w:val="000000" w:themeColor="text1"/>
        </w:rPr>
        <w:t>Response Flow</w:t>
      </w:r>
    </w:p>
    <w:p w:rsidR="00674A36" w:rsidRPr="00286612" w:rsidRDefault="00CE1010">
      <w:pPr>
        <w:spacing w:after="120" w:line="276" w:lineRule="auto"/>
        <w:rPr>
          <w:rFonts w:ascii="Times New Roman" w:hAnsi="Times New Roman" w:cs="Times New Roman"/>
          <w:color w:val="000000" w:themeColor="text1"/>
        </w:rPr>
      </w:pPr>
      <w:r w:rsidRPr="00286612">
        <w:rPr>
          <w:rFonts w:ascii="Times New Roman" w:hAnsi="Times New Roman" w:cs="Times New Roman"/>
          <w:color w:val="000000" w:themeColor="text1"/>
        </w:rPr>
        <w:t xml:space="preserve">The response flows back up. The 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Groq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 xml:space="preserve"> API returns a structured object co</w:t>
      </w:r>
      <w:r w:rsidRPr="00286612">
        <w:rPr>
          <w:rFonts w:ascii="Times New Roman" w:hAnsi="Times New Roman" w:cs="Times New Roman"/>
          <w:color w:val="000000" w:themeColor="text1"/>
        </w:rPr>
        <w:t xml:space="preserve">ntaining the model's reply. The Python logic reads the text out of it (from </w:t>
      </w:r>
      <w:proofErr w:type="spellStart"/>
      <w:proofErr w:type="gramStart"/>
      <w:r w:rsidRPr="00286612">
        <w:rPr>
          <w:rFonts w:ascii="Times New Roman" w:hAnsi="Times New Roman" w:cs="Times New Roman"/>
          <w:color w:val="000000" w:themeColor="text1"/>
        </w:rPr>
        <w:t>response.choices</w:t>
      </w:r>
      <w:proofErr w:type="spellEnd"/>
      <w:proofErr w:type="gramEnd"/>
      <w:r w:rsidRPr="00286612">
        <w:rPr>
          <w:rFonts w:ascii="Times New Roman" w:hAnsi="Times New Roman" w:cs="Times New Roman"/>
          <w:color w:val="000000" w:themeColor="text1"/>
        </w:rPr>
        <w:t>[0].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message.content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 xml:space="preserve">), saves it to the conversation history so it is remembered, and hands it to the 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Streamlit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 xml:space="preserve"> UI. The UI renders it as formatted markdown in an assi</w:t>
      </w:r>
      <w:r w:rsidRPr="00286612">
        <w:rPr>
          <w:rFonts w:ascii="Times New Roman" w:hAnsi="Times New Roman" w:cs="Times New Roman"/>
          <w:color w:val="000000" w:themeColor="text1"/>
        </w:rPr>
        <w:t>stant chat bubble, so the user sees a clean, readable answer.</w:t>
      </w:r>
    </w:p>
    <w:p w:rsidR="00674A36" w:rsidRPr="00286612" w:rsidRDefault="00CE101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86612">
        <w:rPr>
          <w:rFonts w:ascii="Times New Roman" w:hAnsi="Times New Roman" w:cs="Times New Roman"/>
          <w:color w:val="000000" w:themeColor="text1"/>
        </w:rPr>
        <w:t>Error Handling</w:t>
      </w:r>
    </w:p>
    <w:p w:rsidR="00674A36" w:rsidRPr="00286612" w:rsidRDefault="00CE1010">
      <w:pPr>
        <w:spacing w:after="120" w:line="276" w:lineRule="auto"/>
        <w:rPr>
          <w:rFonts w:ascii="Times New Roman" w:hAnsi="Times New Roman" w:cs="Times New Roman"/>
          <w:color w:val="000000" w:themeColor="text1"/>
        </w:rPr>
      </w:pPr>
      <w:r w:rsidRPr="00286612">
        <w:rPr>
          <w:rFonts w:ascii="Times New Roman" w:hAnsi="Times New Roman" w:cs="Times New Roman"/>
          <w:color w:val="000000" w:themeColor="text1"/>
        </w:rPr>
        <w:t xml:space="preserve">The API call is wrapped in a try/except block. If anything goes wrong, a wrong API key, a lost internet connection, or hitting the free rate limit, the error is caught instead of </w:t>
      </w:r>
      <w:r w:rsidRPr="00286612">
        <w:rPr>
          <w:rFonts w:ascii="Times New Roman" w:hAnsi="Times New Roman" w:cs="Times New Roman"/>
          <w:color w:val="000000" w:themeColor="text1"/>
        </w:rPr>
        <w:t>crashing the app, and a clear red message is shown to the user. Empty messages are also handled: because the send only runs when there is actual input, pressing send on an empty box simply does nothing. This keeps the app stable no matter what.</w:t>
      </w:r>
    </w:p>
    <w:p w:rsidR="00674A36" w:rsidRPr="00286612" w:rsidRDefault="00CE101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86612">
        <w:rPr>
          <w:rFonts w:ascii="Times New Roman" w:hAnsi="Times New Roman" w:cs="Times New Roman"/>
          <w:color w:val="000000" w:themeColor="text1"/>
        </w:rPr>
        <w:t>API Integra</w:t>
      </w:r>
      <w:r w:rsidRPr="00286612">
        <w:rPr>
          <w:rFonts w:ascii="Times New Roman" w:hAnsi="Times New Roman" w:cs="Times New Roman"/>
          <w:color w:val="000000" w:themeColor="text1"/>
        </w:rPr>
        <w:t>tion</w:t>
      </w:r>
    </w:p>
    <w:p w:rsidR="00674A36" w:rsidRPr="00286612" w:rsidRDefault="00CE1010">
      <w:pPr>
        <w:spacing w:after="120" w:line="276" w:lineRule="auto"/>
        <w:rPr>
          <w:rFonts w:ascii="Times New Roman" w:hAnsi="Times New Roman" w:cs="Times New Roman"/>
          <w:color w:val="000000" w:themeColor="text1"/>
        </w:rPr>
      </w:pPr>
      <w:r w:rsidRPr="00286612">
        <w:rPr>
          <w:rFonts w:ascii="Times New Roman" w:hAnsi="Times New Roman" w:cs="Times New Roman"/>
          <w:color w:val="000000" w:themeColor="text1"/>
        </w:rPr>
        <w:t xml:space="preserve">The app connects to the model through the 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OpenAI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 xml:space="preserve"> Python library. A client object is created once with the API key and a 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base_url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 xml:space="preserve"> pointing at 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Groq's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 xml:space="preserve"> server. 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Groq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 xml:space="preserve"> exposes an 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OpenAI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>-compatible endpoint, so the same standard library works without changes,</w:t>
      </w:r>
      <w:r w:rsidRPr="00286612">
        <w:rPr>
          <w:rFonts w:ascii="Times New Roman" w:hAnsi="Times New Roman" w:cs="Times New Roman"/>
          <w:color w:val="000000" w:themeColor="text1"/>
        </w:rPr>
        <w:t xml:space="preserve"> only the address differs. Each message calls </w:t>
      </w:r>
      <w:proofErr w:type="spellStart"/>
      <w:proofErr w:type="gramStart"/>
      <w:r w:rsidRPr="00286612">
        <w:rPr>
          <w:rFonts w:ascii="Times New Roman" w:hAnsi="Times New Roman" w:cs="Times New Roman"/>
          <w:color w:val="000000" w:themeColor="text1"/>
        </w:rPr>
        <w:t>client.chat</w:t>
      </w:r>
      <w:proofErr w:type="gramEnd"/>
      <w:r w:rsidRPr="00286612">
        <w:rPr>
          <w:rFonts w:ascii="Times New Roman" w:hAnsi="Times New Roman" w:cs="Times New Roman"/>
          <w:color w:val="000000" w:themeColor="text1"/>
        </w:rPr>
        <w:t>.completions.create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>() with the model name and the message list. Because the whole conversation is resent every time, the otherwise stateless model appears to remember the chat. Switching providers la</w:t>
      </w:r>
      <w:r w:rsidRPr="00286612">
        <w:rPr>
          <w:rFonts w:ascii="Times New Roman" w:hAnsi="Times New Roman" w:cs="Times New Roman"/>
          <w:color w:val="000000" w:themeColor="text1"/>
        </w:rPr>
        <w:t>ter would only</w:t>
      </w:r>
      <w:bookmarkStart w:id="0" w:name="_GoBack"/>
      <w:bookmarkEnd w:id="0"/>
      <w:r w:rsidRPr="00286612">
        <w:rPr>
          <w:rFonts w:ascii="Times New Roman" w:hAnsi="Times New Roman" w:cs="Times New Roman"/>
          <w:color w:val="000000" w:themeColor="text1"/>
        </w:rPr>
        <w:t xml:space="preserve"> require changing the </w:t>
      </w:r>
      <w:proofErr w:type="spellStart"/>
      <w:r w:rsidRPr="00286612">
        <w:rPr>
          <w:rFonts w:ascii="Times New Roman" w:hAnsi="Times New Roman" w:cs="Times New Roman"/>
          <w:color w:val="000000" w:themeColor="text1"/>
        </w:rPr>
        <w:t>base_url</w:t>
      </w:r>
      <w:proofErr w:type="spellEnd"/>
      <w:r w:rsidRPr="00286612">
        <w:rPr>
          <w:rFonts w:ascii="Times New Roman" w:hAnsi="Times New Roman" w:cs="Times New Roman"/>
          <w:color w:val="000000" w:themeColor="text1"/>
        </w:rPr>
        <w:t xml:space="preserve"> and key.</w:t>
      </w:r>
    </w:p>
    <w:sectPr w:rsidR="00674A36" w:rsidRPr="00286612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010" w:rsidRDefault="00CE1010">
      <w:r>
        <w:separator/>
      </w:r>
    </w:p>
  </w:endnote>
  <w:endnote w:type="continuationSeparator" w:id="0">
    <w:p w:rsidR="00CE1010" w:rsidRDefault="00CE1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4A36" w:rsidRDefault="00CE1010">
    <w:pPr>
      <w:jc w:val="center"/>
    </w:pPr>
    <w:r>
      <w:rPr>
        <w:color w:val="888888"/>
        <w:sz w:val="16"/>
        <w:szCs w:val="16"/>
      </w:rPr>
      <w:t xml:space="preserve">Abubakar Adeel  •  AI Agent Fellowship 2026  •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286612">
      <w:rPr>
        <w:color w:val="888888"/>
        <w:sz w:val="16"/>
        <w:szCs w:val="16"/>
      </w:rPr>
      <w:fldChar w:fldCharType="separate"/>
    </w:r>
    <w:r w:rsidR="0028661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010" w:rsidRDefault="00CE1010">
      <w:r>
        <w:separator/>
      </w:r>
    </w:p>
  </w:footnote>
  <w:footnote w:type="continuationSeparator" w:id="0">
    <w:p w:rsidR="00CE1010" w:rsidRDefault="00CE1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A47380"/>
    <w:multiLevelType w:val="hybridMultilevel"/>
    <w:tmpl w:val="9746D724"/>
    <w:lvl w:ilvl="0" w:tplc="2EF8628A">
      <w:start w:val="1"/>
      <w:numFmt w:val="bullet"/>
      <w:lvlText w:val="●"/>
      <w:lvlJc w:val="left"/>
      <w:pPr>
        <w:ind w:left="720" w:hanging="360"/>
      </w:pPr>
    </w:lvl>
    <w:lvl w:ilvl="1" w:tplc="9D7C45F6">
      <w:start w:val="1"/>
      <w:numFmt w:val="bullet"/>
      <w:lvlText w:val="○"/>
      <w:lvlJc w:val="left"/>
      <w:pPr>
        <w:ind w:left="1440" w:hanging="360"/>
      </w:pPr>
    </w:lvl>
    <w:lvl w:ilvl="2" w:tplc="59E2AB4A">
      <w:start w:val="1"/>
      <w:numFmt w:val="bullet"/>
      <w:lvlText w:val="■"/>
      <w:lvlJc w:val="left"/>
      <w:pPr>
        <w:ind w:left="2160" w:hanging="360"/>
      </w:pPr>
    </w:lvl>
    <w:lvl w:ilvl="3" w:tplc="AED0043A">
      <w:start w:val="1"/>
      <w:numFmt w:val="bullet"/>
      <w:lvlText w:val="●"/>
      <w:lvlJc w:val="left"/>
      <w:pPr>
        <w:ind w:left="2880" w:hanging="360"/>
      </w:pPr>
    </w:lvl>
    <w:lvl w:ilvl="4" w:tplc="6546C0F0">
      <w:start w:val="1"/>
      <w:numFmt w:val="bullet"/>
      <w:lvlText w:val="○"/>
      <w:lvlJc w:val="left"/>
      <w:pPr>
        <w:ind w:left="3600" w:hanging="360"/>
      </w:pPr>
    </w:lvl>
    <w:lvl w:ilvl="5" w:tplc="6F7C53F2">
      <w:start w:val="1"/>
      <w:numFmt w:val="bullet"/>
      <w:lvlText w:val="■"/>
      <w:lvlJc w:val="left"/>
      <w:pPr>
        <w:ind w:left="4320" w:hanging="360"/>
      </w:pPr>
    </w:lvl>
    <w:lvl w:ilvl="6" w:tplc="E92CF27E">
      <w:start w:val="1"/>
      <w:numFmt w:val="bullet"/>
      <w:lvlText w:val="●"/>
      <w:lvlJc w:val="left"/>
      <w:pPr>
        <w:ind w:left="5040" w:hanging="360"/>
      </w:pPr>
    </w:lvl>
    <w:lvl w:ilvl="7" w:tplc="716A817C">
      <w:start w:val="1"/>
      <w:numFmt w:val="bullet"/>
      <w:lvlText w:val="●"/>
      <w:lvlJc w:val="left"/>
      <w:pPr>
        <w:ind w:left="5760" w:hanging="360"/>
      </w:pPr>
    </w:lvl>
    <w:lvl w:ilvl="8" w:tplc="F5B823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A36"/>
    <w:rsid w:val="00286612"/>
    <w:rsid w:val="00674A36"/>
    <w:rsid w:val="00CE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B0CB"/>
  <w15:docId w15:val="{E8144A30-71A4-4DD2-A385-B20C1653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10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Tayyab</cp:lastModifiedBy>
  <cp:revision>2</cp:revision>
  <dcterms:created xsi:type="dcterms:W3CDTF">2026-07-01T12:41:00Z</dcterms:created>
  <dcterms:modified xsi:type="dcterms:W3CDTF">2026-07-01T12:47:00Z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460b2d6e-e51d-4a96-9824-4105b6122fe1</vt:lpwstr>
  </property>
</Properties>
</file>