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4500000" cy="2532596"/>
            <wp:docPr id="1" name="Picture 1"/>
            <wp:cNvGraphicFramePr>
              <a:graphicFrameLocks noChangeAspect="1"/>
            </wp:cNvGraphicFramePr>
            <a:graphic>
              <a:graphicData uri="http://schemas.openxmlformats.org/drawingml/2006/picture">
                <pic:pic>
                  <pic:nvPicPr>
                    <pic:cNvPr id="0" name="Hearteli-logo-v2.png"/>
                    <pic:cNvPicPr/>
                  </pic:nvPicPr>
                  <pic:blipFill>
                    <a:blip r:embed="rId11"/>
                    <a:stretch>
                      <a:fillRect/>
                    </a:stretch>
                  </pic:blipFill>
                  <pic:spPr>
                    <a:xfrm>
                      <a:off x="0" y="0"/>
                      <a:ext cx="4500000" cy="2532596"/>
                    </a:xfrm>
                    <a:prstGeom prst="rect"/>
                  </pic:spPr>
                </pic:pic>
              </a:graphicData>
            </a:graphic>
          </wp:inline>
        </w:drawing>
      </w:r>
    </w:p>
    <w:p>
      <w:pPr>
        <w:jc w:val="center"/>
      </w:pPr>
      <w:r>
        <w:rPr>
          <w:rFonts w:ascii="Noto Sans" w:hAnsi="Noto Sans"/>
          <w:b/>
          <w:i w:val="0"/>
          <w:color w:val="1E2233"/>
          <w:sz w:val="50"/>
        </w:rPr>
        <w:t>PRODUCT UX ARCHITECTURE</w:t>
      </w:r>
    </w:p>
    <w:p>
      <w:pPr>
        <w:spacing w:after="320"/>
        <w:jc w:val="center"/>
      </w:pPr>
      <w:r>
        <w:rPr>
          <w:rFonts w:ascii="Noto Sans" w:hAnsi="Noto Sans"/>
          <w:b/>
          <w:i w:val="0"/>
          <w:color w:val="F2645A"/>
          <w:sz w:val="24"/>
        </w:rPr>
        <w:t>v1.0  •  MVP Product Definition</w:t>
      </w:r>
    </w:p>
    <w:tbl>
      <w:tblPr>
        <w:tblW w:type="auto" w:w="0"/>
        <w:jc w:val="center"/>
        <w:tblLayout w:type="fixed"/>
        <w:tblLook w:firstColumn="1" w:firstRow="1" w:lastColumn="0" w:lastRow="0" w:noHBand="0" w:noVBand="1" w:val="04A0"/>
      </w:tblPr>
      <w:tblGrid>
        <w:gridCol w:w="10036"/>
      </w:tblGrid>
      <w:tr>
        <w:tc>
          <w:tcPr>
            <w:tcW w:type="dxa" w:w="9383"/>
            <w:shd w:fill="FFF8F4"/>
            <w:tcMar>
              <w:top w:w="120" w:type="dxa"/>
              <w:start w:w="190" w:type="dxa"/>
              <w:bottom w:w="120" w:type="dxa"/>
              <w:end w:w="160" w:type="dxa"/>
            </w:tcMar>
            <w:tcBorders>
              <w:top w:val="single" w:sz="4" w:color="E8E3E1"/>
              <w:left w:val="single" w:sz="24" w:color="F2645A"/>
              <w:bottom w:val="single" w:sz="4" w:color="E8E3E1"/>
              <w:right w:val="single" w:sz="4" w:color="E8E3E1"/>
            </w:tcBorders>
          </w:tcPr>
          <w:p>
            <w:pPr>
              <w:spacing w:after="60"/>
            </w:pPr>
            <w:r>
              <w:rPr>
                <w:rFonts w:ascii="Noto Sans" w:hAnsi="Noto Sans"/>
                <w:b/>
                <w:i w:val="0"/>
                <w:color w:val="1E2233"/>
                <w:sz w:val="22"/>
              </w:rPr>
              <w:t>Product thesis</w:t>
            </w:r>
          </w:p>
          <w:p>
            <w:pPr>
              <w:spacing w:after="0" w:line="264" w:lineRule="auto"/>
            </w:pPr>
            <w:r>
              <w:rPr>
                <w:rFonts w:ascii="Noto Sans" w:hAnsi="Noto Sans"/>
                <w:b w:val="0"/>
                <w:i w:val="0"/>
                <w:color w:val="1E2233"/>
                <w:sz w:val="20"/>
              </w:rPr>
              <w:t>Hearteli helps the people who care about you know when to be there. The product turns a private emotional check-in into timely, consent-based human support — without turning ordinary emotion into surveillance or diagnosis.</w:t>
            </w:r>
          </w:p>
        </w:tc>
      </w:tr>
    </w:tbl>
    <w:p>
      <w:pPr>
        <w:spacing w:after="60"/>
      </w:pPr>
    </w:p>
    <w:p>
      <w:pPr>
        <w:jc w:val="center"/>
      </w:pPr>
      <w:r>
        <w:rPr>
          <w:rFonts w:ascii="Noto Sans" w:hAnsi="Noto Sans"/>
          <w:b/>
          <w:i w:val="0"/>
          <w:color w:val="6B7280"/>
          <w:sz w:val="19"/>
        </w:rPr>
        <w:t>Core loop</w:t>
      </w:r>
    </w:p>
    <w:tbl>
      <w:tblPr>
        <w:tblW w:type="auto" w:w="0"/>
        <w:jc w:val="center"/>
        <w:tblLayout w:type="fixed"/>
        <w:tblLook w:firstColumn="1" w:firstRow="1" w:lastColumn="0" w:lastRow="0" w:noHBand="0" w:noVBand="1" w:val="04A0"/>
      </w:tblPr>
      <w:tblGrid>
        <w:gridCol w:w="1115"/>
        <w:gridCol w:w="1115"/>
        <w:gridCol w:w="1115"/>
        <w:gridCol w:w="1115"/>
        <w:gridCol w:w="1115"/>
        <w:gridCol w:w="1115"/>
        <w:gridCol w:w="1115"/>
        <w:gridCol w:w="1115"/>
        <w:gridCol w:w="1115"/>
      </w:tblGrid>
      <w:tr>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CHECK IN</w:t>
            </w:r>
          </w:p>
        </w:tc>
        <w:tc>
          <w:tcPr>
            <w:tcW w:type="dxa" w:w="238"/>
          </w:tcPr>
          <w:p>
            <w:pPr>
              <w:spacing w:after="0"/>
              <w:jc w:val="center"/>
            </w:pPr>
            <w:r>
              <w:rPr>
                <w:rFonts w:ascii="Noto Sans" w:hAnsi="Noto Sans"/>
                <w:b/>
                <w:i w:val="0"/>
                <w:color w:val="F2645A"/>
                <w:sz w:val="24"/>
              </w:rPr>
              <w:t>→</w:t>
            </w:r>
          </w:p>
        </w:tc>
        <w:tc>
          <w:tcPr>
            <w:tcW w:type="dxa" w:w="1663"/>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CHOOSE</w:t>
            </w:r>
          </w:p>
        </w:tc>
        <w:tc>
          <w:tcPr>
            <w:tcW w:type="dxa" w:w="238"/>
          </w:tcPr>
          <w:p>
            <w:pPr>
              <w:spacing w:after="0"/>
              <w:jc w:val="center"/>
            </w:pPr>
            <w:r>
              <w:rPr>
                <w:rFonts w:ascii="Noto Sans" w:hAnsi="Noto Sans"/>
                <w:b/>
                <w:i w:val="0"/>
                <w:color w:val="F2645A"/>
                <w:sz w:val="24"/>
              </w:rPr>
              <w:t>→</w:t>
            </w:r>
          </w:p>
        </w:tc>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NUDGE</w:t>
            </w:r>
          </w:p>
        </w:tc>
        <w:tc>
          <w:tcPr>
            <w:tcW w:type="dxa" w:w="238"/>
          </w:tcPr>
          <w:p>
            <w:pPr>
              <w:spacing w:after="0"/>
              <w:jc w:val="center"/>
            </w:pPr>
            <w:r>
              <w:rPr>
                <w:rFonts w:ascii="Noto Sans" w:hAnsi="Noto Sans"/>
                <w:b/>
                <w:i w:val="0"/>
                <w:color w:val="F2645A"/>
                <w:sz w:val="24"/>
              </w:rPr>
              <w:t>→</w:t>
            </w:r>
          </w:p>
        </w:tc>
        <w:tc>
          <w:tcPr>
            <w:tcW w:type="dxa" w:w="1663"/>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MAKE SENSE</w:t>
            </w:r>
          </w:p>
        </w:tc>
        <w:tc>
          <w:tcPr>
            <w:tcW w:type="dxa" w:w="238"/>
          </w:tcPr>
          <w:p>
            <w:pPr>
              <w:spacing w:after="0"/>
              <w:jc w:val="center"/>
            </w:pPr>
            <w:r>
              <w:rPr>
                <w:rFonts w:ascii="Noto Sans" w:hAnsi="Noto Sans"/>
                <w:b/>
                <w:i w:val="0"/>
                <w:color w:val="F2645A"/>
                <w:sz w:val="24"/>
              </w:rPr>
              <w:t>→</w:t>
            </w:r>
          </w:p>
        </w:tc>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BE THERE</w:t>
            </w:r>
          </w:p>
        </w:tc>
      </w:tr>
    </w:tbl>
    <w:p>
      <w:pPr>
        <w:spacing w:after="100"/>
      </w:pPr>
    </w:p>
    <w:p>
      <w:pPr>
        <w:jc w:val="center"/>
      </w:pPr>
      <w:r>
        <w:rPr>
          <w:rFonts w:ascii="Noto Sans" w:hAnsi="Noto Sans"/>
          <w:b w:val="0"/>
          <w:i/>
          <w:color w:val="6B7280"/>
          <w:sz w:val="18"/>
        </w:rPr>
        <w:t>Prepared as the build reference for consumer, family, therapist and workplace experiences.</w:t>
      </w:r>
    </w:p>
    <w:p>
      <w:pPr>
        <w:spacing w:before="280" w:after="100"/>
      </w:pPr>
      <w:r>
        <w:rPr>
          <w:rFonts w:ascii="Noto Sans" w:hAnsi="Noto Sans"/>
          <w:b/>
          <w:color w:val="F2645A"/>
          <w:sz w:val="19"/>
        </w:rPr>
        <w:t xml:space="preserve">01  </w:t>
      </w:r>
      <w:r>
        <w:rPr>
          <w:rFonts w:ascii="Noto Sans" w:hAnsi="Noto Sans"/>
          <w:b/>
          <w:color w:val="1E2233"/>
          <w:sz w:val="40"/>
        </w:rPr>
        <w:t>Product Definition</w:t>
      </w:r>
    </w:p>
    <w:p>
      <w:pPr>
        <w:spacing w:after="160"/>
      </w:pPr>
      <w:r>
        <w:rPr>
          <w:rFonts w:ascii="Noto Sans" w:hAnsi="Noto Sans"/>
          <w:b w:val="0"/>
          <w:i w:val="0"/>
          <w:color w:val="6B7280"/>
          <w:sz w:val="20"/>
        </w:rPr>
        <w:t>The minimum product architecture required to make Hearteli coherent across consumer and workplace use.</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p>
      <w:pPr>
        <w:spacing w:after="100" w:before="0" w:line="276" w:lineRule="auto"/>
      </w:pPr>
      <w:r>
        <w:rPr>
          <w:rFonts w:ascii="Noto Sans" w:hAnsi="Noto Sans"/>
          <w:b w:val="0"/>
          <w:i w:val="0"/>
          <w:color w:val="1E2233"/>
          <w:sz w:val="22"/>
        </w:rPr>
        <w:t>Hearteli is a consent-based emotional support platform. It is not primarily a mood tracker, therapy marketplace or employee monitoring tool. Its differentiator is the closed loop from private emotional signal to timely human support.</w:t>
      </w:r>
    </w:p>
    <w:tbl>
      <w:tblPr>
        <w:tblW w:type="auto" w:w="0"/>
        <w:jc w:val="center"/>
        <w:tblLayout w:type="fixed"/>
        <w:tblLook w:firstColumn="1" w:firstRow="1" w:lastColumn="0" w:lastRow="0" w:noHBand="0" w:noVBand="1" w:val="04A0"/>
      </w:tblPr>
      <w:tblGrid>
        <w:gridCol w:w="10036"/>
      </w:tblGrid>
      <w:tr>
        <w:tc>
          <w:tcPr>
            <w:tcW w:type="dxa" w:w="9383"/>
            <w:shd w:fill="F8E7E5"/>
            <w:tcMar>
              <w:top w:w="120" w:type="dxa"/>
              <w:start w:w="190" w:type="dxa"/>
              <w:bottom w:w="120" w:type="dxa"/>
              <w:end w:w="160" w:type="dxa"/>
            </w:tcMar>
            <w:tcBorders>
              <w:top w:val="single" w:sz="4" w:color="E8E3E1"/>
              <w:left w:val="single" w:sz="24" w:color="F2645A"/>
              <w:bottom w:val="single" w:sz="4" w:color="E8E3E1"/>
              <w:right w:val="single" w:sz="4" w:color="E8E3E1"/>
            </w:tcBorders>
          </w:tcPr>
          <w:p>
            <w:pPr>
              <w:spacing w:after="60"/>
            </w:pPr>
            <w:r>
              <w:rPr>
                <w:rFonts w:ascii="Noto Sans" w:hAnsi="Noto Sans"/>
                <w:b/>
                <w:i w:val="0"/>
                <w:color w:val="1E2233"/>
                <w:sz w:val="22"/>
              </w:rPr>
              <w:t>North-star question</w:t>
            </w:r>
          </w:p>
          <w:p>
            <w:pPr>
              <w:spacing w:after="0" w:line="264" w:lineRule="auto"/>
            </w:pPr>
            <w:r>
              <w:rPr>
                <w:rFonts w:ascii="Noto Sans" w:hAnsi="Noto Sans"/>
                <w:b w:val="0"/>
                <w:i w:val="0"/>
                <w:color w:val="1E2233"/>
                <w:sz w:val="20"/>
              </w:rPr>
              <w:t>Does this feature help one human be there for another?</w:t>
            </w:r>
          </w:p>
        </w:tc>
      </w:tr>
    </w:tbl>
    <w:p>
      <w:pPr>
        <w:spacing w:after="60"/>
      </w:pPr>
    </w:p>
    <w:p>
      <w:pPr>
        <w:spacing w:after="100" w:before="0" w:line="276" w:lineRule="auto"/>
      </w:pPr>
      <w:r>
        <w:rPr>
          <w:rFonts w:ascii="Noto Sans" w:hAnsi="Noto Sans"/>
          <w:b/>
          <w:i w:val="0"/>
          <w:color w:val="1E2233"/>
          <w:sz w:val="22"/>
        </w:rPr>
        <w:t>The MVP must make five things feel effortless:</w:t>
      </w:r>
    </w:p>
    <w:p>
      <w:pPr>
        <w:pStyle w:val="ListBullet"/>
        <w:spacing w:after="40" w:line="259" w:lineRule="auto"/>
        <w:ind w:left="170" w:hanging="85"/>
      </w:pPr>
      <w:r>
        <w:rPr>
          <w:rFonts w:ascii="Noto Sans" w:hAnsi="Noto Sans"/>
          <w:b w:val="0"/>
          <w:i w:val="0"/>
          <w:color w:val="1E2233"/>
          <w:sz w:val="20"/>
        </w:rPr>
        <w:t>Check in privately in under 30 seconds.</w:t>
      </w:r>
    </w:p>
    <w:p>
      <w:pPr>
        <w:pStyle w:val="ListBullet"/>
        <w:spacing w:after="40" w:line="259" w:lineRule="auto"/>
        <w:ind w:left="170" w:hanging="85"/>
      </w:pPr>
      <w:r>
        <w:rPr>
          <w:rFonts w:ascii="Noto Sans" w:hAnsi="Noto Sans"/>
          <w:b w:val="0"/>
          <w:i w:val="0"/>
          <w:color w:val="1E2233"/>
          <w:sz w:val="20"/>
        </w:rPr>
        <w:t>Choose exactly who may receive what information.</w:t>
      </w:r>
    </w:p>
    <w:p>
      <w:pPr>
        <w:pStyle w:val="ListBullet"/>
        <w:spacing w:after="40" w:line="259" w:lineRule="auto"/>
        <w:ind w:left="170" w:hanging="85"/>
      </w:pPr>
      <w:r>
        <w:rPr>
          <w:rFonts w:ascii="Noto Sans" w:hAnsi="Noto Sans"/>
          <w:b w:val="0"/>
          <w:i w:val="0"/>
          <w:color w:val="1E2233"/>
          <w:sz w:val="20"/>
        </w:rPr>
        <w:t>Send or trigger a gentle Empathy Nudge™ without over-sharing.</w:t>
      </w:r>
    </w:p>
    <w:p>
      <w:pPr>
        <w:pStyle w:val="ListBullet"/>
        <w:spacing w:after="40" w:line="259" w:lineRule="auto"/>
        <w:ind w:left="170" w:hanging="85"/>
      </w:pPr>
      <w:r>
        <w:rPr>
          <w:rFonts w:ascii="Noto Sans" w:hAnsi="Noto Sans"/>
          <w:b w:val="0"/>
          <w:i w:val="0"/>
          <w:color w:val="1E2233"/>
          <w:sz w:val="20"/>
        </w:rPr>
        <w:t>Help the recipient understand what kind of support may be useful.</w:t>
      </w:r>
    </w:p>
    <w:p>
      <w:pPr>
        <w:pStyle w:val="ListBullet"/>
        <w:spacing w:after="40" w:line="259" w:lineRule="auto"/>
        <w:ind w:left="170" w:hanging="85"/>
      </w:pPr>
      <w:r>
        <w:rPr>
          <w:rFonts w:ascii="Noto Sans" w:hAnsi="Noto Sans"/>
          <w:b w:val="0"/>
          <w:i w:val="0"/>
          <w:color w:val="1E2233"/>
          <w:sz w:val="20"/>
        </w:rPr>
        <w:t>Close the loop so Hearteli learns whether support happened, without scoring relationships.</w:t>
      </w:r>
    </w:p>
    <w:p>
      <w:pPr>
        <w:spacing w:after="100" w:before="120" w:line="276" w:lineRule="auto"/>
      </w:pPr>
      <w:r>
        <w:rPr>
          <w:rFonts w:ascii="Noto Sans" w:hAnsi="Noto Sans"/>
          <w:b/>
          <w:i w:val="0"/>
          <w:color w:val="1E2233"/>
          <w:sz w:val="22"/>
        </w:rPr>
        <w:t>Product principles</w:t>
      </w:r>
    </w:p>
    <w:tbl>
      <w:tblPr>
        <w:tblStyle w:val="TableGrid"/>
        <w:tblW w:type="auto" w:w="0"/>
        <w:jc w:val="center"/>
        <w:tblLayout w:type="fixed"/>
        <w:tblLook w:firstColumn="1" w:firstRow="1" w:lastColumn="0" w:lastRow="0" w:noHBand="0" w:noVBand="1" w:val="04A0"/>
      </w:tblPr>
      <w:tblGrid>
        <w:gridCol w:w="5018"/>
        <w:gridCol w:w="5018"/>
      </w:tblGrid>
      <w:tr>
        <w:tc>
          <w:tcPr>
            <w:tcW w:type="dxa" w:w="2381"/>
            <w:shd w:fill="1E2233"/>
            <w:tcMar>
              <w:top w:w="90" w:type="dxa"/>
              <w:start w:w="100" w:type="dxa"/>
              <w:bottom w:w="90" w:type="dxa"/>
              <w:end w:w="100" w:type="dxa"/>
            </w:tcMar>
            <w:vAlign w:val="center"/>
          </w:tcPr>
          <w:p>
            <w:pPr>
              <w:spacing w:after="0"/>
            </w:pPr>
            <w:r>
              <w:rPr>
                <w:rFonts w:ascii="Noto Sans" w:hAnsi="Noto Sans"/>
                <w:b/>
                <w:i w:val="0"/>
                <w:color w:val="FFFFFF"/>
                <w:sz w:val="18"/>
              </w:rPr>
              <w:t>Principle</w:t>
            </w:r>
          </w:p>
        </w:tc>
        <w:tc>
          <w:tcPr>
            <w:tcW w:type="dxa" w:w="6804"/>
            <w:shd w:fill="1E2233"/>
            <w:tcMar>
              <w:top w:w="90" w:type="dxa"/>
              <w:start w:w="100" w:type="dxa"/>
              <w:bottom w:w="90" w:type="dxa"/>
              <w:end w:w="100" w:type="dxa"/>
            </w:tcMar>
            <w:vAlign w:val="center"/>
          </w:tcPr>
          <w:p>
            <w:pPr>
              <w:spacing w:after="0"/>
            </w:pPr>
            <w:r>
              <w:rPr>
                <w:rFonts w:ascii="Noto Sans" w:hAnsi="Noto Sans"/>
                <w:b/>
                <w:i w:val="0"/>
                <w:color w:val="FFFFFF"/>
                <w:sz w:val="18"/>
              </w:rPr>
              <w:t>UX consequence</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8"/>
              </w:rPr>
              <w:t>Consent first</w:t>
            </w:r>
          </w:p>
        </w:tc>
        <w:tc>
          <w:tcPr>
            <w:tcW w:type="dxa" w:w="6804"/>
            <w:tcMar>
              <w:top w:w="80" w:type="dxa"/>
              <w:start w:w="100" w:type="dxa"/>
              <w:bottom w:w="80" w:type="dxa"/>
              <w:end w:w="100" w:type="dxa"/>
            </w:tcMar>
            <w:vAlign w:val="top"/>
          </w:tcPr>
          <w:p>
            <w:pPr>
              <w:spacing w:after="0" w:line="252" w:lineRule="auto"/>
            </w:pPr>
            <w:r>
              <w:rPr>
                <w:rFonts w:ascii="Noto Sans" w:hAnsi="Noto Sans"/>
                <w:b w:val="0"/>
                <w:i w:val="0"/>
                <w:color w:val="1E2233"/>
                <w:sz w:val="18"/>
              </w:rPr>
              <w:t>Private by default; sharing is explicit, revocable and understandable.</w:t>
            </w:r>
          </w:p>
        </w:tc>
      </w:tr>
      <w:tr>
        <w:tc>
          <w:tcPr>
            <w:tcW w:type="dxa" w:w="238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Human before AI</w:t>
            </w:r>
          </w:p>
        </w:tc>
        <w:tc>
          <w:tcPr>
            <w:tcW w:type="dxa" w:w="680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AI may help phrase or suggest; it must not replace the trusted person or imply diagnosis.</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8"/>
              </w:rPr>
              <w:t>Small signal, useful action</w:t>
            </w:r>
          </w:p>
        </w:tc>
        <w:tc>
          <w:tcPr>
            <w:tcW w:type="dxa" w:w="6804"/>
            <w:tcMar>
              <w:top w:w="80" w:type="dxa"/>
              <w:start w:w="100" w:type="dxa"/>
              <w:bottom w:w="80" w:type="dxa"/>
              <w:end w:w="100" w:type="dxa"/>
            </w:tcMar>
            <w:vAlign w:val="top"/>
          </w:tcPr>
          <w:p>
            <w:pPr>
              <w:spacing w:after="0" w:line="252" w:lineRule="auto"/>
            </w:pPr>
            <w:r>
              <w:rPr>
                <w:rFonts w:ascii="Noto Sans" w:hAnsi="Noto Sans"/>
                <w:b w:val="0"/>
                <w:i w:val="0"/>
                <w:color w:val="1E2233"/>
                <w:sz w:val="18"/>
              </w:rPr>
              <w:t>Avoid dashboards that stop at “mood”. Every shared signal should help someone know what to do next.</w:t>
            </w:r>
          </w:p>
        </w:tc>
      </w:tr>
      <w:tr>
        <w:tc>
          <w:tcPr>
            <w:tcW w:type="dxa" w:w="238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No surveillance</w:t>
            </w:r>
          </w:p>
        </w:tc>
        <w:tc>
          <w:tcPr>
            <w:tcW w:type="dxa" w:w="680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Workplace experiences must avoid hidden monitoring, manager access to private emotional data, or coercive sharing.</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8"/>
              </w:rPr>
              <w:t>Calm, not clinical</w:t>
            </w:r>
          </w:p>
        </w:tc>
        <w:tc>
          <w:tcPr>
            <w:tcW w:type="dxa" w:w="6804"/>
            <w:tcMar>
              <w:top w:w="80" w:type="dxa"/>
              <w:start w:w="100" w:type="dxa"/>
              <w:bottom w:w="80" w:type="dxa"/>
              <w:end w:w="100" w:type="dxa"/>
            </w:tcMar>
            <w:vAlign w:val="top"/>
          </w:tcPr>
          <w:p>
            <w:pPr>
              <w:spacing w:after="0" w:line="252" w:lineRule="auto"/>
            </w:pPr>
            <w:r>
              <w:rPr>
                <w:rFonts w:ascii="Noto Sans" w:hAnsi="Noto Sans"/>
                <w:b w:val="0"/>
                <w:i w:val="0"/>
                <w:color w:val="1E2233"/>
                <w:sz w:val="18"/>
              </w:rPr>
              <w:t>Use ordinary language, low-alarm interactions and supportive choices rather than pathology labels.</w:t>
            </w:r>
          </w:p>
        </w:tc>
      </w:tr>
    </w:tbl>
    <w:p>
      <w:pPr>
        <w:spacing w:after="80"/>
      </w:pPr>
    </w:p>
    <w:p>
      <w:pPr>
        <w:spacing w:before="280" w:after="100"/>
      </w:pPr>
      <w:r>
        <w:rPr>
          <w:rFonts w:ascii="Noto Sans" w:hAnsi="Noto Sans"/>
          <w:b/>
          <w:color w:val="F2645A"/>
          <w:sz w:val="19"/>
        </w:rPr>
        <w:t xml:space="preserve">02  </w:t>
      </w:r>
      <w:r>
        <w:rPr>
          <w:rFonts w:ascii="Noto Sans" w:hAnsi="Noto Sans"/>
          <w:b/>
          <w:color w:val="1E2233"/>
          <w:sz w:val="40"/>
        </w:rPr>
        <w:t>Users, Roles &amp; Jobs To Be Done</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tbl>
      <w:tblPr>
        <w:tblStyle w:val="TableGrid"/>
        <w:tblW w:type="auto" w:w="0"/>
        <w:jc w:val="center"/>
        <w:tblLayout w:type="fixed"/>
        <w:tblLook w:firstColumn="1" w:firstRow="1" w:lastColumn="0" w:lastRow="0" w:noHBand="0" w:noVBand="1" w:val="04A0"/>
      </w:tblPr>
      <w:tblGrid>
        <w:gridCol w:w="3345"/>
        <w:gridCol w:w="3345"/>
        <w:gridCol w:w="3345"/>
      </w:tblGrid>
      <w:tr>
        <w:tc>
          <w:tcPr>
            <w:tcW w:type="dxa" w:w="1871"/>
            <w:shd w:fill="1E2233"/>
            <w:tcMar>
              <w:top w:w="90" w:type="dxa"/>
              <w:start w:w="100" w:type="dxa"/>
              <w:bottom w:w="90" w:type="dxa"/>
              <w:end w:w="100" w:type="dxa"/>
            </w:tcMar>
            <w:vAlign w:val="center"/>
          </w:tcPr>
          <w:p>
            <w:pPr>
              <w:spacing w:after="0"/>
            </w:pPr>
            <w:r>
              <w:rPr>
                <w:rFonts w:ascii="Noto Sans" w:hAnsi="Noto Sans"/>
                <w:b/>
                <w:i w:val="0"/>
                <w:color w:val="FFFFFF"/>
                <w:sz w:val="18"/>
              </w:rPr>
              <w:t>Role</w:t>
            </w:r>
          </w:p>
        </w:tc>
        <w:tc>
          <w:tcPr>
            <w:tcW w:type="dxa" w:w="3685"/>
            <w:shd w:fill="1E2233"/>
            <w:tcMar>
              <w:top w:w="90" w:type="dxa"/>
              <w:start w:w="100" w:type="dxa"/>
              <w:bottom w:w="90" w:type="dxa"/>
              <w:end w:w="100" w:type="dxa"/>
            </w:tcMar>
            <w:vAlign w:val="center"/>
          </w:tcPr>
          <w:p>
            <w:pPr>
              <w:spacing w:after="0"/>
            </w:pPr>
            <w:r>
              <w:rPr>
                <w:rFonts w:ascii="Noto Sans" w:hAnsi="Noto Sans"/>
                <w:b/>
                <w:i w:val="0"/>
                <w:color w:val="FFFFFF"/>
                <w:sz w:val="18"/>
              </w:rPr>
              <w:t>Primary job</w:t>
            </w:r>
          </w:p>
        </w:tc>
        <w:tc>
          <w:tcPr>
            <w:tcW w:type="dxa" w:w="3628"/>
            <w:shd w:fill="1E2233"/>
            <w:tcMar>
              <w:top w:w="90" w:type="dxa"/>
              <w:start w:w="100" w:type="dxa"/>
              <w:bottom w:w="90" w:type="dxa"/>
              <w:end w:w="100" w:type="dxa"/>
            </w:tcMar>
            <w:vAlign w:val="center"/>
          </w:tcPr>
          <w:p>
            <w:pPr>
              <w:spacing w:after="0"/>
            </w:pPr>
            <w:r>
              <w:rPr>
                <w:rFonts w:ascii="Noto Sans" w:hAnsi="Noto Sans"/>
                <w:b/>
                <w:i w:val="0"/>
                <w:color w:val="FFFFFF"/>
                <w:sz w:val="18"/>
              </w:rPr>
              <w:t>What they should never have to worry about</w:t>
            </w:r>
          </w:p>
        </w:tc>
      </w:tr>
      <w:tr>
        <w:tc>
          <w:tcPr>
            <w:tcW w:type="dxa" w:w="1871"/>
            <w:tcMar>
              <w:top w:w="80" w:type="dxa"/>
              <w:start w:w="100" w:type="dxa"/>
              <w:bottom w:w="80" w:type="dxa"/>
              <w:end w:w="100" w:type="dxa"/>
            </w:tcMar>
            <w:vAlign w:val="top"/>
          </w:tcPr>
          <w:p>
            <w:pPr>
              <w:spacing w:after="0" w:line="252" w:lineRule="auto"/>
            </w:pPr>
            <w:r>
              <w:rPr>
                <w:rFonts w:ascii="Noto Sans" w:hAnsi="Noto Sans"/>
                <w:b w:val="0"/>
                <w:i w:val="0"/>
                <w:color w:val="1E2233"/>
                <w:sz w:val="17"/>
              </w:rPr>
              <w:t>Member / individual</w:t>
            </w:r>
          </w:p>
        </w:tc>
        <w:tc>
          <w:tcPr>
            <w:tcW w:type="dxa" w:w="3685"/>
            <w:tcMar>
              <w:top w:w="80" w:type="dxa"/>
              <w:start w:w="100" w:type="dxa"/>
              <w:bottom w:w="80" w:type="dxa"/>
              <w:end w:w="100" w:type="dxa"/>
            </w:tcMar>
            <w:vAlign w:val="top"/>
          </w:tcPr>
          <w:p>
            <w:pPr>
              <w:spacing w:after="0" w:line="252" w:lineRule="auto"/>
            </w:pPr>
            <w:r>
              <w:rPr>
                <w:rFonts w:ascii="Noto Sans" w:hAnsi="Noto Sans"/>
                <w:b w:val="0"/>
                <w:i w:val="0"/>
                <w:color w:val="1E2233"/>
                <w:sz w:val="17"/>
              </w:rPr>
              <w:t>Check in, feel understood, choose who can know, receive support.</w:t>
            </w:r>
          </w:p>
        </w:tc>
        <w:tc>
          <w:tcPr>
            <w:tcW w:type="dxa" w:w="3628"/>
            <w:tcMar>
              <w:top w:w="80" w:type="dxa"/>
              <w:start w:w="100" w:type="dxa"/>
              <w:bottom w:w="80" w:type="dxa"/>
              <w:end w:w="100" w:type="dxa"/>
            </w:tcMar>
            <w:vAlign w:val="top"/>
          </w:tcPr>
          <w:p>
            <w:pPr>
              <w:spacing w:after="0" w:line="252" w:lineRule="auto"/>
            </w:pPr>
            <w:r>
              <w:rPr>
                <w:rFonts w:ascii="Noto Sans" w:hAnsi="Noto Sans"/>
                <w:b w:val="0"/>
                <w:i w:val="0"/>
                <w:color w:val="1E2233"/>
                <w:sz w:val="17"/>
              </w:rPr>
              <w:t>“Did I accidentally share more than I intended?”</w:t>
            </w:r>
          </w:p>
        </w:tc>
      </w:tr>
      <w:tr>
        <w:tc>
          <w:tcPr>
            <w:tcW w:type="dxa" w:w="18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Trusted person</w:t>
            </w:r>
          </w:p>
        </w:tc>
        <w:tc>
          <w:tcPr>
            <w:tcW w:type="dxa" w:w="368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Know when someone may need support and get a useful suggestion.</w:t>
            </w:r>
          </w:p>
        </w:tc>
        <w:tc>
          <w:tcPr>
            <w:tcW w:type="dxa" w:w="362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“Am I expected to diagnose or fix them?”</w:t>
            </w:r>
          </w:p>
        </w:tc>
      </w:tr>
      <w:tr>
        <w:tc>
          <w:tcPr>
            <w:tcW w:type="dxa" w:w="1871"/>
            <w:tcMar>
              <w:top w:w="80" w:type="dxa"/>
              <w:start w:w="100" w:type="dxa"/>
              <w:bottom w:w="80" w:type="dxa"/>
              <w:end w:w="100" w:type="dxa"/>
            </w:tcMar>
            <w:vAlign w:val="top"/>
          </w:tcPr>
          <w:p>
            <w:pPr>
              <w:spacing w:after="0" w:line="252" w:lineRule="auto"/>
            </w:pPr>
            <w:r>
              <w:rPr>
                <w:rFonts w:ascii="Noto Sans" w:hAnsi="Noto Sans"/>
                <w:b w:val="0"/>
                <w:i w:val="0"/>
                <w:color w:val="1E2233"/>
                <w:sz w:val="17"/>
              </w:rPr>
              <w:t>Partner / family member</w:t>
            </w:r>
          </w:p>
        </w:tc>
        <w:tc>
          <w:tcPr>
            <w:tcW w:type="dxa" w:w="3685"/>
            <w:tcMar>
              <w:top w:w="80" w:type="dxa"/>
              <w:start w:w="100" w:type="dxa"/>
              <w:bottom w:w="80" w:type="dxa"/>
              <w:end w:w="100" w:type="dxa"/>
            </w:tcMar>
            <w:vAlign w:val="top"/>
          </w:tcPr>
          <w:p>
            <w:pPr>
              <w:spacing w:after="0" w:line="252" w:lineRule="auto"/>
            </w:pPr>
            <w:r>
              <w:rPr>
                <w:rFonts w:ascii="Noto Sans" w:hAnsi="Noto Sans"/>
                <w:b w:val="0"/>
                <w:i w:val="0"/>
                <w:color w:val="1E2233"/>
                <w:sz w:val="17"/>
              </w:rPr>
              <w:t>Stay emotionally connected without constant interrogation.</w:t>
            </w:r>
          </w:p>
        </w:tc>
        <w:tc>
          <w:tcPr>
            <w:tcW w:type="dxa" w:w="3628"/>
            <w:tcMar>
              <w:top w:w="80" w:type="dxa"/>
              <w:start w:w="100" w:type="dxa"/>
              <w:bottom w:w="80" w:type="dxa"/>
              <w:end w:w="100" w:type="dxa"/>
            </w:tcMar>
            <w:vAlign w:val="top"/>
          </w:tcPr>
          <w:p>
            <w:pPr>
              <w:spacing w:after="0" w:line="252" w:lineRule="auto"/>
            </w:pPr>
            <w:r>
              <w:rPr>
                <w:rFonts w:ascii="Noto Sans" w:hAnsi="Noto Sans"/>
                <w:b w:val="0"/>
                <w:i w:val="0"/>
                <w:color w:val="1E2233"/>
                <w:sz w:val="17"/>
              </w:rPr>
              <w:t>“Is this replacing a real conversation?”</w:t>
            </w:r>
          </w:p>
        </w:tc>
      </w:tr>
      <w:tr>
        <w:tc>
          <w:tcPr>
            <w:tcW w:type="dxa" w:w="18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Employee</w:t>
            </w:r>
          </w:p>
        </w:tc>
        <w:tc>
          <w:tcPr>
            <w:tcW w:type="dxa" w:w="368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Use Hearteli privately and optionally involve approved workplace support.</w:t>
            </w:r>
          </w:p>
        </w:tc>
        <w:tc>
          <w:tcPr>
            <w:tcW w:type="dxa" w:w="362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“Can my manager secretly see my moods?”</w:t>
            </w:r>
          </w:p>
        </w:tc>
      </w:tr>
      <w:tr>
        <w:tc>
          <w:tcPr>
            <w:tcW w:type="dxa" w:w="1871"/>
            <w:tcMar>
              <w:top w:w="80" w:type="dxa"/>
              <w:start w:w="100" w:type="dxa"/>
              <w:bottom w:w="80" w:type="dxa"/>
              <w:end w:w="100" w:type="dxa"/>
            </w:tcMar>
            <w:vAlign w:val="top"/>
          </w:tcPr>
          <w:p>
            <w:pPr>
              <w:spacing w:after="0" w:line="252" w:lineRule="auto"/>
            </w:pPr>
            <w:r>
              <w:rPr>
                <w:rFonts w:ascii="Noto Sans" w:hAnsi="Noto Sans"/>
                <w:b w:val="0"/>
                <w:i w:val="0"/>
                <w:color w:val="1E2233"/>
                <w:sz w:val="17"/>
              </w:rPr>
              <w:t>Manager</w:t>
            </w:r>
          </w:p>
        </w:tc>
        <w:tc>
          <w:tcPr>
            <w:tcW w:type="dxa" w:w="3685"/>
            <w:tcMar>
              <w:top w:w="80" w:type="dxa"/>
              <w:start w:w="100" w:type="dxa"/>
              <w:bottom w:w="80" w:type="dxa"/>
              <w:end w:w="100" w:type="dxa"/>
            </w:tcMar>
            <w:vAlign w:val="top"/>
          </w:tcPr>
          <w:p>
            <w:pPr>
              <w:spacing w:after="0" w:line="252" w:lineRule="auto"/>
            </w:pPr>
            <w:r>
              <w:rPr>
                <w:rFonts w:ascii="Noto Sans" w:hAnsi="Noto Sans"/>
                <w:b w:val="0"/>
                <w:i w:val="0"/>
                <w:color w:val="1E2233"/>
                <w:sz w:val="17"/>
              </w:rPr>
              <w:t>Respond appropriately when an employee chooses to involve them.</w:t>
            </w:r>
          </w:p>
        </w:tc>
        <w:tc>
          <w:tcPr>
            <w:tcW w:type="dxa" w:w="3628"/>
            <w:tcMar>
              <w:top w:w="80" w:type="dxa"/>
              <w:start w:w="100" w:type="dxa"/>
              <w:bottom w:w="80" w:type="dxa"/>
              <w:end w:w="100" w:type="dxa"/>
            </w:tcMar>
            <w:vAlign w:val="top"/>
          </w:tcPr>
          <w:p>
            <w:pPr>
              <w:spacing w:after="0" w:line="252" w:lineRule="auto"/>
            </w:pPr>
            <w:r>
              <w:rPr>
                <w:rFonts w:ascii="Noto Sans" w:hAnsi="Noto Sans"/>
                <w:b w:val="0"/>
                <w:i w:val="0"/>
                <w:color w:val="1E2233"/>
                <w:sz w:val="17"/>
              </w:rPr>
              <w:t>“Am I being turned into a therapist?”</w:t>
            </w:r>
          </w:p>
        </w:tc>
      </w:tr>
      <w:tr>
        <w:tc>
          <w:tcPr>
            <w:tcW w:type="dxa" w:w="18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Workspace owner / HR</w:t>
            </w:r>
          </w:p>
        </w:tc>
        <w:tc>
          <w:tcPr>
            <w:tcW w:type="dxa" w:w="368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Configure safe support pathways, resources and permissions.</w:t>
            </w:r>
          </w:p>
        </w:tc>
        <w:tc>
          <w:tcPr>
            <w:tcW w:type="dxa" w:w="362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“Can this expose individual health data unnecessarily?”</w:t>
            </w:r>
          </w:p>
        </w:tc>
      </w:tr>
      <w:tr>
        <w:tc>
          <w:tcPr>
            <w:tcW w:type="dxa" w:w="1871"/>
            <w:tcMar>
              <w:top w:w="80" w:type="dxa"/>
              <w:start w:w="100" w:type="dxa"/>
              <w:bottom w:w="80" w:type="dxa"/>
              <w:end w:w="100" w:type="dxa"/>
            </w:tcMar>
            <w:vAlign w:val="top"/>
          </w:tcPr>
          <w:p>
            <w:pPr>
              <w:spacing w:after="0" w:line="252" w:lineRule="auto"/>
            </w:pPr>
            <w:r>
              <w:rPr>
                <w:rFonts w:ascii="Noto Sans" w:hAnsi="Noto Sans"/>
                <w:b w:val="0"/>
                <w:i w:val="0"/>
                <w:color w:val="1E2233"/>
                <w:sz w:val="17"/>
              </w:rPr>
              <w:t>Therapist</w:t>
            </w:r>
          </w:p>
        </w:tc>
        <w:tc>
          <w:tcPr>
            <w:tcW w:type="dxa" w:w="3685"/>
            <w:tcMar>
              <w:top w:w="80" w:type="dxa"/>
              <w:start w:w="100" w:type="dxa"/>
              <w:bottom w:w="80" w:type="dxa"/>
              <w:end w:w="100" w:type="dxa"/>
            </w:tcMar>
            <w:vAlign w:val="top"/>
          </w:tcPr>
          <w:p>
            <w:pPr>
              <w:spacing w:after="0" w:line="252" w:lineRule="auto"/>
            </w:pPr>
            <w:r>
              <w:rPr>
                <w:rFonts w:ascii="Noto Sans" w:hAnsi="Noto Sans"/>
                <w:b w:val="0"/>
                <w:i w:val="0"/>
                <w:color w:val="1E2233"/>
                <w:sz w:val="17"/>
              </w:rPr>
              <w:t>Manage appointments and, with permission, view useful longitudinal context.</w:t>
            </w:r>
          </w:p>
        </w:tc>
        <w:tc>
          <w:tcPr>
            <w:tcW w:type="dxa" w:w="3628"/>
            <w:tcMar>
              <w:top w:w="80" w:type="dxa"/>
              <w:start w:w="100" w:type="dxa"/>
              <w:bottom w:w="80" w:type="dxa"/>
              <w:end w:w="100" w:type="dxa"/>
            </w:tcMar>
            <w:vAlign w:val="top"/>
          </w:tcPr>
          <w:p>
            <w:pPr>
              <w:spacing w:after="0" w:line="252" w:lineRule="auto"/>
            </w:pPr>
            <w:r>
              <w:rPr>
                <w:rFonts w:ascii="Noto Sans" w:hAnsi="Noto Sans"/>
                <w:b w:val="0"/>
                <w:i w:val="0"/>
                <w:color w:val="1E2233"/>
                <w:sz w:val="17"/>
              </w:rPr>
              <w:t>“Is Hearteli making clinical claims from consumer mood data?”</w:t>
            </w:r>
          </w:p>
        </w:tc>
      </w:tr>
      <w:tr>
        <w:tc>
          <w:tcPr>
            <w:tcW w:type="dxa" w:w="18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Platform admin</w:t>
            </w:r>
          </w:p>
        </w:tc>
        <w:tc>
          <w:tcPr>
            <w:tcW w:type="dxa" w:w="368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Operate the service, moderation, billing and support.</w:t>
            </w:r>
          </w:p>
        </w:tc>
        <w:tc>
          <w:tcPr>
            <w:tcW w:type="dxa" w:w="362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Access should be least-privilege, auditable and separated from user content.</w:t>
            </w:r>
          </w:p>
        </w:tc>
      </w:tr>
    </w:tbl>
    <w:p>
      <w:pPr>
        <w:spacing w:after="80"/>
      </w:pPr>
    </w:p>
    <w:tbl>
      <w:tblPr>
        <w:tblW w:type="auto" w:w="0"/>
        <w:jc w:val="center"/>
        <w:tblLayout w:type="fixed"/>
        <w:tblLook w:firstColumn="1" w:firstRow="1" w:lastColumn="0" w:lastRow="0" w:noHBand="0" w:noVBand="1" w:val="04A0"/>
      </w:tblPr>
      <w:tblGrid>
        <w:gridCol w:w="10036"/>
      </w:tblGrid>
      <w:tr>
        <w:tc>
          <w:tcPr>
            <w:tcW w:type="dxa" w:w="9383"/>
            <w:shd w:fill="EAF5EF"/>
            <w:tcMar>
              <w:top w:w="120" w:type="dxa"/>
              <w:start w:w="190" w:type="dxa"/>
              <w:bottom w:w="120" w:type="dxa"/>
              <w:end w:w="160" w:type="dxa"/>
            </w:tcMar>
            <w:tcBorders>
              <w:top w:val="single" w:sz="4" w:color="E8E3E1"/>
              <w:left w:val="single" w:sz="24" w:color="2F855A"/>
              <w:bottom w:val="single" w:sz="4" w:color="E8E3E1"/>
              <w:right w:val="single" w:sz="4" w:color="E8E3E1"/>
            </w:tcBorders>
          </w:tcPr>
          <w:p>
            <w:pPr>
              <w:spacing w:after="60"/>
            </w:pPr>
            <w:r>
              <w:rPr>
                <w:rFonts w:ascii="Noto Sans" w:hAnsi="Noto Sans"/>
                <w:b/>
                <w:i w:val="0"/>
                <w:color w:val="1E2233"/>
                <w:sz w:val="22"/>
              </w:rPr>
              <w:t>Architecture rule</w:t>
            </w:r>
          </w:p>
          <w:p>
            <w:pPr>
              <w:spacing w:after="0" w:line="264" w:lineRule="auto"/>
            </w:pPr>
            <w:r>
              <w:rPr>
                <w:rFonts w:ascii="Noto Sans" w:hAnsi="Noto Sans"/>
                <w:b w:val="0"/>
                <w:i w:val="0"/>
                <w:color w:val="1E2233"/>
                <w:sz w:val="20"/>
              </w:rPr>
              <w:t>A person may hold multiple roles — for example an employee may also be a parent and a trusted contact. Hearteli should use one identity with clearly separated contexts, not duplicate accounts.</w:t>
            </w:r>
          </w:p>
        </w:tc>
      </w:tr>
    </w:tbl>
    <w:p>
      <w:pPr>
        <w:spacing w:after="60"/>
      </w:pPr>
    </w:p>
    <w:p>
      <w:pPr>
        <w:spacing w:before="280" w:after="100"/>
      </w:pPr>
      <w:r>
        <w:rPr>
          <w:rFonts w:ascii="Noto Sans" w:hAnsi="Noto Sans"/>
          <w:b/>
          <w:color w:val="F2645A"/>
          <w:sz w:val="19"/>
        </w:rPr>
        <w:t xml:space="preserve">03  </w:t>
      </w:r>
      <w:r>
        <w:rPr>
          <w:rFonts w:ascii="Noto Sans" w:hAnsi="Noto Sans"/>
          <w:b/>
          <w:color w:val="1E2233"/>
          <w:sz w:val="40"/>
        </w:rPr>
        <w:t>MVP Scope &amp; Release Boundaries</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tbl>
      <w:tblPr>
        <w:tblStyle w:val="TableGrid"/>
        <w:tblW w:type="auto" w:w="0"/>
        <w:jc w:val="center"/>
        <w:tblLayout w:type="fixed"/>
        <w:tblLook w:firstColumn="1" w:firstRow="1" w:lastColumn="0" w:lastRow="0" w:noHBand="0" w:noVBand="1" w:val="04A0"/>
      </w:tblPr>
      <w:tblGrid>
        <w:gridCol w:w="3345"/>
        <w:gridCol w:w="3345"/>
        <w:gridCol w:w="3345"/>
      </w:tblGrid>
      <w:tr>
        <w:tc>
          <w:tcPr>
            <w:tcW w:type="dxa" w:w="3061"/>
            <w:shd w:fill="1E2233"/>
            <w:tcMar>
              <w:top w:w="90" w:type="dxa"/>
              <w:start w:w="100" w:type="dxa"/>
              <w:bottom w:w="90" w:type="dxa"/>
              <w:end w:w="100" w:type="dxa"/>
            </w:tcMar>
            <w:vAlign w:val="center"/>
          </w:tcPr>
          <w:p>
            <w:pPr>
              <w:spacing w:after="0"/>
            </w:pPr>
            <w:r>
              <w:rPr>
                <w:rFonts w:ascii="Noto Sans" w:hAnsi="Noto Sans"/>
                <w:b/>
                <w:i w:val="0"/>
                <w:color w:val="FFFFFF"/>
                <w:sz w:val="18"/>
              </w:rPr>
              <w:t>MVP — build now</w:t>
            </w:r>
          </w:p>
        </w:tc>
        <w:tc>
          <w:tcPr>
            <w:tcW w:type="dxa" w:w="3061"/>
            <w:shd w:fill="1E2233"/>
            <w:tcMar>
              <w:top w:w="90" w:type="dxa"/>
              <w:start w:w="100" w:type="dxa"/>
              <w:bottom w:w="90" w:type="dxa"/>
              <w:end w:w="100" w:type="dxa"/>
            </w:tcMar>
            <w:vAlign w:val="center"/>
          </w:tcPr>
          <w:p>
            <w:pPr>
              <w:spacing w:after="0"/>
            </w:pPr>
            <w:r>
              <w:rPr>
                <w:rFonts w:ascii="Noto Sans" w:hAnsi="Noto Sans"/>
                <w:b/>
                <w:i w:val="0"/>
                <w:color w:val="FFFFFF"/>
                <w:sz w:val="18"/>
              </w:rPr>
              <w:t>V1.1 — next</w:t>
            </w:r>
          </w:p>
        </w:tc>
        <w:tc>
          <w:tcPr>
            <w:tcW w:type="dxa" w:w="3061"/>
            <w:shd w:fill="1E2233"/>
            <w:tcMar>
              <w:top w:w="90" w:type="dxa"/>
              <w:start w:w="100" w:type="dxa"/>
              <w:bottom w:w="90" w:type="dxa"/>
              <w:end w:w="100" w:type="dxa"/>
            </w:tcMar>
            <w:vAlign w:val="center"/>
          </w:tcPr>
          <w:p>
            <w:pPr>
              <w:spacing w:after="0"/>
            </w:pPr>
            <w:r>
              <w:rPr>
                <w:rFonts w:ascii="Noto Sans" w:hAnsi="Noto Sans"/>
                <w:b/>
                <w:i w:val="0"/>
                <w:color w:val="FFFFFF"/>
                <w:sz w:val="18"/>
              </w:rPr>
              <w:t>Later / only after evidence</w:t>
            </w:r>
          </w:p>
        </w:tc>
      </w:tr>
      <w:tr>
        <w:tc>
          <w:tcPr>
            <w:tcW w:type="dxa" w:w="3061"/>
            <w:tcMar>
              <w:top w:w="80" w:type="dxa"/>
              <w:start w:w="100" w:type="dxa"/>
              <w:bottom w:w="80" w:type="dxa"/>
              <w:end w:w="100" w:type="dxa"/>
            </w:tcMar>
            <w:vAlign w:val="top"/>
          </w:tcPr>
          <w:p>
            <w:pPr>
              <w:spacing w:after="0" w:line="252" w:lineRule="auto"/>
            </w:pPr>
            <w:r>
              <w:rPr>
                <w:rFonts w:ascii="Noto Sans" w:hAnsi="Noto Sans"/>
                <w:b w:val="0"/>
                <w:i w:val="0"/>
                <w:color w:val="1E2233"/>
                <w:sz w:val="18"/>
              </w:rPr>
              <w:t>Account + onboarding</w:t>
              <w:br/>
              <w:t>Daily check-in</w:t>
              <w:br/>
              <w:t>Trusted Circle</w:t>
              <w:br/>
              <w:t>Consent rules</w:t>
              <w:br/>
              <w:t>Empathy Nudge™</w:t>
              <w:br/>
              <w:t>Support suggestions</w:t>
              <w:br/>
              <w:t>Notifications</w:t>
              <w:br/>
              <w:t>Basic personal insights</w:t>
              <w:br/>
              <w:t>Workspaces + roles</w:t>
              <w:br/>
              <w:t>Employee consent to manager support</w:t>
              <w:br/>
              <w:t>Therapist directory/booking basics</w:t>
              <w:br/>
              <w:t>Admin essentials</w:t>
            </w:r>
          </w:p>
        </w:tc>
        <w:tc>
          <w:tcPr>
            <w:tcW w:type="dxa" w:w="3061"/>
            <w:tcMar>
              <w:top w:w="80" w:type="dxa"/>
              <w:start w:w="100" w:type="dxa"/>
              <w:bottom w:w="80" w:type="dxa"/>
              <w:end w:w="100" w:type="dxa"/>
            </w:tcMar>
            <w:vAlign w:val="top"/>
          </w:tcPr>
          <w:p>
            <w:pPr>
              <w:spacing w:after="0" w:line="252" w:lineRule="auto"/>
            </w:pPr>
            <w:r>
              <w:rPr>
                <w:rFonts w:ascii="Noto Sans" w:hAnsi="Noto Sans"/>
                <w:b w:val="0"/>
                <w:i w:val="0"/>
                <w:color w:val="1E2233"/>
                <w:sz w:val="18"/>
              </w:rPr>
              <w:t>Custom check-in templates</w:t>
              <w:br/>
              <w:t>Richer trend insights</w:t>
              <w:br/>
              <w:t>Family-specific routines</w:t>
              <w:br/>
              <w:t>Therapist trend sharing</w:t>
              <w:br/>
              <w:t>Organisation resources</w:t>
              <w:br/>
              <w:t>Manager support playbooks</w:t>
              <w:br/>
              <w:t>In-app messaging</w:t>
              <w:br/>
              <w:t>Nudge feedback optimisation</w:t>
            </w:r>
          </w:p>
        </w:tc>
        <w:tc>
          <w:tcPr>
            <w:tcW w:type="dxa" w:w="3061"/>
            <w:tcMar>
              <w:top w:w="80" w:type="dxa"/>
              <w:start w:w="100" w:type="dxa"/>
              <w:bottom w:w="80" w:type="dxa"/>
              <w:end w:w="100" w:type="dxa"/>
            </w:tcMar>
            <w:vAlign w:val="top"/>
          </w:tcPr>
          <w:p>
            <w:pPr>
              <w:spacing w:after="0" w:line="252" w:lineRule="auto"/>
            </w:pPr>
            <w:r>
              <w:rPr>
                <w:rFonts w:ascii="Noto Sans" w:hAnsi="Noto Sans"/>
                <w:b w:val="0"/>
                <w:i w:val="0"/>
                <w:color w:val="1E2233"/>
                <w:sz w:val="18"/>
              </w:rPr>
              <w:t>AI coaching/therapy</w:t>
              <w:br/>
              <w:t>Automated diagnosis</w:t>
              <w:br/>
              <w:t>Passive biometric surveillance</w:t>
              <w:br/>
              <w:t>Relationship scores</w:t>
              <w:br/>
              <w:t>Employee risk scores</w:t>
              <w:br/>
              <w:t>Manager mood dashboards</w:t>
              <w:br/>
              <w:t>Predictive “mental health risk” labels</w:t>
              <w:br/>
              <w:t>Any feature that weakens user control</w:t>
            </w:r>
          </w:p>
        </w:tc>
      </w:tr>
    </w:tbl>
    <w:p>
      <w:pPr>
        <w:spacing w:after="80"/>
      </w:pPr>
    </w:p>
    <w:p>
      <w:pPr>
        <w:spacing w:after="100" w:before="100" w:line="276" w:lineRule="auto"/>
      </w:pPr>
      <w:r>
        <w:rPr>
          <w:rFonts w:ascii="Noto Sans" w:hAnsi="Noto Sans"/>
          <w:b/>
          <w:i w:val="0"/>
          <w:color w:val="1E2233"/>
          <w:sz w:val="22"/>
        </w:rPr>
        <w:t>MVP success condition</w:t>
      </w:r>
    </w:p>
    <w:p>
      <w:pPr>
        <w:spacing w:after="100" w:before="0" w:line="276" w:lineRule="auto"/>
      </w:pPr>
      <w:r>
        <w:rPr>
          <w:rFonts w:ascii="Noto Sans" w:hAnsi="Noto Sans"/>
          <w:b w:val="0"/>
          <w:i w:val="0"/>
          <w:color w:val="1E2233"/>
          <w:sz w:val="21"/>
        </w:rPr>
        <w:t>A real person can check in, allow the right trusted person to receive a useful nudge, and receive human support — while both parties understand exactly what was shared and why.</w:t>
      </w:r>
    </w:p>
    <w:p>
      <w:pPr>
        <w:spacing w:before="280" w:after="100"/>
      </w:pPr>
      <w:r>
        <w:rPr>
          <w:rFonts w:ascii="Noto Sans" w:hAnsi="Noto Sans"/>
          <w:b/>
          <w:color w:val="F2645A"/>
          <w:sz w:val="19"/>
        </w:rPr>
        <w:t xml:space="preserve">04  </w:t>
      </w:r>
      <w:r>
        <w:rPr>
          <w:rFonts w:ascii="Noto Sans" w:hAnsi="Noto Sans"/>
          <w:b/>
          <w:color w:val="1E2233"/>
          <w:sz w:val="40"/>
        </w:rPr>
        <w:t>Information Architecture &amp; Navigation</w:t>
      </w:r>
    </w:p>
    <w:p>
      <w:pPr>
        <w:spacing w:after="160"/>
      </w:pPr>
      <w:r>
        <w:rPr>
          <w:rFonts w:ascii="Noto Sans" w:hAnsi="Noto Sans"/>
          <w:b w:val="0"/>
          <w:i w:val="0"/>
          <w:color w:val="6B7280"/>
          <w:sz w:val="20"/>
        </w:rPr>
        <w:t>Keep the consumer experience simple; expose work and therapist functions only when relevant.</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p>
      <w:pPr>
        <w:spacing w:after="100" w:before="0" w:line="276" w:lineRule="auto"/>
      </w:pPr>
      <w:r>
        <w:rPr>
          <w:rFonts w:ascii="Noto Sans" w:hAnsi="Noto Sans"/>
          <w:b/>
          <w:i w:val="0"/>
          <w:color w:val="1E2233"/>
          <w:sz w:val="22"/>
        </w:rPr>
        <w:t>Recommended mobile navigation</w:t>
      </w:r>
    </w:p>
    <w:tbl>
      <w:tblPr>
        <w:tblStyle w:val="TableGrid"/>
        <w:tblW w:type="auto" w:w="0"/>
        <w:jc w:val="center"/>
        <w:tblLayout w:type="fixed"/>
        <w:tblLook w:firstColumn="1" w:firstRow="1" w:lastColumn="0" w:lastRow="0" w:noHBand="0" w:noVBand="1" w:val="04A0"/>
      </w:tblPr>
      <w:tblGrid>
        <w:gridCol w:w="3345"/>
        <w:gridCol w:w="3345"/>
        <w:gridCol w:w="3345"/>
      </w:tblGrid>
      <w:tr>
        <w:tc>
          <w:tcPr>
            <w:tcW w:type="dxa" w:w="1530"/>
            <w:shd w:fill="1E2233"/>
            <w:tcMar>
              <w:top w:w="90" w:type="dxa"/>
              <w:start w:w="100" w:type="dxa"/>
              <w:bottom w:w="90" w:type="dxa"/>
              <w:end w:w="100" w:type="dxa"/>
            </w:tcMar>
            <w:vAlign w:val="center"/>
          </w:tcPr>
          <w:p>
            <w:pPr>
              <w:spacing w:after="0"/>
            </w:pPr>
            <w:r>
              <w:rPr>
                <w:rFonts w:ascii="Noto Sans" w:hAnsi="Noto Sans"/>
                <w:b/>
                <w:i w:val="0"/>
                <w:color w:val="FFFFFF"/>
                <w:sz w:val="18"/>
              </w:rPr>
              <w:t>Tab</w:t>
            </w:r>
          </w:p>
        </w:tc>
        <w:tc>
          <w:tcPr>
            <w:tcW w:type="dxa" w:w="3005"/>
            <w:shd w:fill="1E2233"/>
            <w:tcMar>
              <w:top w:w="90" w:type="dxa"/>
              <w:start w:w="100" w:type="dxa"/>
              <w:bottom w:w="90" w:type="dxa"/>
              <w:end w:w="100" w:type="dxa"/>
            </w:tcMar>
            <w:vAlign w:val="center"/>
          </w:tcPr>
          <w:p>
            <w:pPr>
              <w:spacing w:after="0"/>
            </w:pPr>
            <w:r>
              <w:rPr>
                <w:rFonts w:ascii="Noto Sans" w:hAnsi="Noto Sans"/>
                <w:b/>
                <w:i w:val="0"/>
                <w:color w:val="FFFFFF"/>
                <w:sz w:val="18"/>
              </w:rPr>
              <w:t>Purpose</w:t>
            </w:r>
          </w:p>
        </w:tc>
        <w:tc>
          <w:tcPr>
            <w:tcW w:type="dxa" w:w="4762"/>
            <w:shd w:fill="1E2233"/>
            <w:tcMar>
              <w:top w:w="90" w:type="dxa"/>
              <w:start w:w="100" w:type="dxa"/>
              <w:bottom w:w="90" w:type="dxa"/>
              <w:end w:w="100" w:type="dxa"/>
            </w:tcMar>
            <w:vAlign w:val="center"/>
          </w:tcPr>
          <w:p>
            <w:pPr>
              <w:spacing w:after="0"/>
            </w:pPr>
            <w:r>
              <w:rPr>
                <w:rFonts w:ascii="Noto Sans" w:hAnsi="Noto Sans"/>
                <w:b/>
                <w:i w:val="0"/>
                <w:color w:val="FFFFFF"/>
                <w:sz w:val="18"/>
              </w:rPr>
              <w:t>Key screens</w:t>
            </w:r>
          </w:p>
        </w:tc>
      </w:tr>
      <w:tr>
        <w:tc>
          <w:tcPr>
            <w:tcW w:type="dxa" w:w="1530"/>
            <w:tcMar>
              <w:top w:w="80" w:type="dxa"/>
              <w:start w:w="100" w:type="dxa"/>
              <w:bottom w:w="80" w:type="dxa"/>
              <w:end w:w="100" w:type="dxa"/>
            </w:tcMar>
            <w:vAlign w:val="top"/>
          </w:tcPr>
          <w:p>
            <w:pPr>
              <w:spacing w:after="0" w:line="252" w:lineRule="auto"/>
            </w:pPr>
            <w:r>
              <w:rPr>
                <w:rFonts w:ascii="Noto Sans" w:hAnsi="Noto Sans"/>
                <w:b w:val="0"/>
                <w:i w:val="0"/>
                <w:color w:val="1E2233"/>
                <w:sz w:val="18"/>
              </w:rPr>
              <w:t>Home</w:t>
            </w:r>
          </w:p>
        </w:tc>
        <w:tc>
          <w:tcPr>
            <w:tcW w:type="dxa" w:w="3005"/>
            <w:tcMar>
              <w:top w:w="80" w:type="dxa"/>
              <w:start w:w="100" w:type="dxa"/>
              <w:bottom w:w="80" w:type="dxa"/>
              <w:end w:w="100" w:type="dxa"/>
            </w:tcMar>
            <w:vAlign w:val="top"/>
          </w:tcPr>
          <w:p>
            <w:pPr>
              <w:spacing w:after="0" w:line="252" w:lineRule="auto"/>
            </w:pPr>
            <w:r>
              <w:rPr>
                <w:rFonts w:ascii="Noto Sans" w:hAnsi="Noto Sans"/>
                <w:b w:val="0"/>
                <w:i w:val="0"/>
                <w:color w:val="1E2233"/>
                <w:sz w:val="18"/>
              </w:rPr>
              <w:t>Today’s state and the shortest path to support.</w:t>
            </w:r>
          </w:p>
        </w:tc>
        <w:tc>
          <w:tcPr>
            <w:tcW w:type="dxa" w:w="4762"/>
            <w:tcMar>
              <w:top w:w="80" w:type="dxa"/>
              <w:start w:w="100" w:type="dxa"/>
              <w:bottom w:w="80" w:type="dxa"/>
              <w:end w:w="100" w:type="dxa"/>
            </w:tcMar>
            <w:vAlign w:val="top"/>
          </w:tcPr>
          <w:p>
            <w:pPr>
              <w:spacing w:after="0" w:line="252" w:lineRule="auto"/>
            </w:pPr>
            <w:r>
              <w:rPr>
                <w:rFonts w:ascii="Noto Sans" w:hAnsi="Noto Sans"/>
                <w:b w:val="0"/>
                <w:i w:val="0"/>
                <w:color w:val="1E2233"/>
                <w:sz w:val="18"/>
              </w:rPr>
              <w:t>Today card, latest check-in, pending nudge, recent support, quick actions.</w:t>
            </w:r>
          </w:p>
        </w:tc>
      </w:tr>
      <w:tr>
        <w:tc>
          <w:tcPr>
            <w:tcW w:type="dxa" w:w="1530"/>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Check In</w:t>
            </w:r>
          </w:p>
        </w:tc>
        <w:tc>
          <w:tcPr>
            <w:tcW w:type="dxa" w:w="300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Capture how the person is doing.</w:t>
            </w:r>
          </w:p>
        </w:tc>
        <w:tc>
          <w:tcPr>
            <w:tcW w:type="dxa" w:w="476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Mood/state, optional context, support preference, share decision, save.</w:t>
            </w:r>
          </w:p>
        </w:tc>
      </w:tr>
      <w:tr>
        <w:tc>
          <w:tcPr>
            <w:tcW w:type="dxa" w:w="1530"/>
            <w:tcMar>
              <w:top w:w="80" w:type="dxa"/>
              <w:start w:w="100" w:type="dxa"/>
              <w:bottom w:w="80" w:type="dxa"/>
              <w:end w:w="100" w:type="dxa"/>
            </w:tcMar>
            <w:vAlign w:val="top"/>
          </w:tcPr>
          <w:p>
            <w:pPr>
              <w:spacing w:after="0" w:line="252" w:lineRule="auto"/>
            </w:pPr>
            <w:r>
              <w:rPr>
                <w:rFonts w:ascii="Noto Sans" w:hAnsi="Noto Sans"/>
                <w:b w:val="0"/>
                <w:i w:val="0"/>
                <w:color w:val="1E2233"/>
                <w:sz w:val="18"/>
              </w:rPr>
              <w:t>Circle</w:t>
            </w:r>
          </w:p>
        </w:tc>
        <w:tc>
          <w:tcPr>
            <w:tcW w:type="dxa" w:w="3005"/>
            <w:tcMar>
              <w:top w:w="80" w:type="dxa"/>
              <w:start w:w="100" w:type="dxa"/>
              <w:bottom w:w="80" w:type="dxa"/>
              <w:end w:w="100" w:type="dxa"/>
            </w:tcMar>
            <w:vAlign w:val="top"/>
          </w:tcPr>
          <w:p>
            <w:pPr>
              <w:spacing w:after="0" w:line="252" w:lineRule="auto"/>
            </w:pPr>
            <w:r>
              <w:rPr>
                <w:rFonts w:ascii="Noto Sans" w:hAnsi="Noto Sans"/>
                <w:b w:val="0"/>
                <w:i w:val="0"/>
                <w:color w:val="1E2233"/>
                <w:sz w:val="18"/>
              </w:rPr>
              <w:t>Manage trusted people and what each person may receive.</w:t>
            </w:r>
          </w:p>
        </w:tc>
        <w:tc>
          <w:tcPr>
            <w:tcW w:type="dxa" w:w="4762"/>
            <w:tcMar>
              <w:top w:w="80" w:type="dxa"/>
              <w:start w:w="100" w:type="dxa"/>
              <w:bottom w:w="80" w:type="dxa"/>
              <w:end w:w="100" w:type="dxa"/>
            </w:tcMar>
            <w:vAlign w:val="top"/>
          </w:tcPr>
          <w:p>
            <w:pPr>
              <w:spacing w:after="0" w:line="252" w:lineRule="auto"/>
            </w:pPr>
            <w:r>
              <w:rPr>
                <w:rFonts w:ascii="Noto Sans" w:hAnsi="Noto Sans"/>
                <w:b w:val="0"/>
                <w:i w:val="0"/>
                <w:color w:val="1E2233"/>
                <w:sz w:val="18"/>
              </w:rPr>
              <w:t>Contacts, invitations, relationship type, permissions, quiet rules.</w:t>
            </w:r>
          </w:p>
        </w:tc>
      </w:tr>
      <w:tr>
        <w:tc>
          <w:tcPr>
            <w:tcW w:type="dxa" w:w="1530"/>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Insights</w:t>
            </w:r>
          </w:p>
        </w:tc>
        <w:tc>
          <w:tcPr>
            <w:tcW w:type="dxa" w:w="300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Private reflection, not a scoreboard.</w:t>
            </w:r>
          </w:p>
        </w:tc>
        <w:tc>
          <w:tcPr>
            <w:tcW w:type="dxa" w:w="476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Mood trend, support received, check-in consistency, notes.</w:t>
            </w:r>
          </w:p>
        </w:tc>
      </w:tr>
      <w:tr>
        <w:tc>
          <w:tcPr>
            <w:tcW w:type="dxa" w:w="1530"/>
            <w:tcMar>
              <w:top w:w="80" w:type="dxa"/>
              <w:start w:w="100" w:type="dxa"/>
              <w:bottom w:w="80" w:type="dxa"/>
              <w:end w:w="100" w:type="dxa"/>
            </w:tcMar>
            <w:vAlign w:val="top"/>
          </w:tcPr>
          <w:p>
            <w:pPr>
              <w:spacing w:after="0" w:line="252" w:lineRule="auto"/>
            </w:pPr>
            <w:r>
              <w:rPr>
                <w:rFonts w:ascii="Noto Sans" w:hAnsi="Noto Sans"/>
                <w:b w:val="0"/>
                <w:i w:val="0"/>
                <w:color w:val="1E2233"/>
                <w:sz w:val="18"/>
              </w:rPr>
              <w:t>More</w:t>
            </w:r>
          </w:p>
        </w:tc>
        <w:tc>
          <w:tcPr>
            <w:tcW w:type="dxa" w:w="3005"/>
            <w:tcMar>
              <w:top w:w="80" w:type="dxa"/>
              <w:start w:w="100" w:type="dxa"/>
              <w:bottom w:w="80" w:type="dxa"/>
              <w:end w:w="100" w:type="dxa"/>
            </w:tcMar>
            <w:vAlign w:val="top"/>
          </w:tcPr>
          <w:p>
            <w:pPr>
              <w:spacing w:after="0" w:line="252" w:lineRule="auto"/>
            </w:pPr>
            <w:r>
              <w:rPr>
                <w:rFonts w:ascii="Noto Sans" w:hAnsi="Noto Sans"/>
                <w:b w:val="0"/>
                <w:i w:val="0"/>
                <w:color w:val="1E2233"/>
                <w:sz w:val="18"/>
              </w:rPr>
              <w:t>Secondary functions.</w:t>
            </w:r>
          </w:p>
        </w:tc>
        <w:tc>
          <w:tcPr>
            <w:tcW w:type="dxa" w:w="4762"/>
            <w:tcMar>
              <w:top w:w="80" w:type="dxa"/>
              <w:start w:w="100" w:type="dxa"/>
              <w:bottom w:w="80" w:type="dxa"/>
              <w:end w:w="100" w:type="dxa"/>
            </w:tcMar>
            <w:vAlign w:val="top"/>
          </w:tcPr>
          <w:p>
            <w:pPr>
              <w:spacing w:after="0" w:line="252" w:lineRule="auto"/>
            </w:pPr>
            <w:r>
              <w:rPr>
                <w:rFonts w:ascii="Noto Sans" w:hAnsi="Noto Sans"/>
                <w:b w:val="0"/>
                <w:i w:val="0"/>
                <w:color w:val="1E2233"/>
                <w:sz w:val="18"/>
              </w:rPr>
              <w:t>Therapy, Workspaces, notifications, privacy, account, help.</w:t>
            </w:r>
          </w:p>
        </w:tc>
      </w:tr>
    </w:tbl>
    <w:p>
      <w:pPr>
        <w:spacing w:after="80"/>
      </w:pPr>
    </w:p>
    <w:p>
      <w:pPr>
        <w:spacing w:after="100" w:before="120" w:line="276" w:lineRule="auto"/>
      </w:pPr>
      <w:r>
        <w:rPr>
          <w:rFonts w:ascii="Noto Sans" w:hAnsi="Noto Sans"/>
          <w:b/>
          <w:i w:val="0"/>
          <w:color w:val="1E2233"/>
          <w:sz w:val="22"/>
        </w:rPr>
        <w:t>Context switcher</w:t>
      </w:r>
    </w:p>
    <w:p>
      <w:pPr>
        <w:spacing w:after="100" w:before="0" w:line="276" w:lineRule="auto"/>
      </w:pPr>
      <w:r>
        <w:rPr>
          <w:rFonts w:ascii="Noto Sans" w:hAnsi="Noto Sans"/>
          <w:b w:val="0"/>
          <w:i w:val="0"/>
          <w:color w:val="1E2233"/>
          <w:sz w:val="20"/>
        </w:rPr>
        <w:t>If a member belongs to a workplace, Hearteli should provide a context switcher under the profile/avatar: Personal ↔ [Workspace]. The personal check-in remains private; workspace-specific actions must be visibly separate.</w:t>
      </w:r>
    </w:p>
    <w:tbl>
      <w:tblPr>
        <w:tblW w:type="auto" w:w="0"/>
        <w:jc w:val="center"/>
        <w:tblLayout w:type="fixed"/>
        <w:tblLook w:firstColumn="1" w:firstRow="1" w:lastColumn="0" w:lastRow="0" w:noHBand="0" w:noVBand="1" w:val="04A0"/>
      </w:tblPr>
      <w:tblGrid>
        <w:gridCol w:w="10036"/>
      </w:tblGrid>
      <w:tr>
        <w:tc>
          <w:tcPr>
            <w:tcW w:type="dxa" w:w="9383"/>
            <w:shd w:fill="FFF8F4"/>
            <w:tcMar>
              <w:top w:w="120" w:type="dxa"/>
              <w:start w:w="190" w:type="dxa"/>
              <w:bottom w:w="120" w:type="dxa"/>
              <w:end w:w="160" w:type="dxa"/>
            </w:tcMar>
            <w:tcBorders>
              <w:top w:val="single" w:sz="4" w:color="E8E3E1"/>
              <w:left w:val="single" w:sz="24" w:color="F2645A"/>
              <w:bottom w:val="single" w:sz="4" w:color="E8E3E1"/>
              <w:right w:val="single" w:sz="4" w:color="E8E3E1"/>
            </w:tcBorders>
          </w:tcPr>
          <w:p>
            <w:pPr>
              <w:spacing w:after="60"/>
            </w:pPr>
            <w:r>
              <w:rPr>
                <w:rFonts w:ascii="Noto Sans" w:hAnsi="Noto Sans"/>
                <w:b/>
                <w:i w:val="0"/>
                <w:color w:val="1E2233"/>
                <w:sz w:val="22"/>
              </w:rPr>
              <w:t>Do not put “Work” in the global bottom navigation for everyone</w:t>
            </w:r>
          </w:p>
          <w:p>
            <w:pPr>
              <w:spacing w:after="0" w:line="264" w:lineRule="auto"/>
            </w:pPr>
            <w:r>
              <w:rPr>
                <w:rFonts w:ascii="Noto Sans" w:hAnsi="Noto Sans"/>
                <w:b w:val="0"/>
                <w:i w:val="0"/>
                <w:color w:val="1E2233"/>
                <w:sz w:val="20"/>
              </w:rPr>
              <w:t>The business component is important commercially, but it should not make the consumer app feel like employer software. Workspace features appear only for members who belong to a workspace.</w:t>
            </w:r>
          </w:p>
        </w:tc>
      </w:tr>
    </w:tbl>
    <w:p>
      <w:pPr>
        <w:spacing w:after="60"/>
      </w:pPr>
    </w:p>
    <w:p>
      <w:pPr>
        <w:spacing w:before="280" w:after="100"/>
      </w:pPr>
      <w:r>
        <w:rPr>
          <w:rFonts w:ascii="Noto Sans" w:hAnsi="Noto Sans"/>
          <w:b/>
          <w:color w:val="F2645A"/>
          <w:sz w:val="19"/>
        </w:rPr>
        <w:t xml:space="preserve">05  </w:t>
      </w:r>
      <w:r>
        <w:rPr>
          <w:rFonts w:ascii="Noto Sans" w:hAnsi="Noto Sans"/>
          <w:b/>
          <w:color w:val="1E2233"/>
          <w:sz w:val="40"/>
        </w:rPr>
        <w:t>Core User Journeys</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p>
      <w:pPr>
        <w:spacing w:after="100" w:before="0" w:line="276" w:lineRule="auto"/>
      </w:pPr>
      <w:r>
        <w:rPr>
          <w:rFonts w:ascii="Noto Sans" w:hAnsi="Noto Sans"/>
          <w:b/>
          <w:i w:val="0"/>
          <w:color w:val="1E2233"/>
          <w:sz w:val="22"/>
        </w:rPr>
        <w:t>A. Member — first-time setup</w:t>
      </w:r>
    </w:p>
    <w:tbl>
      <w:tblPr>
        <w:tblW w:type="auto" w:w="0"/>
        <w:jc w:val="center"/>
        <w:tblLayout w:type="fixed"/>
        <w:tblLook w:firstColumn="1" w:firstRow="1" w:lastColumn="0" w:lastRow="0" w:noHBand="0" w:noVBand="1" w:val="04A0"/>
      </w:tblPr>
      <w:tblGrid>
        <w:gridCol w:w="912"/>
        <w:gridCol w:w="912"/>
        <w:gridCol w:w="912"/>
        <w:gridCol w:w="912"/>
        <w:gridCol w:w="912"/>
        <w:gridCol w:w="912"/>
        <w:gridCol w:w="912"/>
        <w:gridCol w:w="912"/>
        <w:gridCol w:w="912"/>
        <w:gridCol w:w="912"/>
        <w:gridCol w:w="912"/>
      </w:tblGrid>
      <w:tr>
        <w:tc>
          <w:tcPr>
            <w:tcW w:type="dxa" w:w="1346"/>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WELCOME</w:t>
            </w:r>
          </w:p>
        </w:tc>
        <w:tc>
          <w:tcPr>
            <w:tcW w:type="dxa" w:w="238"/>
          </w:tcPr>
          <w:p>
            <w:pPr>
              <w:spacing w:after="0"/>
              <w:jc w:val="center"/>
            </w:pPr>
            <w:r>
              <w:rPr>
                <w:rFonts w:ascii="Noto Sans" w:hAnsi="Noto Sans"/>
                <w:b/>
                <w:i w:val="0"/>
                <w:color w:val="F2645A"/>
                <w:sz w:val="24"/>
              </w:rPr>
              <w:t>→</w:t>
            </w:r>
          </w:p>
        </w:tc>
        <w:tc>
          <w:tcPr>
            <w:tcW w:type="dxa" w:w="1346"/>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PRIVACY</w:t>
            </w:r>
          </w:p>
        </w:tc>
        <w:tc>
          <w:tcPr>
            <w:tcW w:type="dxa" w:w="238"/>
          </w:tcPr>
          <w:p>
            <w:pPr>
              <w:spacing w:after="0"/>
              <w:jc w:val="center"/>
            </w:pPr>
            <w:r>
              <w:rPr>
                <w:rFonts w:ascii="Noto Sans" w:hAnsi="Noto Sans"/>
                <w:b/>
                <w:i w:val="0"/>
                <w:color w:val="F2645A"/>
                <w:sz w:val="24"/>
              </w:rPr>
              <w:t>→</w:t>
            </w:r>
          </w:p>
        </w:tc>
        <w:tc>
          <w:tcPr>
            <w:tcW w:type="dxa" w:w="1346"/>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PROFILE</w:t>
            </w:r>
          </w:p>
        </w:tc>
        <w:tc>
          <w:tcPr>
            <w:tcW w:type="dxa" w:w="238"/>
          </w:tcPr>
          <w:p>
            <w:pPr>
              <w:spacing w:after="0"/>
              <w:jc w:val="center"/>
            </w:pPr>
            <w:r>
              <w:rPr>
                <w:rFonts w:ascii="Noto Sans" w:hAnsi="Noto Sans"/>
                <w:b/>
                <w:i w:val="0"/>
                <w:color w:val="F2645A"/>
                <w:sz w:val="24"/>
              </w:rPr>
              <w:t>→</w:t>
            </w:r>
          </w:p>
        </w:tc>
        <w:tc>
          <w:tcPr>
            <w:tcW w:type="dxa" w:w="1346"/>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ADD</w:t>
              <w:br/>
              <w:t>CIRCLE</w:t>
            </w:r>
          </w:p>
        </w:tc>
        <w:tc>
          <w:tcPr>
            <w:tcW w:type="dxa" w:w="238"/>
          </w:tcPr>
          <w:p>
            <w:pPr>
              <w:spacing w:after="0"/>
              <w:jc w:val="center"/>
            </w:pPr>
            <w:r>
              <w:rPr>
                <w:rFonts w:ascii="Noto Sans" w:hAnsi="Noto Sans"/>
                <w:b/>
                <w:i w:val="0"/>
                <w:color w:val="F2645A"/>
                <w:sz w:val="24"/>
              </w:rPr>
              <w:t>→</w:t>
            </w:r>
          </w:p>
        </w:tc>
        <w:tc>
          <w:tcPr>
            <w:tcW w:type="dxa" w:w="1346"/>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SHARING</w:t>
            </w:r>
          </w:p>
        </w:tc>
        <w:tc>
          <w:tcPr>
            <w:tcW w:type="dxa" w:w="238"/>
          </w:tcPr>
          <w:p>
            <w:pPr>
              <w:spacing w:after="0"/>
              <w:jc w:val="center"/>
            </w:pPr>
            <w:r>
              <w:rPr>
                <w:rFonts w:ascii="Noto Sans" w:hAnsi="Noto Sans"/>
                <w:b/>
                <w:i w:val="0"/>
                <w:color w:val="F2645A"/>
                <w:sz w:val="24"/>
              </w:rPr>
              <w:t>→</w:t>
            </w:r>
          </w:p>
        </w:tc>
        <w:tc>
          <w:tcPr>
            <w:tcW w:type="dxa" w:w="1346"/>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FIRST</w:t>
              <w:br/>
              <w:t>CHECK-IN</w:t>
            </w:r>
          </w:p>
        </w:tc>
      </w:tr>
    </w:tbl>
    <w:p>
      <w:pPr>
        <w:spacing w:after="100"/>
      </w:pPr>
    </w:p>
    <w:p>
      <w:pPr>
        <w:pStyle w:val="ListBullet"/>
        <w:spacing w:after="40" w:line="259" w:lineRule="auto"/>
        <w:ind w:left="170" w:hanging="85"/>
      </w:pPr>
      <w:r>
        <w:rPr>
          <w:rFonts w:ascii="Noto Sans" w:hAnsi="Noto Sans"/>
          <w:b w:val="0"/>
          <w:i w:val="0"/>
          <w:color w:val="1E2233"/>
          <w:sz w:val="20"/>
        </w:rPr>
        <w:t>Explain Hearteli in one sentence before requesting permissions.</w:t>
      </w:r>
    </w:p>
    <w:p>
      <w:pPr>
        <w:pStyle w:val="ListBullet"/>
        <w:spacing w:after="40" w:line="259" w:lineRule="auto"/>
        <w:ind w:left="170" w:hanging="85"/>
      </w:pPr>
      <w:r>
        <w:rPr>
          <w:rFonts w:ascii="Noto Sans" w:hAnsi="Noto Sans"/>
          <w:b w:val="0"/>
          <w:i w:val="0"/>
          <w:color w:val="1E2233"/>
          <w:sz w:val="20"/>
        </w:rPr>
        <w:t>Invite trusted people only after the member understands private-by-default behaviour.</w:t>
      </w:r>
    </w:p>
    <w:p>
      <w:pPr>
        <w:pStyle w:val="ListBullet"/>
        <w:spacing w:after="40" w:line="259" w:lineRule="auto"/>
        <w:ind w:left="170" w:hanging="85"/>
      </w:pPr>
      <w:r>
        <w:rPr>
          <w:rFonts w:ascii="Noto Sans" w:hAnsi="Noto Sans"/>
          <w:b w:val="0"/>
          <w:i w:val="0"/>
          <w:color w:val="1E2233"/>
          <w:sz w:val="20"/>
        </w:rPr>
        <w:t>Allow “skip for now”; first value should not depend on importing contacts.</w:t>
      </w:r>
    </w:p>
    <w:p>
      <w:pPr>
        <w:pStyle w:val="ListBullet"/>
        <w:spacing w:after="40" w:line="259" w:lineRule="auto"/>
        <w:ind w:left="170" w:hanging="85"/>
      </w:pPr>
      <w:r>
        <w:rPr>
          <w:rFonts w:ascii="Noto Sans" w:hAnsi="Noto Sans"/>
          <w:b w:val="0"/>
          <w:i w:val="0"/>
          <w:color w:val="1E2233"/>
          <w:sz w:val="20"/>
        </w:rPr>
        <w:t>Consent choices should be plain-language scenarios, not legalistic switches.</w:t>
      </w:r>
    </w:p>
    <w:p>
      <w:pPr>
        <w:spacing w:after="100" w:before="100" w:line="276" w:lineRule="auto"/>
      </w:pPr>
      <w:r>
        <w:rPr>
          <w:rFonts w:ascii="Noto Sans" w:hAnsi="Noto Sans"/>
          <w:b/>
          <w:i w:val="0"/>
          <w:color w:val="1E2233"/>
          <w:sz w:val="22"/>
        </w:rPr>
        <w:t>B. Daily check-in</w:t>
      </w:r>
    </w:p>
    <w:tbl>
      <w:tblPr>
        <w:tblW w:type="auto" w:w="0"/>
        <w:jc w:val="center"/>
        <w:tblLayout w:type="fixed"/>
        <w:tblLook w:firstColumn="1" w:firstRow="1" w:lastColumn="0" w:lastRow="0" w:noHBand="0" w:noVBand="1" w:val="04A0"/>
      </w:tblPr>
      <w:tblGrid>
        <w:gridCol w:w="1115"/>
        <w:gridCol w:w="1115"/>
        <w:gridCol w:w="1115"/>
        <w:gridCol w:w="1115"/>
        <w:gridCol w:w="1115"/>
        <w:gridCol w:w="1115"/>
        <w:gridCol w:w="1115"/>
        <w:gridCol w:w="1115"/>
        <w:gridCol w:w="1115"/>
      </w:tblGrid>
      <w:tr>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FEELING</w:t>
            </w:r>
          </w:p>
        </w:tc>
        <w:tc>
          <w:tcPr>
            <w:tcW w:type="dxa" w:w="238"/>
          </w:tcPr>
          <w:p>
            <w:pPr>
              <w:spacing w:after="0"/>
              <w:jc w:val="center"/>
            </w:pPr>
            <w:r>
              <w:rPr>
                <w:rFonts w:ascii="Noto Sans" w:hAnsi="Noto Sans"/>
                <w:b/>
                <w:i w:val="0"/>
                <w:color w:val="F2645A"/>
                <w:sz w:val="24"/>
              </w:rPr>
              <w:t>→</w:t>
            </w:r>
          </w:p>
        </w:tc>
        <w:tc>
          <w:tcPr>
            <w:tcW w:type="dxa" w:w="1663"/>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CONTEXT</w:t>
            </w:r>
          </w:p>
        </w:tc>
        <w:tc>
          <w:tcPr>
            <w:tcW w:type="dxa" w:w="238"/>
          </w:tcPr>
          <w:p>
            <w:pPr>
              <w:spacing w:after="0"/>
              <w:jc w:val="center"/>
            </w:pPr>
            <w:r>
              <w:rPr>
                <w:rFonts w:ascii="Noto Sans" w:hAnsi="Noto Sans"/>
                <w:b/>
                <w:i w:val="0"/>
                <w:color w:val="F2645A"/>
                <w:sz w:val="24"/>
              </w:rPr>
              <w:t>→</w:t>
            </w:r>
          </w:p>
        </w:tc>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WHAT</w:t>
              <w:br/>
              <w:t>HELPS</w:t>
            </w:r>
          </w:p>
        </w:tc>
        <w:tc>
          <w:tcPr>
            <w:tcW w:type="dxa" w:w="238"/>
          </w:tcPr>
          <w:p>
            <w:pPr>
              <w:spacing w:after="0"/>
              <w:jc w:val="center"/>
            </w:pPr>
            <w:r>
              <w:rPr>
                <w:rFonts w:ascii="Noto Sans" w:hAnsi="Noto Sans"/>
                <w:b/>
                <w:i w:val="0"/>
                <w:color w:val="F2645A"/>
                <w:sz w:val="24"/>
              </w:rPr>
              <w:t>→</w:t>
            </w:r>
          </w:p>
        </w:tc>
        <w:tc>
          <w:tcPr>
            <w:tcW w:type="dxa" w:w="1663"/>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SHARE?</w:t>
            </w:r>
          </w:p>
        </w:tc>
        <w:tc>
          <w:tcPr>
            <w:tcW w:type="dxa" w:w="238"/>
          </w:tcPr>
          <w:p>
            <w:pPr>
              <w:spacing w:after="0"/>
              <w:jc w:val="center"/>
            </w:pPr>
            <w:r>
              <w:rPr>
                <w:rFonts w:ascii="Noto Sans" w:hAnsi="Noto Sans"/>
                <w:b/>
                <w:i w:val="0"/>
                <w:color w:val="F2645A"/>
                <w:sz w:val="24"/>
              </w:rPr>
              <w:t>→</w:t>
            </w:r>
          </w:p>
        </w:tc>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SAVE</w:t>
            </w:r>
          </w:p>
        </w:tc>
      </w:tr>
    </w:tbl>
    <w:p>
      <w:pPr>
        <w:spacing w:after="100"/>
      </w:pPr>
    </w:p>
    <w:p>
      <w:pPr>
        <w:spacing w:after="100" w:before="0" w:line="276" w:lineRule="auto"/>
      </w:pPr>
      <w:r>
        <w:rPr>
          <w:rFonts w:ascii="Noto Sans" w:hAnsi="Noto Sans"/>
          <w:b w:val="0"/>
          <w:i w:val="0"/>
          <w:color w:val="1E2233"/>
          <w:sz w:val="20"/>
        </w:rPr>
        <w:t>Target completion time: 15–30 seconds for the default path. Optional notes, tags and detail should never block completion.</w:t>
      </w:r>
    </w:p>
    <w:p>
      <w:pPr>
        <w:spacing w:after="100" w:before="100" w:line="276" w:lineRule="auto"/>
      </w:pPr>
      <w:r>
        <w:rPr>
          <w:rFonts w:ascii="Noto Sans" w:hAnsi="Noto Sans"/>
          <w:b/>
          <w:i w:val="0"/>
          <w:color w:val="1E2233"/>
          <w:sz w:val="22"/>
        </w:rPr>
        <w:t>C. Empathy Nudge™ recipient journey</w:t>
      </w:r>
    </w:p>
    <w:tbl>
      <w:tblPr>
        <w:tblW w:type="auto" w:w="0"/>
        <w:jc w:val="center"/>
        <w:tblLayout w:type="fixed"/>
        <w:tblLook w:firstColumn="1" w:firstRow="1" w:lastColumn="0" w:lastRow="0" w:noHBand="0" w:noVBand="1" w:val="04A0"/>
      </w:tblPr>
      <w:tblGrid>
        <w:gridCol w:w="1115"/>
        <w:gridCol w:w="1115"/>
        <w:gridCol w:w="1115"/>
        <w:gridCol w:w="1115"/>
        <w:gridCol w:w="1115"/>
        <w:gridCol w:w="1115"/>
        <w:gridCol w:w="1115"/>
        <w:gridCol w:w="1115"/>
        <w:gridCol w:w="1115"/>
      </w:tblGrid>
      <w:tr>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NOTIFY</w:t>
            </w:r>
          </w:p>
        </w:tc>
        <w:tc>
          <w:tcPr>
            <w:tcW w:type="dxa" w:w="238"/>
          </w:tcPr>
          <w:p>
            <w:pPr>
              <w:spacing w:after="0"/>
              <w:jc w:val="center"/>
            </w:pPr>
            <w:r>
              <w:rPr>
                <w:rFonts w:ascii="Noto Sans" w:hAnsi="Noto Sans"/>
                <w:b/>
                <w:i w:val="0"/>
                <w:color w:val="F2645A"/>
                <w:sz w:val="24"/>
              </w:rPr>
              <w:t>→</w:t>
            </w:r>
          </w:p>
        </w:tc>
        <w:tc>
          <w:tcPr>
            <w:tcW w:type="dxa" w:w="1663"/>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CONTEXT</w:t>
            </w:r>
          </w:p>
        </w:tc>
        <w:tc>
          <w:tcPr>
            <w:tcW w:type="dxa" w:w="238"/>
          </w:tcPr>
          <w:p>
            <w:pPr>
              <w:spacing w:after="0"/>
              <w:jc w:val="center"/>
            </w:pPr>
            <w:r>
              <w:rPr>
                <w:rFonts w:ascii="Noto Sans" w:hAnsi="Noto Sans"/>
                <w:b/>
                <w:i w:val="0"/>
                <w:color w:val="F2645A"/>
                <w:sz w:val="24"/>
              </w:rPr>
              <w:t>→</w:t>
            </w:r>
          </w:p>
        </w:tc>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SUGGEST</w:t>
            </w:r>
          </w:p>
        </w:tc>
        <w:tc>
          <w:tcPr>
            <w:tcW w:type="dxa" w:w="238"/>
          </w:tcPr>
          <w:p>
            <w:pPr>
              <w:spacing w:after="0"/>
              <w:jc w:val="center"/>
            </w:pPr>
            <w:r>
              <w:rPr>
                <w:rFonts w:ascii="Noto Sans" w:hAnsi="Noto Sans"/>
                <w:b/>
                <w:i w:val="0"/>
                <w:color w:val="F2645A"/>
                <w:sz w:val="24"/>
              </w:rPr>
              <w:t>→</w:t>
            </w:r>
          </w:p>
        </w:tc>
        <w:tc>
          <w:tcPr>
            <w:tcW w:type="dxa" w:w="1663"/>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ACT</w:t>
            </w:r>
          </w:p>
        </w:tc>
        <w:tc>
          <w:tcPr>
            <w:tcW w:type="dxa" w:w="238"/>
          </w:tcPr>
          <w:p>
            <w:pPr>
              <w:spacing w:after="0"/>
              <w:jc w:val="center"/>
            </w:pPr>
            <w:r>
              <w:rPr>
                <w:rFonts w:ascii="Noto Sans" w:hAnsi="Noto Sans"/>
                <w:b/>
                <w:i w:val="0"/>
                <w:color w:val="F2645A"/>
                <w:sz w:val="24"/>
              </w:rPr>
              <w:t>→</w:t>
            </w:r>
          </w:p>
        </w:tc>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FEEDBACK</w:t>
            </w:r>
          </w:p>
        </w:tc>
      </w:tr>
    </w:tbl>
    <w:p>
      <w:pPr>
        <w:spacing w:after="100"/>
      </w:pPr>
    </w:p>
    <w:p>
      <w:pPr>
        <w:spacing w:after="100" w:before="0" w:line="276" w:lineRule="auto"/>
      </w:pPr>
      <w:r>
        <w:rPr>
          <w:rFonts w:ascii="Noto Sans" w:hAnsi="Noto Sans"/>
          <w:b w:val="0"/>
          <w:i w:val="0"/>
          <w:color w:val="1E2233"/>
          <w:sz w:val="20"/>
        </w:rPr>
        <w:t>The recipient should leave Hearteli knowing one thing: “What would be a kind, proportionate next step?”</w:t>
      </w:r>
    </w:p>
    <w:p>
      <w:pPr>
        <w:spacing w:after="100" w:before="100" w:line="276" w:lineRule="auto"/>
      </w:pPr>
      <w:r>
        <w:rPr>
          <w:rFonts w:ascii="Noto Sans" w:hAnsi="Noto Sans"/>
          <w:b/>
          <w:i w:val="0"/>
          <w:color w:val="1E2233"/>
          <w:sz w:val="22"/>
        </w:rPr>
        <w:t>D. Workplace support journey</w:t>
      </w:r>
    </w:p>
    <w:tbl>
      <w:tblPr>
        <w:tblW w:type="auto" w:w="0"/>
        <w:jc w:val="center"/>
        <w:tblLayout w:type="fixed"/>
        <w:tblLook w:firstColumn="1" w:firstRow="1" w:lastColumn="0" w:lastRow="0" w:noHBand="0" w:noVBand="1" w:val="04A0"/>
      </w:tblPr>
      <w:tblGrid>
        <w:gridCol w:w="1115"/>
        <w:gridCol w:w="1115"/>
        <w:gridCol w:w="1115"/>
        <w:gridCol w:w="1115"/>
        <w:gridCol w:w="1115"/>
        <w:gridCol w:w="1115"/>
        <w:gridCol w:w="1115"/>
        <w:gridCol w:w="1115"/>
        <w:gridCol w:w="1115"/>
      </w:tblGrid>
      <w:tr>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OPT IN</w:t>
            </w:r>
          </w:p>
        </w:tc>
        <w:tc>
          <w:tcPr>
            <w:tcW w:type="dxa" w:w="238"/>
          </w:tcPr>
          <w:p>
            <w:pPr>
              <w:spacing w:after="0"/>
              <w:jc w:val="center"/>
            </w:pPr>
            <w:r>
              <w:rPr>
                <w:rFonts w:ascii="Noto Sans" w:hAnsi="Noto Sans"/>
                <w:b/>
                <w:i w:val="0"/>
                <w:color w:val="F2645A"/>
                <w:sz w:val="24"/>
              </w:rPr>
              <w:t>→</w:t>
            </w:r>
          </w:p>
        </w:tc>
        <w:tc>
          <w:tcPr>
            <w:tcW w:type="dxa" w:w="1663"/>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SIGNAL</w:t>
            </w:r>
          </w:p>
        </w:tc>
        <w:tc>
          <w:tcPr>
            <w:tcW w:type="dxa" w:w="238"/>
          </w:tcPr>
          <w:p>
            <w:pPr>
              <w:spacing w:after="0"/>
              <w:jc w:val="center"/>
            </w:pPr>
            <w:r>
              <w:rPr>
                <w:rFonts w:ascii="Noto Sans" w:hAnsi="Noto Sans"/>
                <w:b/>
                <w:i w:val="0"/>
                <w:color w:val="F2645A"/>
                <w:sz w:val="24"/>
              </w:rPr>
              <w:t>→</w:t>
            </w:r>
          </w:p>
        </w:tc>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SUPPORT</w:t>
              <w:br/>
              <w:t>PERSON</w:t>
            </w:r>
          </w:p>
        </w:tc>
        <w:tc>
          <w:tcPr>
            <w:tcW w:type="dxa" w:w="238"/>
          </w:tcPr>
          <w:p>
            <w:pPr>
              <w:spacing w:after="0"/>
              <w:jc w:val="center"/>
            </w:pPr>
            <w:r>
              <w:rPr>
                <w:rFonts w:ascii="Noto Sans" w:hAnsi="Noto Sans"/>
                <w:b/>
                <w:i w:val="0"/>
                <w:color w:val="F2645A"/>
                <w:sz w:val="24"/>
              </w:rPr>
              <w:t>→</w:t>
            </w:r>
          </w:p>
        </w:tc>
        <w:tc>
          <w:tcPr>
            <w:tcW w:type="dxa" w:w="1663"/>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RESPONSE</w:t>
            </w:r>
          </w:p>
        </w:tc>
        <w:tc>
          <w:tcPr>
            <w:tcW w:type="dxa" w:w="238"/>
          </w:tcPr>
          <w:p>
            <w:pPr>
              <w:spacing w:after="0"/>
              <w:jc w:val="center"/>
            </w:pPr>
            <w:r>
              <w:rPr>
                <w:rFonts w:ascii="Noto Sans" w:hAnsi="Noto Sans"/>
                <w:b/>
                <w:i w:val="0"/>
                <w:color w:val="F2645A"/>
                <w:sz w:val="24"/>
              </w:rPr>
              <w:t>→</w:t>
            </w:r>
          </w:p>
        </w:tc>
        <w:tc>
          <w:tcPr>
            <w:tcW w:type="dxa" w:w="1663"/>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4"/>
              </w:rPr>
              <w:t>FOLLOW-UP</w:t>
            </w:r>
          </w:p>
        </w:tc>
      </w:tr>
    </w:tbl>
    <w:p>
      <w:pPr>
        <w:spacing w:after="100"/>
      </w:pPr>
    </w:p>
    <w:p>
      <w:pPr>
        <w:spacing w:after="100" w:before="0" w:line="276" w:lineRule="auto"/>
      </w:pPr>
      <w:r>
        <w:rPr>
          <w:rFonts w:ascii="Noto Sans" w:hAnsi="Noto Sans"/>
          <w:b w:val="0"/>
          <w:i w:val="0"/>
          <w:color w:val="1E2233"/>
          <w:sz w:val="20"/>
        </w:rPr>
        <w:t>Managers only enter the loop when the employee has authorised that relationship or manually chooses them for a specific share.</w:t>
      </w:r>
    </w:p>
    <w:p>
      <w:pPr>
        <w:spacing w:before="280" w:after="100"/>
      </w:pPr>
      <w:r>
        <w:rPr>
          <w:rFonts w:ascii="Noto Sans" w:hAnsi="Noto Sans"/>
          <w:b/>
          <w:color w:val="F2645A"/>
          <w:sz w:val="19"/>
        </w:rPr>
        <w:t xml:space="preserve">06  </w:t>
      </w:r>
      <w:r>
        <w:rPr>
          <w:rFonts w:ascii="Noto Sans" w:hAnsi="Noto Sans"/>
          <w:b/>
          <w:color w:val="1E2233"/>
          <w:sz w:val="40"/>
        </w:rPr>
        <w:t>Check-In Model</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p>
      <w:pPr>
        <w:spacing w:after="100" w:before="0" w:line="276" w:lineRule="auto"/>
      </w:pPr>
      <w:r>
        <w:rPr>
          <w:rFonts w:ascii="Noto Sans" w:hAnsi="Noto Sans"/>
          <w:b w:val="0"/>
          <w:i w:val="0"/>
          <w:color w:val="1E2233"/>
          <w:sz w:val="20"/>
        </w:rPr>
        <w:t>The check-in should capture enough context to support a human response without becoming a clinical assessment.</w:t>
      </w:r>
    </w:p>
    <w:tbl>
      <w:tblPr>
        <w:tblStyle w:val="TableGrid"/>
        <w:tblW w:type="auto" w:w="0"/>
        <w:jc w:val="center"/>
        <w:tblLayout w:type="fixed"/>
        <w:tblLook w:firstColumn="1" w:firstRow="1" w:lastColumn="0" w:lastRow="0" w:noHBand="0" w:noVBand="1" w:val="04A0"/>
      </w:tblPr>
      <w:tblGrid>
        <w:gridCol w:w="3345"/>
        <w:gridCol w:w="3345"/>
        <w:gridCol w:w="3345"/>
      </w:tblGrid>
      <w:tr>
        <w:tc>
          <w:tcPr>
            <w:tcW w:type="dxa" w:w="1814"/>
            <w:shd w:fill="1E2233"/>
            <w:tcMar>
              <w:top w:w="90" w:type="dxa"/>
              <w:start w:w="100" w:type="dxa"/>
              <w:bottom w:w="90" w:type="dxa"/>
              <w:end w:w="100" w:type="dxa"/>
            </w:tcMar>
            <w:vAlign w:val="center"/>
          </w:tcPr>
          <w:p>
            <w:pPr>
              <w:spacing w:after="0"/>
            </w:pPr>
            <w:r>
              <w:rPr>
                <w:rFonts w:ascii="Noto Sans" w:hAnsi="Noto Sans"/>
                <w:b/>
                <w:i w:val="0"/>
                <w:color w:val="FFFFFF"/>
                <w:sz w:val="18"/>
              </w:rPr>
              <w:t>Field</w:t>
            </w:r>
          </w:p>
        </w:tc>
        <w:tc>
          <w:tcPr>
            <w:tcW w:type="dxa" w:w="4309"/>
            <w:shd w:fill="1E2233"/>
            <w:tcMar>
              <w:top w:w="90" w:type="dxa"/>
              <w:start w:w="100" w:type="dxa"/>
              <w:bottom w:w="90" w:type="dxa"/>
              <w:end w:w="100" w:type="dxa"/>
            </w:tcMar>
            <w:vAlign w:val="center"/>
          </w:tcPr>
          <w:p>
            <w:pPr>
              <w:spacing w:after="0"/>
            </w:pPr>
            <w:r>
              <w:rPr>
                <w:rFonts w:ascii="Noto Sans" w:hAnsi="Noto Sans"/>
                <w:b/>
                <w:i w:val="0"/>
                <w:color w:val="FFFFFF"/>
                <w:sz w:val="18"/>
              </w:rPr>
              <w:t>MVP behaviour</w:t>
            </w:r>
          </w:p>
        </w:tc>
        <w:tc>
          <w:tcPr>
            <w:tcW w:type="dxa" w:w="3175"/>
            <w:shd w:fill="1E2233"/>
            <w:tcMar>
              <w:top w:w="90" w:type="dxa"/>
              <w:start w:w="100" w:type="dxa"/>
              <w:bottom w:w="90" w:type="dxa"/>
              <w:end w:w="100" w:type="dxa"/>
            </w:tcMar>
            <w:vAlign w:val="center"/>
          </w:tcPr>
          <w:p>
            <w:pPr>
              <w:spacing w:after="0"/>
            </w:pPr>
            <w:r>
              <w:rPr>
                <w:rFonts w:ascii="Noto Sans" w:hAnsi="Noto Sans"/>
                <w:b/>
                <w:i w:val="0"/>
                <w:color w:val="FFFFFF"/>
                <w:sz w:val="18"/>
              </w:rPr>
              <w:t>Visibility</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How are you feeling?</w:t>
            </w:r>
          </w:p>
        </w:tc>
        <w:tc>
          <w:tcPr>
            <w:tcW w:type="dxa" w:w="4309"/>
            <w:tcMar>
              <w:top w:w="80" w:type="dxa"/>
              <w:start w:w="100" w:type="dxa"/>
              <w:bottom w:w="80" w:type="dxa"/>
              <w:end w:w="100" w:type="dxa"/>
            </w:tcMar>
            <w:vAlign w:val="top"/>
          </w:tcPr>
          <w:p>
            <w:pPr>
              <w:spacing w:after="0" w:line="252" w:lineRule="auto"/>
            </w:pPr>
            <w:r>
              <w:rPr>
                <w:rFonts w:ascii="Noto Sans" w:hAnsi="Noto Sans"/>
                <w:b w:val="0"/>
                <w:i w:val="0"/>
                <w:color w:val="1E2233"/>
                <w:sz w:val="17"/>
              </w:rPr>
              <w:t>5-state scale with plain-language labels; labels configurable later.</w:t>
            </w:r>
          </w:p>
        </w:tc>
        <w:tc>
          <w:tcPr>
            <w:tcW w:type="dxa" w:w="3175"/>
            <w:tcMar>
              <w:top w:w="80" w:type="dxa"/>
              <w:start w:w="100" w:type="dxa"/>
              <w:bottom w:w="80" w:type="dxa"/>
              <w:end w:w="100" w:type="dxa"/>
            </w:tcMar>
            <w:vAlign w:val="top"/>
          </w:tcPr>
          <w:p>
            <w:pPr>
              <w:spacing w:after="0" w:line="252" w:lineRule="auto"/>
            </w:pPr>
            <w:r>
              <w:rPr>
                <w:rFonts w:ascii="Noto Sans" w:hAnsi="Noto Sans"/>
                <w:b w:val="0"/>
                <w:i w:val="0"/>
                <w:color w:val="1E2233"/>
                <w:sz w:val="17"/>
              </w:rPr>
              <w:t>Private unless user shares or a rule explicitly permits.</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Energy / stress</w:t>
            </w:r>
          </w:p>
        </w:tc>
        <w:tc>
          <w:tcPr>
            <w:tcW w:type="dxa" w:w="4309"/>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Optional quick chips; no requirement to complete.</w:t>
            </w:r>
          </w:p>
        </w:tc>
        <w:tc>
          <w:tcPr>
            <w:tcW w:type="dxa" w:w="317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Private by default.</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What’s going on?</w:t>
            </w:r>
          </w:p>
        </w:tc>
        <w:tc>
          <w:tcPr>
            <w:tcW w:type="dxa" w:w="4309"/>
            <w:tcMar>
              <w:top w:w="80" w:type="dxa"/>
              <w:start w:w="100" w:type="dxa"/>
              <w:bottom w:w="80" w:type="dxa"/>
              <w:end w:w="100" w:type="dxa"/>
            </w:tcMar>
            <w:vAlign w:val="top"/>
          </w:tcPr>
          <w:p>
            <w:pPr>
              <w:spacing w:after="0" w:line="252" w:lineRule="auto"/>
            </w:pPr>
            <w:r>
              <w:rPr>
                <w:rFonts w:ascii="Noto Sans" w:hAnsi="Noto Sans"/>
                <w:b w:val="0"/>
                <w:i w:val="0"/>
                <w:color w:val="1E2233"/>
                <w:sz w:val="17"/>
              </w:rPr>
              <w:t>Optional short note or category such as work, family, sleep, overwhelmed.</w:t>
            </w:r>
          </w:p>
        </w:tc>
        <w:tc>
          <w:tcPr>
            <w:tcW w:type="dxa" w:w="3175"/>
            <w:tcMar>
              <w:top w:w="80" w:type="dxa"/>
              <w:start w:w="100" w:type="dxa"/>
              <w:bottom w:w="80" w:type="dxa"/>
              <w:end w:w="100" w:type="dxa"/>
            </w:tcMar>
            <w:vAlign w:val="top"/>
          </w:tcPr>
          <w:p>
            <w:pPr>
              <w:spacing w:after="0" w:line="252" w:lineRule="auto"/>
            </w:pPr>
            <w:r>
              <w:rPr>
                <w:rFonts w:ascii="Noto Sans" w:hAnsi="Noto Sans"/>
                <w:b w:val="0"/>
                <w:i w:val="0"/>
                <w:color w:val="1E2233"/>
                <w:sz w:val="17"/>
              </w:rPr>
              <w:t>Never included in a nudge unless the member explicitly includes it.</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What would help?</w:t>
            </w:r>
          </w:p>
        </w:tc>
        <w:tc>
          <w:tcPr>
            <w:tcW w:type="dxa" w:w="4309"/>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Choices such as check in, call me, practical help, give me space, just know.</w:t>
            </w:r>
          </w:p>
        </w:tc>
        <w:tc>
          <w:tcPr>
            <w:tcW w:type="dxa" w:w="317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Can be shared as the support preference.</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Who can know?</w:t>
            </w:r>
          </w:p>
        </w:tc>
        <w:tc>
          <w:tcPr>
            <w:tcW w:type="dxa" w:w="4309"/>
            <w:tcMar>
              <w:top w:w="80" w:type="dxa"/>
              <w:start w:w="100" w:type="dxa"/>
              <w:bottom w:w="80" w:type="dxa"/>
              <w:end w:w="100" w:type="dxa"/>
            </w:tcMar>
            <w:vAlign w:val="top"/>
          </w:tcPr>
          <w:p>
            <w:pPr>
              <w:spacing w:after="0" w:line="252" w:lineRule="auto"/>
            </w:pPr>
            <w:r>
              <w:rPr>
                <w:rFonts w:ascii="Noto Sans" w:hAnsi="Noto Sans"/>
                <w:b w:val="0"/>
                <w:i w:val="0"/>
                <w:color w:val="1E2233"/>
                <w:sz w:val="17"/>
              </w:rPr>
              <w:t>No one / selected Circle member(s) / approved workspace support person.</w:t>
            </w:r>
          </w:p>
        </w:tc>
        <w:tc>
          <w:tcPr>
            <w:tcW w:type="dxa" w:w="3175"/>
            <w:tcMar>
              <w:top w:w="80" w:type="dxa"/>
              <w:start w:w="100" w:type="dxa"/>
              <w:bottom w:w="80" w:type="dxa"/>
              <w:end w:w="100" w:type="dxa"/>
            </w:tcMar>
            <w:vAlign w:val="top"/>
          </w:tcPr>
          <w:p>
            <w:pPr>
              <w:spacing w:after="0" w:line="252" w:lineRule="auto"/>
            </w:pPr>
            <w:r>
              <w:rPr>
                <w:rFonts w:ascii="Noto Sans" w:hAnsi="Noto Sans"/>
                <w:b w:val="0"/>
                <w:i w:val="0"/>
                <w:color w:val="1E2233"/>
                <w:sz w:val="17"/>
              </w:rPr>
              <w:t>Explicit preview before sending.</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Share timing</w:t>
            </w:r>
          </w:p>
        </w:tc>
        <w:tc>
          <w:tcPr>
            <w:tcW w:type="dxa" w:w="4309"/>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Now / if this pattern continues / never automatically.</w:t>
            </w:r>
          </w:p>
        </w:tc>
        <w:tc>
          <w:tcPr>
            <w:tcW w:type="dxa" w:w="317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Rule is visible and revocable.</w:t>
            </w:r>
          </w:p>
        </w:tc>
      </w:tr>
    </w:tbl>
    <w:p>
      <w:pPr>
        <w:spacing w:after="80"/>
      </w:pPr>
    </w:p>
    <w:tbl>
      <w:tblPr>
        <w:tblW w:type="auto" w:w="0"/>
        <w:jc w:val="center"/>
        <w:tblLayout w:type="fixed"/>
        <w:tblLook w:firstColumn="1" w:firstRow="1" w:lastColumn="0" w:lastRow="0" w:noHBand="0" w:noVBand="1" w:val="04A0"/>
      </w:tblPr>
      <w:tblGrid>
        <w:gridCol w:w="10036"/>
      </w:tblGrid>
      <w:tr>
        <w:tc>
          <w:tcPr>
            <w:tcW w:type="dxa" w:w="9383"/>
            <w:shd w:fill="F8E7E5"/>
            <w:tcMar>
              <w:top w:w="120" w:type="dxa"/>
              <w:start w:w="190" w:type="dxa"/>
              <w:bottom w:w="120" w:type="dxa"/>
              <w:end w:w="160" w:type="dxa"/>
            </w:tcMar>
            <w:tcBorders>
              <w:top w:val="single" w:sz="4" w:color="E8E3E1"/>
              <w:left w:val="single" w:sz="24" w:color="F2645A"/>
              <w:bottom w:val="single" w:sz="4" w:color="E8E3E1"/>
              <w:right w:val="single" w:sz="4" w:color="E8E3E1"/>
            </w:tcBorders>
          </w:tcPr>
          <w:p>
            <w:pPr>
              <w:spacing w:after="60"/>
            </w:pPr>
            <w:r>
              <w:rPr>
                <w:rFonts w:ascii="Noto Sans" w:hAnsi="Noto Sans"/>
                <w:b/>
                <w:i w:val="0"/>
                <w:color w:val="1E2233"/>
                <w:sz w:val="22"/>
              </w:rPr>
              <w:t>Critical UX rule</w:t>
            </w:r>
          </w:p>
          <w:p>
            <w:pPr>
              <w:spacing w:after="0" w:line="264" w:lineRule="auto"/>
            </w:pPr>
            <w:r>
              <w:rPr>
                <w:rFonts w:ascii="Noto Sans" w:hAnsi="Noto Sans"/>
                <w:b w:val="0"/>
                <w:i w:val="0"/>
                <w:color w:val="1E2233"/>
                <w:sz w:val="20"/>
              </w:rPr>
              <w:t>A low check-in is not automatically an “alert”. Hearteli should ask what the member wants, honour their standing consent rules, and only escalate outside those rules when legally required or when the member explicitly chooses emergency help.</w:t>
            </w:r>
          </w:p>
        </w:tc>
      </w:tr>
    </w:tbl>
    <w:p>
      <w:pPr>
        <w:spacing w:after="60"/>
      </w:pPr>
    </w:p>
    <w:p>
      <w:pPr>
        <w:spacing w:before="280" w:after="100"/>
      </w:pPr>
      <w:r>
        <w:rPr>
          <w:rFonts w:ascii="Noto Sans" w:hAnsi="Noto Sans"/>
          <w:b/>
          <w:color w:val="F2645A"/>
          <w:sz w:val="19"/>
        </w:rPr>
        <w:t xml:space="preserve">07  </w:t>
      </w:r>
      <w:r>
        <w:rPr>
          <w:rFonts w:ascii="Noto Sans" w:hAnsi="Noto Sans"/>
          <w:b/>
          <w:color w:val="1E2233"/>
          <w:sz w:val="40"/>
        </w:rPr>
        <w:t>Empathy Nudge™ System</w:t>
      </w:r>
    </w:p>
    <w:p>
      <w:pPr>
        <w:spacing w:after="160"/>
      </w:pPr>
      <w:r>
        <w:rPr>
          <w:rFonts w:ascii="Noto Sans" w:hAnsi="Noto Sans"/>
          <w:b w:val="0"/>
          <w:i w:val="0"/>
          <w:color w:val="6B7280"/>
          <w:sz w:val="20"/>
        </w:rPr>
        <w:t>Hearteli’s proprietary mechanism should feel like a gentle handoff from private feeling to human care.</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p>
      <w:pPr>
        <w:spacing w:after="100" w:before="0" w:line="276" w:lineRule="auto"/>
      </w:pPr>
      <w:r>
        <w:rPr>
          <w:rFonts w:ascii="Noto Sans" w:hAnsi="Noto Sans"/>
          <w:b/>
          <w:i w:val="0"/>
          <w:color w:val="1E2233"/>
          <w:sz w:val="22"/>
        </w:rPr>
        <w:t>Trigger types</w:t>
      </w:r>
    </w:p>
    <w:tbl>
      <w:tblPr>
        <w:tblStyle w:val="TableGrid"/>
        <w:tblW w:type="auto" w:w="0"/>
        <w:jc w:val="center"/>
        <w:tblLayout w:type="fixed"/>
        <w:tblLook w:firstColumn="1" w:firstRow="1" w:lastColumn="0" w:lastRow="0" w:noHBand="0" w:noVBand="1" w:val="04A0"/>
      </w:tblPr>
      <w:tblGrid>
        <w:gridCol w:w="3345"/>
        <w:gridCol w:w="3345"/>
        <w:gridCol w:w="3345"/>
      </w:tblGrid>
      <w:tr>
        <w:tc>
          <w:tcPr>
            <w:tcW w:type="dxa" w:w="1814"/>
            <w:shd w:fill="1E2233"/>
            <w:tcMar>
              <w:top w:w="90" w:type="dxa"/>
              <w:start w:w="100" w:type="dxa"/>
              <w:bottom w:w="90" w:type="dxa"/>
              <w:end w:w="100" w:type="dxa"/>
            </w:tcMar>
            <w:vAlign w:val="center"/>
          </w:tcPr>
          <w:p>
            <w:pPr>
              <w:spacing w:after="0"/>
            </w:pPr>
            <w:r>
              <w:rPr>
                <w:rFonts w:ascii="Noto Sans" w:hAnsi="Noto Sans"/>
                <w:b/>
                <w:i w:val="0"/>
                <w:color w:val="FFFFFF"/>
                <w:sz w:val="18"/>
              </w:rPr>
              <w:t>Trigger</w:t>
            </w:r>
          </w:p>
        </w:tc>
        <w:tc>
          <w:tcPr>
            <w:tcW w:type="dxa" w:w="5499"/>
            <w:shd w:fill="1E2233"/>
            <w:tcMar>
              <w:top w:w="90" w:type="dxa"/>
              <w:start w:w="100" w:type="dxa"/>
              <w:bottom w:w="90" w:type="dxa"/>
              <w:end w:w="100" w:type="dxa"/>
            </w:tcMar>
            <w:vAlign w:val="center"/>
          </w:tcPr>
          <w:p>
            <w:pPr>
              <w:spacing w:after="0"/>
            </w:pPr>
            <w:r>
              <w:rPr>
                <w:rFonts w:ascii="Noto Sans" w:hAnsi="Noto Sans"/>
                <w:b/>
                <w:i w:val="0"/>
                <w:color w:val="FFFFFF"/>
                <w:sz w:val="18"/>
              </w:rPr>
              <w:t>Example</w:t>
            </w:r>
          </w:p>
        </w:tc>
        <w:tc>
          <w:tcPr>
            <w:tcW w:type="dxa" w:w="1984"/>
            <w:shd w:fill="1E2233"/>
            <w:tcMar>
              <w:top w:w="90" w:type="dxa"/>
              <w:start w:w="100" w:type="dxa"/>
              <w:bottom w:w="90" w:type="dxa"/>
              <w:end w:w="100" w:type="dxa"/>
            </w:tcMar>
            <w:vAlign w:val="center"/>
          </w:tcPr>
          <w:p>
            <w:pPr>
              <w:spacing w:after="0"/>
            </w:pPr>
            <w:r>
              <w:rPr>
                <w:rFonts w:ascii="Noto Sans" w:hAnsi="Noto Sans"/>
                <w:b/>
                <w:i w:val="0"/>
                <w:color w:val="FFFFFF"/>
                <w:sz w:val="18"/>
              </w:rPr>
              <w:t>MVP?</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Manual</w:t>
            </w:r>
          </w:p>
        </w:tc>
        <w:tc>
          <w:tcPr>
            <w:tcW w:type="dxa" w:w="5499"/>
            <w:tcMar>
              <w:top w:w="80" w:type="dxa"/>
              <w:start w:w="100" w:type="dxa"/>
              <w:bottom w:w="80" w:type="dxa"/>
              <w:end w:w="100" w:type="dxa"/>
            </w:tcMar>
            <w:vAlign w:val="top"/>
          </w:tcPr>
          <w:p>
            <w:pPr>
              <w:spacing w:after="0" w:line="252" w:lineRule="auto"/>
            </w:pPr>
            <w:r>
              <w:rPr>
                <w:rFonts w:ascii="Noto Sans" w:hAnsi="Noto Sans"/>
                <w:b w:val="0"/>
                <w:i w:val="0"/>
                <w:color w:val="1E2233"/>
                <w:sz w:val="17"/>
              </w:rPr>
              <w:t>“Tell Sam I could use a check-in.”</w:t>
            </w:r>
          </w:p>
        </w:tc>
        <w:tc>
          <w:tcPr>
            <w:tcW w:type="dxa" w:w="1984"/>
            <w:tcMar>
              <w:top w:w="80" w:type="dxa"/>
              <w:start w:w="100" w:type="dxa"/>
              <w:bottom w:w="80" w:type="dxa"/>
              <w:end w:w="100" w:type="dxa"/>
            </w:tcMar>
            <w:vAlign w:val="top"/>
          </w:tcPr>
          <w:p>
            <w:pPr>
              <w:spacing w:after="0" w:line="252" w:lineRule="auto"/>
            </w:pPr>
            <w:r>
              <w:rPr>
                <w:rFonts w:ascii="Noto Sans" w:hAnsi="Noto Sans"/>
                <w:b w:val="0"/>
                <w:i w:val="0"/>
                <w:color w:val="1E2233"/>
                <w:sz w:val="17"/>
              </w:rPr>
              <w:t>Yes</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Consent rule</w:t>
            </w:r>
          </w:p>
        </w:tc>
        <w:tc>
          <w:tcPr>
            <w:tcW w:type="dxa" w:w="5499"/>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If I log “struggling” twice within 48 hours, ask me whether to notify Sam.</w:t>
            </w:r>
          </w:p>
        </w:tc>
        <w:tc>
          <w:tcPr>
            <w:tcW w:type="dxa" w:w="198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Yes — ask-first default</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Pattern prompt</w:t>
            </w:r>
          </w:p>
        </w:tc>
        <w:tc>
          <w:tcPr>
            <w:tcW w:type="dxa" w:w="5499"/>
            <w:tcMar>
              <w:top w:w="80" w:type="dxa"/>
              <w:start w:w="100" w:type="dxa"/>
              <w:bottom w:w="80" w:type="dxa"/>
              <w:end w:w="100" w:type="dxa"/>
            </w:tcMar>
            <w:vAlign w:val="top"/>
          </w:tcPr>
          <w:p>
            <w:pPr>
              <w:spacing w:after="0" w:line="252" w:lineRule="auto"/>
            </w:pPr>
            <w:r>
              <w:rPr>
                <w:rFonts w:ascii="Noto Sans" w:hAnsi="Noto Sans"/>
                <w:b w:val="0"/>
                <w:i w:val="0"/>
                <w:color w:val="1E2233"/>
                <w:sz w:val="17"/>
              </w:rPr>
              <w:t>Hearteli notices repeated low check-ins and suggests choosing support.</w:t>
            </w:r>
          </w:p>
        </w:tc>
        <w:tc>
          <w:tcPr>
            <w:tcW w:type="dxa" w:w="1984"/>
            <w:tcMar>
              <w:top w:w="80" w:type="dxa"/>
              <w:start w:w="100" w:type="dxa"/>
              <w:bottom w:w="80" w:type="dxa"/>
              <w:end w:w="100" w:type="dxa"/>
            </w:tcMar>
            <w:vAlign w:val="top"/>
          </w:tcPr>
          <w:p>
            <w:pPr>
              <w:spacing w:after="0" w:line="252" w:lineRule="auto"/>
            </w:pPr>
            <w:r>
              <w:rPr>
                <w:rFonts w:ascii="Noto Sans" w:hAnsi="Noto Sans"/>
                <w:b w:val="0"/>
                <w:i w:val="0"/>
                <w:color w:val="1E2233"/>
                <w:sz w:val="17"/>
              </w:rPr>
              <w:t>Yes — no diagnosis language</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Missed check-in</w:t>
            </w:r>
          </w:p>
        </w:tc>
        <w:tc>
          <w:tcPr>
            <w:tcW w:type="dxa" w:w="5499"/>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A member explicitly configures a missed-check-in rule for a trusted person.</w:t>
            </w:r>
          </w:p>
        </w:tc>
        <w:tc>
          <w:tcPr>
            <w:tcW w:type="dxa" w:w="198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Optional MVP / V1.1</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Clinical / biometric inference</w:t>
            </w:r>
          </w:p>
        </w:tc>
        <w:tc>
          <w:tcPr>
            <w:tcW w:type="dxa" w:w="5499"/>
            <w:tcMar>
              <w:top w:w="80" w:type="dxa"/>
              <w:start w:w="100" w:type="dxa"/>
              <w:bottom w:w="80" w:type="dxa"/>
              <w:end w:w="100" w:type="dxa"/>
            </w:tcMar>
            <w:vAlign w:val="top"/>
          </w:tcPr>
          <w:p>
            <w:pPr>
              <w:spacing w:after="0" w:line="252" w:lineRule="auto"/>
            </w:pPr>
            <w:r>
              <w:rPr>
                <w:rFonts w:ascii="Noto Sans" w:hAnsi="Noto Sans"/>
                <w:b w:val="0"/>
                <w:i w:val="0"/>
                <w:color w:val="1E2233"/>
                <w:sz w:val="17"/>
              </w:rPr>
              <w:t>Device or AI infers crisis or diagnosis.</w:t>
            </w:r>
          </w:p>
        </w:tc>
        <w:tc>
          <w:tcPr>
            <w:tcW w:type="dxa" w:w="1984"/>
            <w:tcMar>
              <w:top w:w="80" w:type="dxa"/>
              <w:start w:w="100" w:type="dxa"/>
              <w:bottom w:w="80" w:type="dxa"/>
              <w:end w:w="100" w:type="dxa"/>
            </w:tcMar>
            <w:vAlign w:val="top"/>
          </w:tcPr>
          <w:p>
            <w:pPr>
              <w:spacing w:after="0" w:line="252" w:lineRule="auto"/>
            </w:pPr>
            <w:r>
              <w:rPr>
                <w:rFonts w:ascii="Noto Sans" w:hAnsi="Noto Sans"/>
                <w:b w:val="0"/>
                <w:i w:val="0"/>
                <w:color w:val="1E2233"/>
                <w:sz w:val="17"/>
              </w:rPr>
              <w:t>No</w:t>
            </w:r>
          </w:p>
        </w:tc>
      </w:tr>
    </w:tbl>
    <w:p>
      <w:pPr>
        <w:spacing w:after="80"/>
      </w:pPr>
    </w:p>
    <w:p>
      <w:pPr>
        <w:spacing w:after="100" w:before="100" w:line="276" w:lineRule="auto"/>
      </w:pPr>
      <w:r>
        <w:rPr>
          <w:rFonts w:ascii="Noto Sans" w:hAnsi="Noto Sans"/>
          <w:b/>
          <w:i w:val="0"/>
          <w:color w:val="1E2233"/>
          <w:sz w:val="22"/>
        </w:rPr>
        <w:t>Nudge payload</w:t>
      </w:r>
    </w:p>
    <w:p>
      <w:pPr>
        <w:pStyle w:val="ListBullet"/>
        <w:spacing w:after="40" w:line="259" w:lineRule="auto"/>
        <w:ind w:left="170" w:hanging="85"/>
      </w:pPr>
      <w:r>
        <w:rPr>
          <w:rFonts w:ascii="Noto Sans" w:hAnsi="Noto Sans"/>
          <w:b w:val="0"/>
          <w:i w:val="0"/>
          <w:color w:val="1E2233"/>
          <w:sz w:val="20"/>
        </w:rPr>
        <w:t>Who the signal is from.</w:t>
      </w:r>
    </w:p>
    <w:p>
      <w:pPr>
        <w:pStyle w:val="ListBullet"/>
        <w:spacing w:after="40" w:line="259" w:lineRule="auto"/>
        <w:ind w:left="170" w:hanging="85"/>
      </w:pPr>
      <w:r>
        <w:rPr>
          <w:rFonts w:ascii="Noto Sans" w:hAnsi="Noto Sans"/>
          <w:b w:val="0"/>
          <w:i w:val="0"/>
          <w:color w:val="1E2233"/>
          <w:sz w:val="20"/>
        </w:rPr>
        <w:t>A bounded description of the state the member authorised, e.g. “A bit overwhelmed today.”</w:t>
      </w:r>
    </w:p>
    <w:p>
      <w:pPr>
        <w:pStyle w:val="ListBullet"/>
        <w:spacing w:after="40" w:line="259" w:lineRule="auto"/>
        <w:ind w:left="170" w:hanging="85"/>
      </w:pPr>
      <w:r>
        <w:rPr>
          <w:rFonts w:ascii="Noto Sans" w:hAnsi="Noto Sans"/>
          <w:b w:val="0"/>
          <w:i w:val="0"/>
          <w:color w:val="1E2233"/>
          <w:sz w:val="20"/>
        </w:rPr>
        <w:t>The member’s stated support preference when available.</w:t>
      </w:r>
    </w:p>
    <w:p>
      <w:pPr>
        <w:pStyle w:val="ListBullet"/>
        <w:spacing w:after="40" w:line="259" w:lineRule="auto"/>
        <w:ind w:left="170" w:hanging="85"/>
      </w:pPr>
      <w:r>
        <w:rPr>
          <w:rFonts w:ascii="Noto Sans" w:hAnsi="Noto Sans"/>
          <w:b w:val="0"/>
          <w:i w:val="0"/>
          <w:color w:val="1E2233"/>
          <w:sz w:val="20"/>
        </w:rPr>
        <w:t>One to three practical suggestions tailored to relationship/context.</w:t>
      </w:r>
    </w:p>
    <w:p>
      <w:pPr>
        <w:pStyle w:val="ListBullet"/>
        <w:spacing w:after="40" w:line="259" w:lineRule="auto"/>
        <w:ind w:left="170" w:hanging="85"/>
      </w:pPr>
      <w:r>
        <w:rPr>
          <w:rFonts w:ascii="Noto Sans" w:hAnsi="Noto Sans"/>
          <w:b w:val="0"/>
          <w:i w:val="0"/>
          <w:color w:val="1E2233"/>
          <w:sz w:val="20"/>
        </w:rPr>
        <w:t>Clear reminder that the recipient does not need to fix or diagnose anything.</w:t>
      </w:r>
    </w:p>
    <w:p>
      <w:pPr>
        <w:pStyle w:val="ListBullet"/>
        <w:spacing w:after="40" w:line="259" w:lineRule="auto"/>
        <w:ind w:left="170" w:hanging="85"/>
      </w:pPr>
      <w:r>
        <w:rPr>
          <w:rFonts w:ascii="Noto Sans" w:hAnsi="Noto Sans"/>
          <w:b w:val="0"/>
          <w:i w:val="0"/>
          <w:color w:val="1E2233"/>
          <w:sz w:val="20"/>
        </w:rPr>
        <w:t>Optional acknowledgement: “I’ll check in”, “I’ll give space”, “I can’t right now”.</w:t>
      </w:r>
    </w:p>
    <w:p>
      <w:pPr>
        <w:spacing w:after="100" w:before="100" w:line="276" w:lineRule="auto"/>
      </w:pPr>
      <w:r>
        <w:rPr>
          <w:rFonts w:ascii="Noto Sans" w:hAnsi="Noto Sans"/>
          <w:b/>
          <w:i w:val="0"/>
          <w:color w:val="1E2233"/>
          <w:sz w:val="22"/>
        </w:rPr>
        <w:t>Recommended recipient copy pattern</w:t>
      </w:r>
    </w:p>
    <w:tbl>
      <w:tblPr>
        <w:tblW w:type="auto" w:w="0"/>
        <w:jc w:val="center"/>
        <w:tblLayout w:type="fixed"/>
        <w:tblLook w:firstColumn="1" w:firstRow="1" w:lastColumn="0" w:lastRow="0" w:noHBand="0" w:noVBand="1" w:val="04A0"/>
      </w:tblPr>
      <w:tblGrid>
        <w:gridCol w:w="10036"/>
      </w:tblGrid>
      <w:tr>
        <w:tc>
          <w:tcPr>
            <w:tcW w:type="dxa" w:w="9383"/>
            <w:shd w:fill="FFF8F4"/>
            <w:tcMar>
              <w:top w:w="120" w:type="dxa"/>
              <w:start w:w="190" w:type="dxa"/>
              <w:bottom w:w="120" w:type="dxa"/>
              <w:end w:w="160" w:type="dxa"/>
            </w:tcMar>
            <w:tcBorders>
              <w:top w:val="single" w:sz="4" w:color="E8E3E1"/>
              <w:left w:val="single" w:sz="24" w:color="F2645A"/>
              <w:bottom w:val="single" w:sz="4" w:color="E8E3E1"/>
              <w:right w:val="single" w:sz="4" w:color="E8E3E1"/>
            </w:tcBorders>
          </w:tcPr>
          <w:p>
            <w:pPr>
              <w:spacing w:after="60"/>
            </w:pPr>
            <w:r>
              <w:rPr>
                <w:rFonts w:ascii="Noto Sans" w:hAnsi="Noto Sans"/>
                <w:b/>
                <w:i w:val="0"/>
                <w:color w:val="1E2233"/>
                <w:sz w:val="22"/>
              </w:rPr>
              <w:t>Gentle, contextual, actionable</w:t>
            </w:r>
          </w:p>
          <w:p>
            <w:pPr>
              <w:spacing w:after="0" w:line="264" w:lineRule="auto"/>
            </w:pPr>
            <w:r>
              <w:rPr>
                <w:rFonts w:ascii="Noto Sans" w:hAnsi="Noto Sans"/>
                <w:b w:val="0"/>
                <w:i w:val="0"/>
                <w:color w:val="1E2233"/>
                <w:sz w:val="20"/>
              </w:rPr>
              <w:t>“Alex has had a rough day and said a short check-in could help. You don’t need to fix anything — a simple message or call may be enough.”</w:t>
            </w:r>
          </w:p>
        </w:tc>
      </w:tr>
    </w:tbl>
    <w:p>
      <w:pPr>
        <w:spacing w:after="60"/>
      </w:pPr>
    </w:p>
    <w:p>
      <w:pPr>
        <w:spacing w:after="100" w:before="0" w:line="276" w:lineRule="auto"/>
      </w:pPr>
      <w:r>
        <w:rPr>
          <w:rFonts w:ascii="Noto Sans" w:hAnsi="Noto Sans"/>
          <w:b/>
          <w:i w:val="0"/>
          <w:color w:val="1E2233"/>
          <w:sz w:val="22"/>
        </w:rPr>
        <w:t>Rate limits &amp; quiet behaviour</w:t>
      </w:r>
    </w:p>
    <w:p>
      <w:pPr>
        <w:pStyle w:val="ListBullet"/>
        <w:spacing w:after="40" w:line="259" w:lineRule="auto"/>
        <w:ind w:left="170" w:hanging="85"/>
      </w:pPr>
      <w:r>
        <w:rPr>
          <w:rFonts w:ascii="Noto Sans" w:hAnsi="Noto Sans"/>
          <w:b w:val="0"/>
          <w:i w:val="0"/>
          <w:color w:val="1E2233"/>
          <w:sz w:val="20"/>
        </w:rPr>
        <w:t>Never repeatedly notify the same recipient for the same unresolved state.</w:t>
      </w:r>
    </w:p>
    <w:p>
      <w:pPr>
        <w:pStyle w:val="ListBullet"/>
        <w:spacing w:after="40" w:line="259" w:lineRule="auto"/>
        <w:ind w:left="170" w:hanging="85"/>
      </w:pPr>
      <w:r>
        <w:rPr>
          <w:rFonts w:ascii="Noto Sans" w:hAnsi="Noto Sans"/>
          <w:b w:val="0"/>
          <w:i w:val="0"/>
          <w:color w:val="1E2233"/>
          <w:sz w:val="20"/>
        </w:rPr>
        <w:t>Respect user and recipient quiet hours unless the user manually sends now.</w:t>
      </w:r>
    </w:p>
    <w:p>
      <w:pPr>
        <w:pStyle w:val="ListBullet"/>
        <w:spacing w:after="40" w:line="259" w:lineRule="auto"/>
        <w:ind w:left="170" w:hanging="85"/>
      </w:pPr>
      <w:r>
        <w:rPr>
          <w:rFonts w:ascii="Noto Sans" w:hAnsi="Noto Sans"/>
          <w:b w:val="0"/>
          <w:i w:val="0"/>
          <w:color w:val="1E2233"/>
          <w:sz w:val="20"/>
        </w:rPr>
        <w:t>Group repeated signals into one calm update rather than alarm-style escalation.</w:t>
      </w:r>
    </w:p>
    <w:p>
      <w:pPr>
        <w:pStyle w:val="ListBullet"/>
        <w:spacing w:after="40" w:line="259" w:lineRule="auto"/>
        <w:ind w:left="170" w:hanging="85"/>
      </w:pPr>
      <w:r>
        <w:rPr>
          <w:rFonts w:ascii="Noto Sans" w:hAnsi="Noto Sans"/>
          <w:b w:val="0"/>
          <w:i w:val="0"/>
          <w:color w:val="1E2233"/>
          <w:sz w:val="20"/>
        </w:rPr>
        <w:t>Allow recipients to pause non-urgent nudges without severing the relationship.</w:t>
      </w:r>
    </w:p>
    <w:p>
      <w:pPr>
        <w:pStyle w:val="ListBullet"/>
        <w:spacing w:after="40" w:line="259" w:lineRule="auto"/>
        <w:ind w:left="170" w:hanging="85"/>
      </w:pPr>
      <w:r>
        <w:rPr>
          <w:rFonts w:ascii="Noto Sans" w:hAnsi="Noto Sans"/>
          <w:b w:val="0"/>
          <w:i w:val="0"/>
          <w:color w:val="1E2233"/>
          <w:sz w:val="20"/>
        </w:rPr>
        <w:t>If multiple trusted people are eligible, use user preference rather than broadcasting by default.</w:t>
      </w:r>
    </w:p>
    <w:p>
      <w:pPr>
        <w:spacing w:before="280" w:after="100"/>
      </w:pPr>
      <w:r>
        <w:rPr>
          <w:rFonts w:ascii="Noto Sans" w:hAnsi="Noto Sans"/>
          <w:b/>
          <w:color w:val="F2645A"/>
          <w:sz w:val="19"/>
        </w:rPr>
        <w:t xml:space="preserve">08  </w:t>
      </w:r>
      <w:r>
        <w:rPr>
          <w:rFonts w:ascii="Noto Sans" w:hAnsi="Noto Sans"/>
          <w:b/>
          <w:color w:val="1E2233"/>
          <w:sz w:val="40"/>
        </w:rPr>
        <w:t>Consent, Privacy &amp; Permission Model</w:t>
      </w:r>
    </w:p>
    <w:p>
      <w:pPr>
        <w:spacing w:after="160"/>
      </w:pPr>
      <w:r>
        <w:rPr>
          <w:rFonts w:ascii="Noto Sans" w:hAnsi="Noto Sans"/>
          <w:b w:val="0"/>
          <w:i w:val="0"/>
          <w:color w:val="6B7280"/>
          <w:sz w:val="20"/>
        </w:rPr>
        <w:t>Trust is a product feature. The permission model must be legible without reading a privacy policy.</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tbl>
      <w:tblPr>
        <w:tblStyle w:val="TableGrid"/>
        <w:tblW w:type="auto" w:w="0"/>
        <w:jc w:val="center"/>
        <w:tblLayout w:type="fixed"/>
        <w:tblLook w:firstColumn="1" w:firstRow="1" w:lastColumn="0" w:lastRow="0" w:noHBand="0" w:noVBand="1" w:val="04A0"/>
      </w:tblPr>
      <w:tblGrid>
        <w:gridCol w:w="2007"/>
        <w:gridCol w:w="2007"/>
        <w:gridCol w:w="2007"/>
        <w:gridCol w:w="2007"/>
        <w:gridCol w:w="2007"/>
      </w:tblGrid>
      <w:tr>
        <w:tc>
          <w:tcPr>
            <w:tcW w:type="dxa" w:w="2381"/>
            <w:shd w:fill="1E2233"/>
            <w:tcMar>
              <w:top w:w="90" w:type="dxa"/>
              <w:start w:w="100" w:type="dxa"/>
              <w:bottom w:w="90" w:type="dxa"/>
              <w:end w:w="100" w:type="dxa"/>
            </w:tcMar>
            <w:vAlign w:val="center"/>
          </w:tcPr>
          <w:p>
            <w:pPr>
              <w:spacing w:after="0"/>
            </w:pPr>
            <w:r>
              <w:rPr>
                <w:rFonts w:ascii="Noto Sans" w:hAnsi="Noto Sans"/>
                <w:b/>
                <w:i w:val="0"/>
                <w:color w:val="FFFFFF"/>
                <w:sz w:val="18"/>
              </w:rPr>
              <w:t>Data / action</w:t>
            </w:r>
          </w:p>
        </w:tc>
        <w:tc>
          <w:tcPr>
            <w:tcW w:type="dxa" w:w="1871"/>
            <w:shd w:fill="1E2233"/>
            <w:tcMar>
              <w:top w:w="90" w:type="dxa"/>
              <w:start w:w="100" w:type="dxa"/>
              <w:bottom w:w="90" w:type="dxa"/>
              <w:end w:w="100" w:type="dxa"/>
            </w:tcMar>
            <w:vAlign w:val="center"/>
          </w:tcPr>
          <w:p>
            <w:pPr>
              <w:spacing w:after="0"/>
            </w:pPr>
            <w:r>
              <w:rPr>
                <w:rFonts w:ascii="Noto Sans" w:hAnsi="Noto Sans"/>
                <w:b/>
                <w:i w:val="0"/>
                <w:color w:val="FFFFFF"/>
                <w:sz w:val="18"/>
              </w:rPr>
              <w:t>Member</w:t>
            </w:r>
          </w:p>
        </w:tc>
        <w:tc>
          <w:tcPr>
            <w:tcW w:type="dxa" w:w="1927"/>
            <w:shd w:fill="1E2233"/>
            <w:tcMar>
              <w:top w:w="90" w:type="dxa"/>
              <w:start w:w="100" w:type="dxa"/>
              <w:bottom w:w="90" w:type="dxa"/>
              <w:end w:w="100" w:type="dxa"/>
            </w:tcMar>
            <w:vAlign w:val="center"/>
          </w:tcPr>
          <w:p>
            <w:pPr>
              <w:spacing w:after="0"/>
            </w:pPr>
            <w:r>
              <w:rPr>
                <w:rFonts w:ascii="Noto Sans" w:hAnsi="Noto Sans"/>
                <w:b/>
                <w:i w:val="0"/>
                <w:color w:val="FFFFFF"/>
                <w:sz w:val="18"/>
              </w:rPr>
              <w:t>Trusted person</w:t>
            </w:r>
          </w:p>
        </w:tc>
        <w:tc>
          <w:tcPr>
            <w:tcW w:type="dxa" w:w="1701"/>
            <w:shd w:fill="1E2233"/>
            <w:tcMar>
              <w:top w:w="90" w:type="dxa"/>
              <w:start w:w="100" w:type="dxa"/>
              <w:bottom w:w="90" w:type="dxa"/>
              <w:end w:w="100" w:type="dxa"/>
            </w:tcMar>
            <w:vAlign w:val="center"/>
          </w:tcPr>
          <w:p>
            <w:pPr>
              <w:spacing w:after="0"/>
            </w:pPr>
            <w:r>
              <w:rPr>
                <w:rFonts w:ascii="Noto Sans" w:hAnsi="Noto Sans"/>
                <w:b/>
                <w:i w:val="0"/>
                <w:color w:val="FFFFFF"/>
                <w:sz w:val="18"/>
              </w:rPr>
              <w:t>Manager</w:t>
            </w:r>
          </w:p>
        </w:tc>
        <w:tc>
          <w:tcPr>
            <w:tcW w:type="dxa" w:w="1757"/>
            <w:shd w:fill="1E2233"/>
            <w:tcMar>
              <w:top w:w="90" w:type="dxa"/>
              <w:start w:w="100" w:type="dxa"/>
              <w:bottom w:w="90" w:type="dxa"/>
              <w:end w:w="100" w:type="dxa"/>
            </w:tcMar>
            <w:vAlign w:val="center"/>
          </w:tcPr>
          <w:p>
            <w:pPr>
              <w:spacing w:after="0"/>
            </w:pPr>
            <w:r>
              <w:rPr>
                <w:rFonts w:ascii="Noto Sans" w:hAnsi="Noto Sans"/>
                <w:b/>
                <w:i w:val="0"/>
                <w:color w:val="FFFFFF"/>
                <w:sz w:val="18"/>
              </w:rPr>
              <w:t>Therapist</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6"/>
              </w:rPr>
              <w:t>Raw check-in history</w:t>
            </w:r>
          </w:p>
        </w:tc>
        <w:tc>
          <w:tcPr>
            <w:tcW w:type="dxa" w:w="1871"/>
            <w:tcMar>
              <w:top w:w="80" w:type="dxa"/>
              <w:start w:w="100" w:type="dxa"/>
              <w:bottom w:w="80" w:type="dxa"/>
              <w:end w:w="100" w:type="dxa"/>
            </w:tcMar>
            <w:vAlign w:val="top"/>
          </w:tcPr>
          <w:p>
            <w:pPr>
              <w:spacing w:after="0" w:line="252" w:lineRule="auto"/>
            </w:pPr>
            <w:r>
              <w:rPr>
                <w:rFonts w:ascii="Noto Sans" w:hAnsi="Noto Sans"/>
                <w:b w:val="0"/>
                <w:i w:val="0"/>
                <w:color w:val="1E2233"/>
                <w:sz w:val="16"/>
              </w:rPr>
              <w:t>Full access</w:t>
            </w:r>
          </w:p>
        </w:tc>
        <w:tc>
          <w:tcPr>
            <w:tcW w:type="dxa" w:w="1927"/>
            <w:tcMar>
              <w:top w:w="80" w:type="dxa"/>
              <w:start w:w="100" w:type="dxa"/>
              <w:bottom w:w="80" w:type="dxa"/>
              <w:end w:w="100" w:type="dxa"/>
            </w:tcMar>
            <w:vAlign w:val="top"/>
          </w:tcPr>
          <w:p>
            <w:pPr>
              <w:spacing w:after="0" w:line="252" w:lineRule="auto"/>
            </w:pPr>
            <w:r>
              <w:rPr>
                <w:rFonts w:ascii="Noto Sans" w:hAnsi="Noto Sans"/>
                <w:b w:val="0"/>
                <w:i w:val="0"/>
                <w:color w:val="1E2233"/>
                <w:sz w:val="16"/>
              </w:rPr>
              <w:t>No, unless explicitly shared</w:t>
            </w:r>
          </w:p>
        </w:tc>
        <w:tc>
          <w:tcPr>
            <w:tcW w:type="dxa" w:w="1701"/>
            <w:tcMar>
              <w:top w:w="80" w:type="dxa"/>
              <w:start w:w="100" w:type="dxa"/>
              <w:bottom w:w="80" w:type="dxa"/>
              <w:end w:w="100" w:type="dxa"/>
            </w:tcMar>
            <w:vAlign w:val="top"/>
          </w:tcPr>
          <w:p>
            <w:pPr>
              <w:spacing w:after="0" w:line="252" w:lineRule="auto"/>
            </w:pPr>
            <w:r>
              <w:rPr>
                <w:rFonts w:ascii="Noto Sans" w:hAnsi="Noto Sans"/>
                <w:b w:val="0"/>
                <w:i w:val="0"/>
                <w:color w:val="1E2233"/>
                <w:sz w:val="16"/>
              </w:rPr>
              <w:t>No</w:t>
            </w:r>
          </w:p>
        </w:tc>
        <w:tc>
          <w:tcPr>
            <w:tcW w:type="dxa" w:w="1757"/>
            <w:tcMar>
              <w:top w:w="80" w:type="dxa"/>
              <w:start w:w="100" w:type="dxa"/>
              <w:bottom w:w="80" w:type="dxa"/>
              <w:end w:w="100" w:type="dxa"/>
            </w:tcMar>
            <w:vAlign w:val="top"/>
          </w:tcPr>
          <w:p>
            <w:pPr>
              <w:spacing w:after="0" w:line="252" w:lineRule="auto"/>
            </w:pPr>
            <w:r>
              <w:rPr>
                <w:rFonts w:ascii="Noto Sans" w:hAnsi="Noto Sans"/>
                <w:b w:val="0"/>
                <w:i w:val="0"/>
                <w:color w:val="1E2233"/>
                <w:sz w:val="16"/>
              </w:rPr>
              <w:t>Only with explicit ongoing consent</w:t>
            </w:r>
          </w:p>
        </w:tc>
      </w:tr>
      <w:tr>
        <w:tc>
          <w:tcPr>
            <w:tcW w:type="dxa" w:w="238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Current shared signal</w:t>
            </w:r>
          </w:p>
        </w:tc>
        <w:tc>
          <w:tcPr>
            <w:tcW w:type="dxa" w:w="18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Controls it</w:t>
            </w:r>
          </w:p>
        </w:tc>
        <w:tc>
          <w:tcPr>
            <w:tcW w:type="dxa" w:w="192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Receives only authorised detail</w:t>
            </w:r>
          </w:p>
        </w:tc>
        <w:tc>
          <w:tcPr>
            <w:tcW w:type="dxa" w:w="170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Only if employee chooses / permits</w:t>
            </w:r>
          </w:p>
        </w:tc>
        <w:tc>
          <w:tcPr>
            <w:tcW w:type="dxa" w:w="175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Only if authorised</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6"/>
              </w:rPr>
              <w:t>Private notes / journal</w:t>
            </w:r>
          </w:p>
        </w:tc>
        <w:tc>
          <w:tcPr>
            <w:tcW w:type="dxa" w:w="1871"/>
            <w:tcMar>
              <w:top w:w="80" w:type="dxa"/>
              <w:start w:w="100" w:type="dxa"/>
              <w:bottom w:w="80" w:type="dxa"/>
              <w:end w:w="100" w:type="dxa"/>
            </w:tcMar>
            <w:vAlign w:val="top"/>
          </w:tcPr>
          <w:p>
            <w:pPr>
              <w:spacing w:after="0" w:line="252" w:lineRule="auto"/>
            </w:pPr>
            <w:r>
              <w:rPr>
                <w:rFonts w:ascii="Noto Sans" w:hAnsi="Noto Sans"/>
                <w:b w:val="0"/>
                <w:i w:val="0"/>
                <w:color w:val="1E2233"/>
                <w:sz w:val="16"/>
              </w:rPr>
              <w:t>Yes</w:t>
            </w:r>
          </w:p>
        </w:tc>
        <w:tc>
          <w:tcPr>
            <w:tcW w:type="dxa" w:w="1927"/>
            <w:tcMar>
              <w:top w:w="80" w:type="dxa"/>
              <w:start w:w="100" w:type="dxa"/>
              <w:bottom w:w="80" w:type="dxa"/>
              <w:end w:w="100" w:type="dxa"/>
            </w:tcMar>
            <w:vAlign w:val="top"/>
          </w:tcPr>
          <w:p>
            <w:pPr>
              <w:spacing w:after="0" w:line="252" w:lineRule="auto"/>
            </w:pPr>
            <w:r>
              <w:rPr>
                <w:rFonts w:ascii="Noto Sans" w:hAnsi="Noto Sans"/>
                <w:b w:val="0"/>
                <w:i w:val="0"/>
                <w:color w:val="1E2233"/>
                <w:sz w:val="16"/>
              </w:rPr>
              <w:t>No by default</w:t>
            </w:r>
          </w:p>
        </w:tc>
        <w:tc>
          <w:tcPr>
            <w:tcW w:type="dxa" w:w="1701"/>
            <w:tcMar>
              <w:top w:w="80" w:type="dxa"/>
              <w:start w:w="100" w:type="dxa"/>
              <w:bottom w:w="80" w:type="dxa"/>
              <w:end w:w="100" w:type="dxa"/>
            </w:tcMar>
            <w:vAlign w:val="top"/>
          </w:tcPr>
          <w:p>
            <w:pPr>
              <w:spacing w:after="0" w:line="252" w:lineRule="auto"/>
            </w:pPr>
            <w:r>
              <w:rPr>
                <w:rFonts w:ascii="Noto Sans" w:hAnsi="Noto Sans"/>
                <w:b w:val="0"/>
                <w:i w:val="0"/>
                <w:color w:val="1E2233"/>
                <w:sz w:val="16"/>
              </w:rPr>
              <w:t>Never by default</w:t>
            </w:r>
          </w:p>
        </w:tc>
        <w:tc>
          <w:tcPr>
            <w:tcW w:type="dxa" w:w="1757"/>
            <w:tcMar>
              <w:top w:w="80" w:type="dxa"/>
              <w:start w:w="100" w:type="dxa"/>
              <w:bottom w:w="80" w:type="dxa"/>
              <w:end w:w="100" w:type="dxa"/>
            </w:tcMar>
            <w:vAlign w:val="top"/>
          </w:tcPr>
          <w:p>
            <w:pPr>
              <w:spacing w:after="0" w:line="252" w:lineRule="auto"/>
            </w:pPr>
            <w:r>
              <w:rPr>
                <w:rFonts w:ascii="Noto Sans" w:hAnsi="Noto Sans"/>
                <w:b w:val="0"/>
                <w:i w:val="0"/>
                <w:color w:val="1E2233"/>
                <w:sz w:val="16"/>
              </w:rPr>
              <w:t>Explicit share only</w:t>
            </w:r>
          </w:p>
        </w:tc>
      </w:tr>
      <w:tr>
        <w:tc>
          <w:tcPr>
            <w:tcW w:type="dxa" w:w="238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Support preference</w:t>
            </w:r>
          </w:p>
        </w:tc>
        <w:tc>
          <w:tcPr>
            <w:tcW w:type="dxa" w:w="18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Sets it</w:t>
            </w:r>
          </w:p>
        </w:tc>
        <w:tc>
          <w:tcPr>
            <w:tcW w:type="dxa" w:w="192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May receive it</w:t>
            </w:r>
          </w:p>
        </w:tc>
        <w:tc>
          <w:tcPr>
            <w:tcW w:type="dxa" w:w="170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May receive if authorised</w:t>
            </w:r>
          </w:p>
        </w:tc>
        <w:tc>
          <w:tcPr>
            <w:tcW w:type="dxa" w:w="175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May receive if authorised</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6"/>
              </w:rPr>
              <w:t>Trend insights</w:t>
            </w:r>
          </w:p>
        </w:tc>
        <w:tc>
          <w:tcPr>
            <w:tcW w:type="dxa" w:w="1871"/>
            <w:tcMar>
              <w:top w:w="80" w:type="dxa"/>
              <w:start w:w="100" w:type="dxa"/>
              <w:bottom w:w="80" w:type="dxa"/>
              <w:end w:w="100" w:type="dxa"/>
            </w:tcMar>
            <w:vAlign w:val="top"/>
          </w:tcPr>
          <w:p>
            <w:pPr>
              <w:spacing w:after="0" w:line="252" w:lineRule="auto"/>
            </w:pPr>
            <w:r>
              <w:rPr>
                <w:rFonts w:ascii="Noto Sans" w:hAnsi="Noto Sans"/>
                <w:b w:val="0"/>
                <w:i w:val="0"/>
                <w:color w:val="1E2233"/>
                <w:sz w:val="16"/>
              </w:rPr>
              <w:t>Private</w:t>
            </w:r>
          </w:p>
        </w:tc>
        <w:tc>
          <w:tcPr>
            <w:tcW w:type="dxa" w:w="1927"/>
            <w:tcMar>
              <w:top w:w="80" w:type="dxa"/>
              <w:start w:w="100" w:type="dxa"/>
              <w:bottom w:w="80" w:type="dxa"/>
              <w:end w:w="100" w:type="dxa"/>
            </w:tcMar>
            <w:vAlign w:val="top"/>
          </w:tcPr>
          <w:p>
            <w:pPr>
              <w:spacing w:after="0" w:line="252" w:lineRule="auto"/>
            </w:pPr>
            <w:r>
              <w:rPr>
                <w:rFonts w:ascii="Noto Sans" w:hAnsi="Noto Sans"/>
                <w:b w:val="0"/>
                <w:i w:val="0"/>
                <w:color w:val="1E2233"/>
                <w:sz w:val="16"/>
              </w:rPr>
              <w:t>No</w:t>
            </w:r>
          </w:p>
        </w:tc>
        <w:tc>
          <w:tcPr>
            <w:tcW w:type="dxa" w:w="1701"/>
            <w:tcMar>
              <w:top w:w="80" w:type="dxa"/>
              <w:start w:w="100" w:type="dxa"/>
              <w:bottom w:w="80" w:type="dxa"/>
              <w:end w:w="100" w:type="dxa"/>
            </w:tcMar>
            <w:vAlign w:val="top"/>
          </w:tcPr>
          <w:p>
            <w:pPr>
              <w:spacing w:after="0" w:line="252" w:lineRule="auto"/>
            </w:pPr>
            <w:r>
              <w:rPr>
                <w:rFonts w:ascii="Noto Sans" w:hAnsi="Noto Sans"/>
                <w:b w:val="0"/>
                <w:i w:val="0"/>
                <w:color w:val="1E2233"/>
                <w:sz w:val="16"/>
              </w:rPr>
              <w:t>Aggregate workspace only; no individual mood trend by default</w:t>
            </w:r>
          </w:p>
        </w:tc>
        <w:tc>
          <w:tcPr>
            <w:tcW w:type="dxa" w:w="1757"/>
            <w:tcMar>
              <w:top w:w="80" w:type="dxa"/>
              <w:start w:w="100" w:type="dxa"/>
              <w:bottom w:w="80" w:type="dxa"/>
              <w:end w:w="100" w:type="dxa"/>
            </w:tcMar>
            <w:vAlign w:val="top"/>
          </w:tcPr>
          <w:p>
            <w:pPr>
              <w:spacing w:after="0" w:line="252" w:lineRule="auto"/>
            </w:pPr>
            <w:r>
              <w:rPr>
                <w:rFonts w:ascii="Noto Sans" w:hAnsi="Noto Sans"/>
                <w:b w:val="0"/>
                <w:i w:val="0"/>
                <w:color w:val="1E2233"/>
                <w:sz w:val="16"/>
              </w:rPr>
              <w:t>With explicit consent</w:t>
            </w:r>
          </w:p>
        </w:tc>
      </w:tr>
      <w:tr>
        <w:tc>
          <w:tcPr>
            <w:tcW w:type="dxa" w:w="238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Nudge acknowledgement</w:t>
            </w:r>
          </w:p>
        </w:tc>
        <w:tc>
          <w:tcPr>
            <w:tcW w:type="dxa" w:w="18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Sees basic status</w:t>
            </w:r>
          </w:p>
        </w:tc>
        <w:tc>
          <w:tcPr>
            <w:tcW w:type="dxa" w:w="192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Can respond</w:t>
            </w:r>
          </w:p>
        </w:tc>
        <w:tc>
          <w:tcPr>
            <w:tcW w:type="dxa" w:w="170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Can respond if recipient</w:t>
            </w:r>
          </w:p>
        </w:tc>
        <w:tc>
          <w:tcPr>
            <w:tcW w:type="dxa" w:w="175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6"/>
              </w:rPr>
              <w:t>Can respond if recipient</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6"/>
              </w:rPr>
              <w:t>Revoke access</w:t>
            </w:r>
          </w:p>
        </w:tc>
        <w:tc>
          <w:tcPr>
            <w:tcW w:type="dxa" w:w="1871"/>
            <w:tcMar>
              <w:top w:w="80" w:type="dxa"/>
              <w:start w:w="100" w:type="dxa"/>
              <w:bottom w:w="80" w:type="dxa"/>
              <w:end w:w="100" w:type="dxa"/>
            </w:tcMar>
            <w:vAlign w:val="top"/>
          </w:tcPr>
          <w:p>
            <w:pPr>
              <w:spacing w:after="0" w:line="252" w:lineRule="auto"/>
            </w:pPr>
            <w:r>
              <w:rPr>
                <w:rFonts w:ascii="Noto Sans" w:hAnsi="Noto Sans"/>
                <w:b w:val="0"/>
                <w:i w:val="0"/>
                <w:color w:val="1E2233"/>
                <w:sz w:val="16"/>
              </w:rPr>
              <w:t>Any time</w:t>
            </w:r>
          </w:p>
        </w:tc>
        <w:tc>
          <w:tcPr>
            <w:tcW w:type="dxa" w:w="1927"/>
            <w:tcMar>
              <w:top w:w="80" w:type="dxa"/>
              <w:start w:w="100" w:type="dxa"/>
              <w:bottom w:w="80" w:type="dxa"/>
              <w:end w:w="100" w:type="dxa"/>
            </w:tcMar>
            <w:vAlign w:val="top"/>
          </w:tcPr>
          <w:p>
            <w:pPr>
              <w:spacing w:after="0" w:line="252" w:lineRule="auto"/>
            </w:pPr>
            <w:r>
              <w:rPr>
                <w:rFonts w:ascii="Noto Sans" w:hAnsi="Noto Sans"/>
                <w:b w:val="0"/>
                <w:i w:val="0"/>
                <w:color w:val="1E2233"/>
                <w:sz w:val="16"/>
              </w:rPr>
              <w:t>Cannot override</w:t>
            </w:r>
          </w:p>
        </w:tc>
        <w:tc>
          <w:tcPr>
            <w:tcW w:type="dxa" w:w="1701"/>
            <w:tcMar>
              <w:top w:w="80" w:type="dxa"/>
              <w:start w:w="100" w:type="dxa"/>
              <w:bottom w:w="80" w:type="dxa"/>
              <w:end w:w="100" w:type="dxa"/>
            </w:tcMar>
            <w:vAlign w:val="top"/>
          </w:tcPr>
          <w:p>
            <w:pPr>
              <w:spacing w:after="0" w:line="252" w:lineRule="auto"/>
            </w:pPr>
            <w:r>
              <w:rPr>
                <w:rFonts w:ascii="Noto Sans" w:hAnsi="Noto Sans"/>
                <w:b w:val="0"/>
                <w:i w:val="0"/>
                <w:color w:val="1E2233"/>
                <w:sz w:val="16"/>
              </w:rPr>
              <w:t>Cannot override</w:t>
            </w:r>
          </w:p>
        </w:tc>
        <w:tc>
          <w:tcPr>
            <w:tcW w:type="dxa" w:w="1757"/>
            <w:tcMar>
              <w:top w:w="80" w:type="dxa"/>
              <w:start w:w="100" w:type="dxa"/>
              <w:bottom w:w="80" w:type="dxa"/>
              <w:end w:w="100" w:type="dxa"/>
            </w:tcMar>
            <w:vAlign w:val="top"/>
          </w:tcPr>
          <w:p>
            <w:pPr>
              <w:spacing w:after="0" w:line="252" w:lineRule="auto"/>
            </w:pPr>
            <w:r>
              <w:rPr>
                <w:rFonts w:ascii="Noto Sans" w:hAnsi="Noto Sans"/>
                <w:b w:val="0"/>
                <w:i w:val="0"/>
                <w:color w:val="1E2233"/>
                <w:sz w:val="16"/>
              </w:rPr>
              <w:t>Cannot override</w:t>
            </w:r>
          </w:p>
        </w:tc>
      </w:tr>
    </w:tbl>
    <w:p>
      <w:pPr>
        <w:spacing w:after="80"/>
      </w:pPr>
    </w:p>
    <w:tbl>
      <w:tblPr>
        <w:tblW w:type="auto" w:w="0"/>
        <w:jc w:val="center"/>
        <w:tblLayout w:type="fixed"/>
        <w:tblLook w:firstColumn="1" w:firstRow="1" w:lastColumn="0" w:lastRow="0" w:noHBand="0" w:noVBand="1" w:val="04A0"/>
      </w:tblPr>
      <w:tblGrid>
        <w:gridCol w:w="10036"/>
      </w:tblGrid>
      <w:tr>
        <w:tc>
          <w:tcPr>
            <w:tcW w:type="dxa" w:w="9383"/>
            <w:shd w:fill="F8E7E5"/>
            <w:tcMar>
              <w:top w:w="120" w:type="dxa"/>
              <w:start w:w="190" w:type="dxa"/>
              <w:bottom w:w="120" w:type="dxa"/>
              <w:end w:w="160" w:type="dxa"/>
            </w:tcMar>
            <w:tcBorders>
              <w:top w:val="single" w:sz="4" w:color="E8E3E1"/>
              <w:left w:val="single" w:sz="24" w:color="B42318"/>
              <w:bottom w:val="single" w:sz="4" w:color="E8E3E1"/>
              <w:right w:val="single" w:sz="4" w:color="E8E3E1"/>
            </w:tcBorders>
          </w:tcPr>
          <w:p>
            <w:pPr>
              <w:spacing w:after="60"/>
            </w:pPr>
            <w:r>
              <w:rPr>
                <w:rFonts w:ascii="Noto Sans" w:hAnsi="Noto Sans"/>
                <w:b/>
                <w:i w:val="0"/>
                <w:color w:val="1E2233"/>
                <w:sz w:val="22"/>
              </w:rPr>
              <w:t>Workplace red line</w:t>
            </w:r>
          </w:p>
          <w:p>
            <w:pPr>
              <w:spacing w:after="0" w:line="264" w:lineRule="auto"/>
            </w:pPr>
            <w:r>
              <w:rPr>
                <w:rFonts w:ascii="Noto Sans" w:hAnsi="Noto Sans"/>
                <w:b w:val="0"/>
                <w:i w:val="0"/>
                <w:color w:val="1E2233"/>
                <w:sz w:val="20"/>
              </w:rPr>
              <w:t>A manager must not gain individual mood history simply because the organisation pays for Hearteli. Employee consent is a distinct product event, not a buried clause in workplace onboarding.</w:t>
            </w:r>
          </w:p>
        </w:tc>
      </w:tr>
    </w:tbl>
    <w:p>
      <w:pPr>
        <w:spacing w:after="60"/>
      </w:pPr>
    </w:p>
    <w:p>
      <w:pPr>
        <w:spacing w:after="100" w:before="0" w:line="276" w:lineRule="auto"/>
      </w:pPr>
      <w:r>
        <w:rPr>
          <w:rFonts w:ascii="Noto Sans" w:hAnsi="Noto Sans"/>
          <w:b/>
          <w:i w:val="0"/>
          <w:color w:val="1E2233"/>
          <w:sz w:val="22"/>
        </w:rPr>
        <w:t>Consent UX requirements</w:t>
      </w:r>
    </w:p>
    <w:p>
      <w:pPr>
        <w:pStyle w:val="ListBullet"/>
        <w:spacing w:after="40" w:line="259" w:lineRule="auto"/>
        <w:ind w:left="170" w:hanging="85"/>
      </w:pPr>
      <w:r>
        <w:rPr>
          <w:rFonts w:ascii="Noto Sans" w:hAnsi="Noto Sans"/>
          <w:b w:val="0"/>
          <w:i w:val="0"/>
          <w:color w:val="1E2233"/>
          <w:sz w:val="20"/>
        </w:rPr>
        <w:t>Show a plain-language “who will see this” preview before every first-time share pattern.</w:t>
      </w:r>
    </w:p>
    <w:p>
      <w:pPr>
        <w:pStyle w:val="ListBullet"/>
        <w:spacing w:after="40" w:line="259" w:lineRule="auto"/>
        <w:ind w:left="170" w:hanging="85"/>
      </w:pPr>
      <w:r>
        <w:rPr>
          <w:rFonts w:ascii="Noto Sans" w:hAnsi="Noto Sans"/>
          <w:b w:val="0"/>
          <w:i w:val="0"/>
          <w:color w:val="1E2233"/>
          <w:sz w:val="20"/>
        </w:rPr>
        <w:t>Use relationship-specific permissions, not one global share switch.</w:t>
      </w:r>
    </w:p>
    <w:p>
      <w:pPr>
        <w:pStyle w:val="ListBullet"/>
        <w:spacing w:after="40" w:line="259" w:lineRule="auto"/>
        <w:ind w:left="170" w:hanging="85"/>
      </w:pPr>
      <w:r>
        <w:rPr>
          <w:rFonts w:ascii="Noto Sans" w:hAnsi="Noto Sans"/>
          <w:b w:val="0"/>
          <w:i w:val="0"/>
          <w:color w:val="1E2233"/>
          <w:sz w:val="20"/>
        </w:rPr>
        <w:t>Make revocation immediate and visible.</w:t>
      </w:r>
    </w:p>
    <w:p>
      <w:pPr>
        <w:pStyle w:val="ListBullet"/>
        <w:spacing w:after="40" w:line="259" w:lineRule="auto"/>
        <w:ind w:left="170" w:hanging="85"/>
      </w:pPr>
      <w:r>
        <w:rPr>
          <w:rFonts w:ascii="Noto Sans" w:hAnsi="Noto Sans"/>
          <w:b w:val="0"/>
          <w:i w:val="0"/>
          <w:color w:val="1E2233"/>
          <w:sz w:val="20"/>
        </w:rPr>
        <w:t>Record an audit trail of consent changes without exposing private content unnecessarily.</w:t>
      </w:r>
    </w:p>
    <w:p>
      <w:pPr>
        <w:pStyle w:val="ListBullet"/>
        <w:spacing w:after="40" w:line="259" w:lineRule="auto"/>
        <w:ind w:left="170" w:hanging="85"/>
      </w:pPr>
      <w:r>
        <w:rPr>
          <w:rFonts w:ascii="Noto Sans" w:hAnsi="Noto Sans"/>
          <w:b w:val="0"/>
          <w:i w:val="0"/>
          <w:color w:val="1E2233"/>
          <w:sz w:val="20"/>
        </w:rPr>
        <w:t>Separate consent to receive notifications from consent to see personal data.</w:t>
      </w:r>
    </w:p>
    <w:p>
      <w:pPr>
        <w:pStyle w:val="ListBullet"/>
        <w:spacing w:after="40" w:line="259" w:lineRule="auto"/>
        <w:ind w:left="170" w:hanging="85"/>
      </w:pPr>
      <w:r>
        <w:rPr>
          <w:rFonts w:ascii="Noto Sans" w:hAnsi="Noto Sans"/>
          <w:b w:val="0"/>
          <w:i w:val="0"/>
          <w:color w:val="1E2233"/>
          <w:sz w:val="20"/>
        </w:rPr>
        <w:t>Require renewed confirmation when a role changes materially, e.g. colleague becomes manager.</w:t>
      </w:r>
    </w:p>
    <w:p>
      <w:pPr>
        <w:spacing w:before="280" w:after="100"/>
      </w:pPr>
      <w:r>
        <w:rPr>
          <w:rFonts w:ascii="Noto Sans" w:hAnsi="Noto Sans"/>
          <w:b/>
          <w:color w:val="F2645A"/>
          <w:sz w:val="19"/>
        </w:rPr>
        <w:t xml:space="preserve">09  </w:t>
      </w:r>
      <w:r>
        <w:rPr>
          <w:rFonts w:ascii="Noto Sans" w:hAnsi="Noto Sans"/>
          <w:b/>
          <w:color w:val="1E2233"/>
          <w:sz w:val="40"/>
        </w:rPr>
        <w:t>Hearteli for Work</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p>
      <w:pPr>
        <w:spacing w:after="100" w:before="0" w:line="276" w:lineRule="auto"/>
      </w:pPr>
      <w:r>
        <w:rPr>
          <w:rFonts w:ascii="Noto Sans" w:hAnsi="Noto Sans"/>
          <w:b w:val="0"/>
          <w:i w:val="0"/>
          <w:color w:val="1E2233"/>
          <w:sz w:val="21"/>
        </w:rPr>
        <w:t>The workplace product should sell support infrastructure — not visibility into employees.</w:t>
      </w:r>
    </w:p>
    <w:tbl>
      <w:tblPr>
        <w:tblStyle w:val="TableGrid"/>
        <w:tblW w:type="auto" w:w="0"/>
        <w:jc w:val="center"/>
        <w:tblLayout w:type="fixed"/>
        <w:tblLook w:firstColumn="1" w:firstRow="1" w:lastColumn="0" w:lastRow="0" w:noHBand="0" w:noVBand="1" w:val="04A0"/>
      </w:tblPr>
      <w:tblGrid>
        <w:gridCol w:w="3345"/>
        <w:gridCol w:w="3345"/>
        <w:gridCol w:w="3345"/>
      </w:tblGrid>
      <w:tr>
        <w:tc>
          <w:tcPr>
            <w:tcW w:type="dxa" w:w="1701"/>
            <w:shd w:fill="1E2233"/>
            <w:tcMar>
              <w:top w:w="90" w:type="dxa"/>
              <w:start w:w="100" w:type="dxa"/>
              <w:bottom w:w="90" w:type="dxa"/>
              <w:end w:w="100" w:type="dxa"/>
            </w:tcMar>
            <w:vAlign w:val="center"/>
          </w:tcPr>
          <w:p>
            <w:pPr>
              <w:spacing w:after="0"/>
            </w:pPr>
            <w:r>
              <w:rPr>
                <w:rFonts w:ascii="Noto Sans" w:hAnsi="Noto Sans"/>
                <w:b/>
                <w:i w:val="0"/>
                <w:color w:val="FFFFFF"/>
                <w:sz w:val="18"/>
              </w:rPr>
              <w:t>Workspace role</w:t>
            </w:r>
          </w:p>
        </w:tc>
        <w:tc>
          <w:tcPr>
            <w:tcW w:type="dxa" w:w="3742"/>
            <w:shd w:fill="1E2233"/>
            <w:tcMar>
              <w:top w:w="90" w:type="dxa"/>
              <w:start w:w="100" w:type="dxa"/>
              <w:bottom w:w="90" w:type="dxa"/>
              <w:end w:w="100" w:type="dxa"/>
            </w:tcMar>
            <w:vAlign w:val="center"/>
          </w:tcPr>
          <w:p>
            <w:pPr>
              <w:spacing w:after="0"/>
            </w:pPr>
            <w:r>
              <w:rPr>
                <w:rFonts w:ascii="Noto Sans" w:hAnsi="Noto Sans"/>
                <w:b/>
                <w:i w:val="0"/>
                <w:color w:val="FFFFFF"/>
                <w:sz w:val="18"/>
              </w:rPr>
              <w:t>Can do</w:t>
            </w:r>
          </w:p>
        </w:tc>
        <w:tc>
          <w:tcPr>
            <w:tcW w:type="dxa" w:w="3628"/>
            <w:shd w:fill="1E2233"/>
            <w:tcMar>
              <w:top w:w="90" w:type="dxa"/>
              <w:start w:w="100" w:type="dxa"/>
              <w:bottom w:w="90" w:type="dxa"/>
              <w:end w:w="100" w:type="dxa"/>
            </w:tcMar>
            <w:vAlign w:val="center"/>
          </w:tcPr>
          <w:p>
            <w:pPr>
              <w:spacing w:after="0"/>
            </w:pPr>
            <w:r>
              <w:rPr>
                <w:rFonts w:ascii="Noto Sans" w:hAnsi="Noto Sans"/>
                <w:b/>
                <w:i w:val="0"/>
                <w:color w:val="FFFFFF"/>
                <w:sz w:val="18"/>
              </w:rPr>
              <w:t>Cannot do</w:t>
            </w:r>
          </w:p>
        </w:tc>
      </w:tr>
      <w:tr>
        <w:tc>
          <w:tcPr>
            <w:tcW w:type="dxa" w:w="1701"/>
            <w:tcMar>
              <w:top w:w="80" w:type="dxa"/>
              <w:start w:w="100" w:type="dxa"/>
              <w:bottom w:w="80" w:type="dxa"/>
              <w:end w:w="100" w:type="dxa"/>
            </w:tcMar>
            <w:vAlign w:val="top"/>
          </w:tcPr>
          <w:p>
            <w:pPr>
              <w:spacing w:after="0" w:line="252" w:lineRule="auto"/>
            </w:pPr>
            <w:r>
              <w:rPr>
                <w:rFonts w:ascii="Noto Sans" w:hAnsi="Noto Sans"/>
                <w:b w:val="0"/>
                <w:i w:val="0"/>
                <w:color w:val="1E2233"/>
                <w:sz w:val="17"/>
              </w:rPr>
              <w:t>Owner / HR admin</w:t>
            </w:r>
          </w:p>
        </w:tc>
        <w:tc>
          <w:tcPr>
            <w:tcW w:type="dxa" w:w="3742"/>
            <w:tcMar>
              <w:top w:w="80" w:type="dxa"/>
              <w:start w:w="100" w:type="dxa"/>
              <w:bottom w:w="80" w:type="dxa"/>
              <w:end w:w="100" w:type="dxa"/>
            </w:tcMar>
            <w:vAlign w:val="top"/>
          </w:tcPr>
          <w:p>
            <w:pPr>
              <w:spacing w:after="0" w:line="252" w:lineRule="auto"/>
            </w:pPr>
            <w:r>
              <w:rPr>
                <w:rFonts w:ascii="Noto Sans" w:hAnsi="Noto Sans"/>
                <w:b w:val="0"/>
                <w:i w:val="0"/>
                <w:color w:val="1E2233"/>
                <w:sz w:val="17"/>
              </w:rPr>
              <w:t>Invite members, configure resources, manage approved support roles, view billing and privacy-safe aggregate adoption.</w:t>
            </w:r>
          </w:p>
        </w:tc>
        <w:tc>
          <w:tcPr>
            <w:tcW w:type="dxa" w:w="3628"/>
            <w:tcMar>
              <w:top w:w="80" w:type="dxa"/>
              <w:start w:w="100" w:type="dxa"/>
              <w:bottom w:w="80" w:type="dxa"/>
              <w:end w:w="100" w:type="dxa"/>
            </w:tcMar>
            <w:vAlign w:val="top"/>
          </w:tcPr>
          <w:p>
            <w:pPr>
              <w:spacing w:after="0" w:line="252" w:lineRule="auto"/>
            </w:pPr>
            <w:r>
              <w:rPr>
                <w:rFonts w:ascii="Noto Sans" w:hAnsi="Noto Sans"/>
                <w:b w:val="0"/>
                <w:i w:val="0"/>
                <w:color w:val="1E2233"/>
                <w:sz w:val="17"/>
              </w:rPr>
              <w:t>Read individual private check-ins or journal entries by default.</w:t>
            </w:r>
          </w:p>
        </w:tc>
      </w:tr>
      <w:tr>
        <w:tc>
          <w:tcPr>
            <w:tcW w:type="dxa" w:w="170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Manager</w:t>
            </w:r>
          </w:p>
        </w:tc>
        <w:tc>
          <w:tcPr>
            <w:tcW w:type="dxa" w:w="374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Receive an employee-authorised nudge, access response guidance, follow up respectfully.</w:t>
            </w:r>
          </w:p>
        </w:tc>
        <w:tc>
          <w:tcPr>
            <w:tcW w:type="dxa" w:w="362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Search staff moods, compare employees, see hidden risk scores.</w:t>
            </w:r>
          </w:p>
        </w:tc>
      </w:tr>
      <w:tr>
        <w:tc>
          <w:tcPr>
            <w:tcW w:type="dxa" w:w="1701"/>
            <w:tcMar>
              <w:top w:w="80" w:type="dxa"/>
              <w:start w:w="100" w:type="dxa"/>
              <w:bottom w:w="80" w:type="dxa"/>
              <w:end w:w="100" w:type="dxa"/>
            </w:tcMar>
            <w:vAlign w:val="top"/>
          </w:tcPr>
          <w:p>
            <w:pPr>
              <w:spacing w:after="0" w:line="252" w:lineRule="auto"/>
            </w:pPr>
            <w:r>
              <w:rPr>
                <w:rFonts w:ascii="Noto Sans" w:hAnsi="Noto Sans"/>
                <w:b w:val="0"/>
                <w:i w:val="0"/>
                <w:color w:val="1E2233"/>
                <w:sz w:val="17"/>
              </w:rPr>
              <w:t>Employee</w:t>
            </w:r>
          </w:p>
        </w:tc>
        <w:tc>
          <w:tcPr>
            <w:tcW w:type="dxa" w:w="3742"/>
            <w:tcMar>
              <w:top w:w="80" w:type="dxa"/>
              <w:start w:w="100" w:type="dxa"/>
              <w:bottom w:w="80" w:type="dxa"/>
              <w:end w:w="100" w:type="dxa"/>
            </w:tcMar>
            <w:vAlign w:val="top"/>
          </w:tcPr>
          <w:p>
            <w:pPr>
              <w:spacing w:after="0" w:line="252" w:lineRule="auto"/>
            </w:pPr>
            <w:r>
              <w:rPr>
                <w:rFonts w:ascii="Noto Sans" w:hAnsi="Noto Sans"/>
                <w:b w:val="0"/>
                <w:i w:val="0"/>
                <w:color w:val="1E2233"/>
                <w:sz w:val="17"/>
              </w:rPr>
              <w:t>Use personal check-ins, choose if/how work participates, access resources and booking.</w:t>
            </w:r>
          </w:p>
        </w:tc>
        <w:tc>
          <w:tcPr>
            <w:tcW w:type="dxa" w:w="3628"/>
            <w:tcMar>
              <w:top w:w="80" w:type="dxa"/>
              <w:start w:w="100" w:type="dxa"/>
              <w:bottom w:w="80" w:type="dxa"/>
              <w:end w:w="100" w:type="dxa"/>
            </w:tcMar>
            <w:vAlign w:val="top"/>
          </w:tcPr>
          <w:p>
            <w:pPr>
              <w:spacing w:after="0" w:line="252" w:lineRule="auto"/>
            </w:pPr>
            <w:r>
              <w:rPr>
                <w:rFonts w:ascii="Noto Sans" w:hAnsi="Noto Sans"/>
                <w:b w:val="0"/>
                <w:i w:val="0"/>
                <w:color w:val="1E2233"/>
                <w:sz w:val="17"/>
              </w:rPr>
              <w:t>Be forced to share individual emotional data as a condition of using Hearteli.</w:t>
            </w:r>
          </w:p>
        </w:tc>
      </w:tr>
    </w:tbl>
    <w:p>
      <w:pPr>
        <w:spacing w:after="80"/>
      </w:pPr>
    </w:p>
    <w:p>
      <w:pPr>
        <w:spacing w:after="100" w:before="100" w:line="276" w:lineRule="auto"/>
      </w:pPr>
      <w:r>
        <w:rPr>
          <w:rFonts w:ascii="Noto Sans" w:hAnsi="Noto Sans"/>
          <w:b/>
          <w:i w:val="0"/>
          <w:color w:val="1E2233"/>
          <w:sz w:val="22"/>
        </w:rPr>
        <w:t>Workspace dashboard — MVP</w:t>
      </w:r>
    </w:p>
    <w:p>
      <w:pPr>
        <w:pStyle w:val="ListBullet"/>
        <w:spacing w:after="40" w:line="259" w:lineRule="auto"/>
        <w:ind w:left="170" w:hanging="85"/>
      </w:pPr>
      <w:r>
        <w:rPr>
          <w:rFonts w:ascii="Noto Sans" w:hAnsi="Noto Sans"/>
          <w:b w:val="0"/>
          <w:i w:val="0"/>
          <w:color w:val="1E2233"/>
          <w:sz w:val="20"/>
        </w:rPr>
        <w:t>Member invitations and role management.</w:t>
      </w:r>
    </w:p>
    <w:p>
      <w:pPr>
        <w:pStyle w:val="ListBullet"/>
        <w:spacing w:after="40" w:line="259" w:lineRule="auto"/>
        <w:ind w:left="170" w:hanging="85"/>
      </w:pPr>
      <w:r>
        <w:rPr>
          <w:rFonts w:ascii="Noto Sans" w:hAnsi="Noto Sans"/>
          <w:b w:val="0"/>
          <w:i w:val="0"/>
          <w:color w:val="1E2233"/>
          <w:sz w:val="20"/>
        </w:rPr>
        <w:t>Configured support contacts and escalation pathways.</w:t>
      </w:r>
    </w:p>
    <w:p>
      <w:pPr>
        <w:pStyle w:val="ListBullet"/>
        <w:spacing w:after="40" w:line="259" w:lineRule="auto"/>
        <w:ind w:left="170" w:hanging="85"/>
      </w:pPr>
      <w:r>
        <w:rPr>
          <w:rFonts w:ascii="Noto Sans" w:hAnsi="Noto Sans"/>
          <w:b w:val="0"/>
          <w:i w:val="0"/>
          <w:color w:val="1E2233"/>
          <w:sz w:val="20"/>
        </w:rPr>
        <w:t>Organisation resources / EAP / therapist booking links.</w:t>
      </w:r>
    </w:p>
    <w:p>
      <w:pPr>
        <w:pStyle w:val="ListBullet"/>
        <w:spacing w:after="40" w:line="259" w:lineRule="auto"/>
        <w:ind w:left="170" w:hanging="85"/>
      </w:pPr>
      <w:r>
        <w:rPr>
          <w:rFonts w:ascii="Noto Sans" w:hAnsi="Noto Sans"/>
          <w:b w:val="0"/>
          <w:i w:val="0"/>
          <w:color w:val="1E2233"/>
          <w:sz w:val="20"/>
        </w:rPr>
        <w:t>Aggregate adoption: invited, activated, check-in participation — only where privacy thresholds are met.</w:t>
      </w:r>
    </w:p>
    <w:p>
      <w:pPr>
        <w:pStyle w:val="ListBullet"/>
        <w:spacing w:after="40" w:line="259" w:lineRule="auto"/>
        <w:ind w:left="170" w:hanging="85"/>
      </w:pPr>
      <w:r>
        <w:rPr>
          <w:rFonts w:ascii="Noto Sans" w:hAnsi="Noto Sans"/>
          <w:b w:val="0"/>
          <w:i w:val="0"/>
          <w:color w:val="1E2233"/>
          <w:sz w:val="20"/>
        </w:rPr>
        <w:t>Aggregate wellbeing trends only if legally appropriate, privacy-preserving and cohort-size thresholds prevent re-identification.</w:t>
      </w:r>
    </w:p>
    <w:p>
      <w:pPr>
        <w:pStyle w:val="ListBullet"/>
        <w:spacing w:after="40" w:line="259" w:lineRule="auto"/>
        <w:ind w:left="170" w:hanging="85"/>
      </w:pPr>
      <w:r>
        <w:rPr>
          <w:rFonts w:ascii="Noto Sans" w:hAnsi="Noto Sans"/>
          <w:b w:val="0"/>
          <w:i w:val="0"/>
          <w:color w:val="1E2233"/>
          <w:sz w:val="20"/>
        </w:rPr>
        <w:t>No leaderboard, “lowest mood team”, individual risk ranking or manager surveillance view.</w:t>
      </w:r>
    </w:p>
    <w:p>
      <w:pPr>
        <w:spacing w:before="280" w:after="100"/>
      </w:pPr>
      <w:r>
        <w:rPr>
          <w:rFonts w:ascii="Noto Sans" w:hAnsi="Noto Sans"/>
          <w:b/>
          <w:color w:val="F2645A"/>
          <w:sz w:val="19"/>
        </w:rPr>
        <w:t xml:space="preserve">10  </w:t>
      </w:r>
      <w:r>
        <w:rPr>
          <w:rFonts w:ascii="Noto Sans" w:hAnsi="Noto Sans"/>
          <w:b/>
          <w:color w:val="1E2233"/>
          <w:sz w:val="40"/>
        </w:rPr>
        <w:t>Therapist &amp; Appointment Experience</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p>
      <w:pPr>
        <w:spacing w:after="100" w:before="0" w:line="276" w:lineRule="auto"/>
      </w:pPr>
      <w:r>
        <w:rPr>
          <w:rFonts w:ascii="Noto Sans" w:hAnsi="Noto Sans"/>
          <w:b w:val="0"/>
          <w:i w:val="0"/>
          <w:color w:val="1E2233"/>
          <w:sz w:val="20"/>
        </w:rPr>
        <w:t>Therapy supports Hearteli but should not swallow the product. The user can access professional help when wanted while the core proposition remains human support between everyday relationships.</w:t>
      </w:r>
    </w:p>
    <w:tbl>
      <w:tblPr>
        <w:tblStyle w:val="TableGrid"/>
        <w:tblW w:type="auto" w:w="0"/>
        <w:jc w:val="center"/>
        <w:tblLayout w:type="fixed"/>
        <w:tblLook w:firstColumn="1" w:firstRow="1" w:lastColumn="0" w:lastRow="0" w:noHBand="0" w:noVBand="1" w:val="04A0"/>
      </w:tblPr>
      <w:tblGrid>
        <w:gridCol w:w="5018"/>
        <w:gridCol w:w="5018"/>
      </w:tblGrid>
      <w:tr>
        <w:tc>
          <w:tcPr>
            <w:tcW w:type="dxa" w:w="2268"/>
            <w:shd w:fill="1E2233"/>
            <w:tcMar>
              <w:top w:w="90" w:type="dxa"/>
              <w:start w:w="100" w:type="dxa"/>
              <w:bottom w:w="90" w:type="dxa"/>
              <w:end w:w="100" w:type="dxa"/>
            </w:tcMar>
            <w:vAlign w:val="center"/>
          </w:tcPr>
          <w:p>
            <w:pPr>
              <w:spacing w:after="0"/>
            </w:pPr>
            <w:r>
              <w:rPr>
                <w:rFonts w:ascii="Noto Sans" w:hAnsi="Noto Sans"/>
                <w:b/>
                <w:i w:val="0"/>
                <w:color w:val="FFFFFF"/>
                <w:sz w:val="18"/>
              </w:rPr>
              <w:t>Capability</w:t>
            </w:r>
          </w:p>
        </w:tc>
        <w:tc>
          <w:tcPr>
            <w:tcW w:type="dxa" w:w="6917"/>
            <w:shd w:fill="1E2233"/>
            <w:tcMar>
              <w:top w:w="90" w:type="dxa"/>
              <w:start w:w="100" w:type="dxa"/>
              <w:bottom w:w="90" w:type="dxa"/>
              <w:end w:w="100" w:type="dxa"/>
            </w:tcMar>
            <w:vAlign w:val="center"/>
          </w:tcPr>
          <w:p>
            <w:pPr>
              <w:spacing w:after="0"/>
            </w:pPr>
            <w:r>
              <w:rPr>
                <w:rFonts w:ascii="Noto Sans" w:hAnsi="Noto Sans"/>
                <w:b/>
                <w:i w:val="0"/>
                <w:color w:val="FFFFFF"/>
                <w:sz w:val="18"/>
              </w:rPr>
              <w:t>MVP design</w:t>
            </w:r>
          </w:p>
        </w:tc>
      </w:tr>
      <w:tr>
        <w:tc>
          <w:tcPr>
            <w:tcW w:type="dxa" w:w="2268"/>
            <w:tcMar>
              <w:top w:w="80" w:type="dxa"/>
              <w:start w:w="100" w:type="dxa"/>
              <w:bottom w:w="80" w:type="dxa"/>
              <w:end w:w="100" w:type="dxa"/>
            </w:tcMar>
            <w:vAlign w:val="top"/>
          </w:tcPr>
          <w:p>
            <w:pPr>
              <w:spacing w:after="0" w:line="252" w:lineRule="auto"/>
            </w:pPr>
            <w:r>
              <w:rPr>
                <w:rFonts w:ascii="Noto Sans" w:hAnsi="Noto Sans"/>
                <w:b w:val="0"/>
                <w:i w:val="0"/>
                <w:color w:val="1E2233"/>
                <w:sz w:val="18"/>
              </w:rPr>
              <w:t>Therapist directory</w:t>
            </w:r>
          </w:p>
        </w:tc>
        <w:tc>
          <w:tcPr>
            <w:tcW w:type="dxa" w:w="6917"/>
            <w:tcMar>
              <w:top w:w="80" w:type="dxa"/>
              <w:start w:w="100" w:type="dxa"/>
              <w:bottom w:w="80" w:type="dxa"/>
              <w:end w:w="100" w:type="dxa"/>
            </w:tcMar>
            <w:vAlign w:val="top"/>
          </w:tcPr>
          <w:p>
            <w:pPr>
              <w:spacing w:after="0" w:line="252" w:lineRule="auto"/>
            </w:pPr>
            <w:r>
              <w:rPr>
                <w:rFonts w:ascii="Noto Sans" w:hAnsi="Noto Sans"/>
                <w:b w:val="0"/>
                <w:i w:val="0"/>
                <w:color w:val="1E2233"/>
                <w:sz w:val="18"/>
              </w:rPr>
              <w:t>Search/browse approved therapists with profile, modality, availability and location/telehealth.</w:t>
            </w:r>
          </w:p>
        </w:tc>
      </w:tr>
      <w:tr>
        <w:tc>
          <w:tcPr>
            <w:tcW w:type="dxa" w:w="226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Booking</w:t>
            </w:r>
          </w:p>
        </w:tc>
        <w:tc>
          <w:tcPr>
            <w:tcW w:type="dxa" w:w="691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Book/reschedule/cancel; confirmation and reminders.</w:t>
            </w:r>
          </w:p>
        </w:tc>
      </w:tr>
      <w:tr>
        <w:tc>
          <w:tcPr>
            <w:tcW w:type="dxa" w:w="2268"/>
            <w:tcMar>
              <w:top w:w="80" w:type="dxa"/>
              <w:start w:w="100" w:type="dxa"/>
              <w:bottom w:w="80" w:type="dxa"/>
              <w:end w:w="100" w:type="dxa"/>
            </w:tcMar>
            <w:vAlign w:val="top"/>
          </w:tcPr>
          <w:p>
            <w:pPr>
              <w:spacing w:after="0" w:line="252" w:lineRule="auto"/>
            </w:pPr>
            <w:r>
              <w:rPr>
                <w:rFonts w:ascii="Noto Sans" w:hAnsi="Noto Sans"/>
                <w:b w:val="0"/>
                <w:i w:val="0"/>
                <w:color w:val="1E2233"/>
                <w:sz w:val="18"/>
              </w:rPr>
              <w:t>Sharing context</w:t>
            </w:r>
          </w:p>
        </w:tc>
        <w:tc>
          <w:tcPr>
            <w:tcW w:type="dxa" w:w="6917"/>
            <w:tcMar>
              <w:top w:w="80" w:type="dxa"/>
              <w:start w:w="100" w:type="dxa"/>
              <w:bottom w:w="80" w:type="dxa"/>
              <w:end w:w="100" w:type="dxa"/>
            </w:tcMar>
            <w:vAlign w:val="top"/>
          </w:tcPr>
          <w:p>
            <w:pPr>
              <w:spacing w:after="0" w:line="252" w:lineRule="auto"/>
            </w:pPr>
            <w:r>
              <w:rPr>
                <w:rFonts w:ascii="Noto Sans" w:hAnsi="Noto Sans"/>
                <w:b w:val="0"/>
                <w:i w:val="0"/>
                <w:color w:val="1E2233"/>
                <w:sz w:val="18"/>
              </w:rPr>
              <w:t>Member can optionally share selected trends or notes before a session. Default is no sharing.</w:t>
            </w:r>
          </w:p>
        </w:tc>
      </w:tr>
      <w:tr>
        <w:tc>
          <w:tcPr>
            <w:tcW w:type="dxa" w:w="226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Therapist dashboard</w:t>
            </w:r>
          </w:p>
        </w:tc>
        <w:tc>
          <w:tcPr>
            <w:tcW w:type="dxa" w:w="691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8"/>
              </w:rPr>
              <w:t>Appointments, client-authorised context, notes/administration according to professional/privacy requirements.</w:t>
            </w:r>
          </w:p>
        </w:tc>
      </w:tr>
      <w:tr>
        <w:tc>
          <w:tcPr>
            <w:tcW w:type="dxa" w:w="2268"/>
            <w:tcMar>
              <w:top w:w="80" w:type="dxa"/>
              <w:start w:w="100" w:type="dxa"/>
              <w:bottom w:w="80" w:type="dxa"/>
              <w:end w:w="100" w:type="dxa"/>
            </w:tcMar>
            <w:vAlign w:val="top"/>
          </w:tcPr>
          <w:p>
            <w:pPr>
              <w:spacing w:after="0" w:line="252" w:lineRule="auto"/>
            </w:pPr>
            <w:r>
              <w:rPr>
                <w:rFonts w:ascii="Noto Sans" w:hAnsi="Noto Sans"/>
                <w:b w:val="0"/>
                <w:i w:val="0"/>
                <w:color w:val="1E2233"/>
                <w:sz w:val="18"/>
              </w:rPr>
              <w:t>Crisis boundary</w:t>
            </w:r>
          </w:p>
        </w:tc>
        <w:tc>
          <w:tcPr>
            <w:tcW w:type="dxa" w:w="6917"/>
            <w:tcMar>
              <w:top w:w="80" w:type="dxa"/>
              <w:start w:w="100" w:type="dxa"/>
              <w:bottom w:w="80" w:type="dxa"/>
              <w:end w:w="100" w:type="dxa"/>
            </w:tcMar>
            <w:vAlign w:val="top"/>
          </w:tcPr>
          <w:p>
            <w:pPr>
              <w:spacing w:after="0" w:line="252" w:lineRule="auto"/>
            </w:pPr>
            <w:r>
              <w:rPr>
                <w:rFonts w:ascii="Noto Sans" w:hAnsi="Noto Sans"/>
                <w:b w:val="0"/>
                <w:i w:val="0"/>
                <w:color w:val="1E2233"/>
                <w:sz w:val="18"/>
              </w:rPr>
              <w:t>Clearly state that therapist availability and Hearteli notifications are not emergency services.</w:t>
            </w:r>
          </w:p>
        </w:tc>
      </w:tr>
    </w:tbl>
    <w:p>
      <w:pPr>
        <w:spacing w:after="80"/>
      </w:pPr>
    </w:p>
    <w:p>
      <w:pPr>
        <w:spacing w:before="280" w:after="100"/>
      </w:pPr>
      <w:r>
        <w:rPr>
          <w:rFonts w:ascii="Noto Sans" w:hAnsi="Noto Sans"/>
          <w:b/>
          <w:color w:val="F2645A"/>
          <w:sz w:val="19"/>
        </w:rPr>
        <w:t xml:space="preserve">11  </w:t>
      </w:r>
      <w:r>
        <w:rPr>
          <w:rFonts w:ascii="Noto Sans" w:hAnsi="Noto Sans"/>
          <w:b/>
          <w:color w:val="1E2233"/>
          <w:sz w:val="40"/>
        </w:rPr>
        <w:t>Safety, Crisis &amp; Sensitive-State UX</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tbl>
      <w:tblPr>
        <w:tblW w:type="auto" w:w="0"/>
        <w:jc w:val="center"/>
        <w:tblLayout w:type="fixed"/>
        <w:tblLook w:firstColumn="1" w:firstRow="1" w:lastColumn="0" w:lastRow="0" w:noHBand="0" w:noVBand="1" w:val="04A0"/>
      </w:tblPr>
      <w:tblGrid>
        <w:gridCol w:w="10036"/>
      </w:tblGrid>
      <w:tr>
        <w:tc>
          <w:tcPr>
            <w:tcW w:type="dxa" w:w="9383"/>
            <w:shd w:fill="FFF8F4"/>
            <w:tcMar>
              <w:top w:w="120" w:type="dxa"/>
              <w:start w:w="190" w:type="dxa"/>
              <w:bottom w:w="120" w:type="dxa"/>
              <w:end w:w="160" w:type="dxa"/>
            </w:tcMar>
            <w:tcBorders>
              <w:top w:val="single" w:sz="4" w:color="E8E3E1"/>
              <w:left w:val="single" w:sz="24" w:color="F2645A"/>
              <w:bottom w:val="single" w:sz="4" w:color="E8E3E1"/>
              <w:right w:val="single" w:sz="4" w:color="E8E3E1"/>
            </w:tcBorders>
          </w:tcPr>
          <w:p>
            <w:pPr>
              <w:spacing w:after="60"/>
            </w:pPr>
            <w:r>
              <w:rPr>
                <w:rFonts w:ascii="Noto Sans" w:hAnsi="Noto Sans"/>
                <w:b/>
                <w:i w:val="0"/>
                <w:color w:val="1E2233"/>
                <w:sz w:val="22"/>
              </w:rPr>
              <w:t>Product boundary</w:t>
            </w:r>
          </w:p>
          <w:p>
            <w:pPr>
              <w:spacing w:after="0" w:line="264" w:lineRule="auto"/>
            </w:pPr>
            <w:r>
              <w:rPr>
                <w:rFonts w:ascii="Noto Sans" w:hAnsi="Noto Sans"/>
                <w:b w:val="0"/>
                <w:i w:val="0"/>
                <w:color w:val="1E2233"/>
                <w:sz w:val="20"/>
              </w:rPr>
              <w:t>Hearteli may facilitate support but must not imply it can detect, diagnose, prevent or continuously monitor a mental-health crisis.</w:t>
            </w:r>
          </w:p>
        </w:tc>
      </w:tr>
    </w:tbl>
    <w:p>
      <w:pPr>
        <w:spacing w:after="60"/>
      </w:pPr>
    </w:p>
    <w:p>
      <w:pPr>
        <w:spacing w:after="100" w:before="0" w:line="276" w:lineRule="auto"/>
      </w:pPr>
      <w:r>
        <w:rPr>
          <w:rFonts w:ascii="Noto Sans" w:hAnsi="Noto Sans"/>
          <w:b w:val="0"/>
          <w:i w:val="0"/>
          <w:color w:val="1E2233"/>
          <w:sz w:val="20"/>
        </w:rPr>
        <w:t>When a member explicitly indicates immediate danger or self-harm risk, the flow should change from normal nudge UX to a clear safety screen offering immediate options appropriate to jurisdiction, such as emergency services, crisis lines, contacting a trusted person, or going to a safe place. The member should remain in control wherever possible.</w:t>
      </w:r>
    </w:p>
    <w:p>
      <w:pPr>
        <w:spacing w:after="100" w:before="100" w:line="276" w:lineRule="auto"/>
      </w:pPr>
      <w:r>
        <w:rPr>
          <w:rFonts w:ascii="Noto Sans" w:hAnsi="Noto Sans"/>
          <w:b/>
          <w:i w:val="0"/>
          <w:color w:val="1E2233"/>
          <w:sz w:val="22"/>
        </w:rPr>
        <w:t>Safety principles</w:t>
      </w:r>
    </w:p>
    <w:p>
      <w:pPr>
        <w:pStyle w:val="ListBullet"/>
        <w:spacing w:after="40" w:line="259" w:lineRule="auto"/>
        <w:ind w:left="170" w:hanging="85"/>
      </w:pPr>
      <w:r>
        <w:rPr>
          <w:rFonts w:ascii="Noto Sans" w:hAnsi="Noto Sans"/>
          <w:b w:val="0"/>
          <w:i w:val="0"/>
          <w:color w:val="1E2233"/>
          <w:sz w:val="20"/>
        </w:rPr>
        <w:t>Do not hide urgent resources behind menus.</w:t>
      </w:r>
    </w:p>
    <w:p>
      <w:pPr>
        <w:pStyle w:val="ListBullet"/>
        <w:spacing w:after="40" w:line="259" w:lineRule="auto"/>
        <w:ind w:left="170" w:hanging="85"/>
      </w:pPr>
      <w:r>
        <w:rPr>
          <w:rFonts w:ascii="Noto Sans" w:hAnsi="Noto Sans"/>
          <w:b w:val="0"/>
          <w:i w:val="0"/>
          <w:color w:val="1E2233"/>
          <w:sz w:val="20"/>
        </w:rPr>
        <w:t>Do not rely on a trusted contact notification as the only safety action.</w:t>
      </w:r>
    </w:p>
    <w:p>
      <w:pPr>
        <w:pStyle w:val="ListBullet"/>
        <w:spacing w:after="40" w:line="259" w:lineRule="auto"/>
        <w:ind w:left="170" w:hanging="85"/>
      </w:pPr>
      <w:r>
        <w:rPr>
          <w:rFonts w:ascii="Noto Sans" w:hAnsi="Noto Sans"/>
          <w:b w:val="0"/>
          <w:i w:val="0"/>
          <w:color w:val="1E2233"/>
          <w:sz w:val="20"/>
        </w:rPr>
        <w:t>Do not promise monitoring or guaranteed response.</w:t>
      </w:r>
    </w:p>
    <w:p>
      <w:pPr>
        <w:pStyle w:val="ListBullet"/>
        <w:spacing w:after="40" w:line="259" w:lineRule="auto"/>
        <w:ind w:left="170" w:hanging="85"/>
      </w:pPr>
      <w:r>
        <w:rPr>
          <w:rFonts w:ascii="Noto Sans" w:hAnsi="Noto Sans"/>
          <w:b w:val="0"/>
          <w:i w:val="0"/>
          <w:color w:val="1E2233"/>
          <w:sz w:val="20"/>
        </w:rPr>
        <w:t>Avoid alarmist red UI unless the member explicitly selects an urgent safety path.</w:t>
      </w:r>
    </w:p>
    <w:p>
      <w:pPr>
        <w:pStyle w:val="ListBullet"/>
        <w:spacing w:after="40" w:line="259" w:lineRule="auto"/>
        <w:ind w:left="170" w:hanging="85"/>
      </w:pPr>
      <w:r>
        <w:rPr>
          <w:rFonts w:ascii="Noto Sans" w:hAnsi="Noto Sans"/>
          <w:b w:val="0"/>
          <w:i w:val="0"/>
          <w:color w:val="1E2233"/>
          <w:sz w:val="20"/>
        </w:rPr>
        <w:t>Log delivery status accurately: sent ≠ seen ≠ acted on.</w:t>
      </w:r>
    </w:p>
    <w:p>
      <w:pPr>
        <w:spacing w:before="280" w:after="100"/>
      </w:pPr>
      <w:r>
        <w:rPr>
          <w:rFonts w:ascii="Noto Sans" w:hAnsi="Noto Sans"/>
          <w:b/>
          <w:color w:val="F2645A"/>
          <w:sz w:val="19"/>
        </w:rPr>
        <w:t xml:space="preserve">12  </w:t>
      </w:r>
      <w:r>
        <w:rPr>
          <w:rFonts w:ascii="Noto Sans" w:hAnsi="Noto Sans"/>
          <w:b/>
          <w:color w:val="1E2233"/>
          <w:sz w:val="40"/>
        </w:rPr>
        <w:t>MVP Screen Inventory</w:t>
      </w:r>
    </w:p>
    <w:p>
      <w:pPr>
        <w:spacing w:after="160"/>
      </w:pPr>
      <w:r>
        <w:rPr>
          <w:rFonts w:ascii="Noto Sans" w:hAnsi="Noto Sans"/>
          <w:b w:val="0"/>
          <w:i w:val="0"/>
          <w:color w:val="6B7280"/>
          <w:sz w:val="20"/>
        </w:rPr>
        <w:t>A build-level screen map for design and development estimation.</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tbl>
      <w:tblPr>
        <w:tblStyle w:val="TableGrid"/>
        <w:tblW w:type="auto" w:w="0"/>
        <w:jc w:val="center"/>
        <w:tblLayout w:type="fixed"/>
        <w:tblLook w:firstColumn="1" w:firstRow="1" w:lastColumn="0" w:lastRow="0" w:noHBand="0" w:noVBand="1" w:val="04A0"/>
      </w:tblPr>
      <w:tblGrid>
        <w:gridCol w:w="5018"/>
        <w:gridCol w:w="5018"/>
      </w:tblGrid>
      <w:tr>
        <w:tc>
          <w:tcPr>
            <w:tcW w:type="dxa" w:w="1814"/>
            <w:shd w:fill="1E2233"/>
            <w:tcMar>
              <w:top w:w="90" w:type="dxa"/>
              <w:start w:w="100" w:type="dxa"/>
              <w:bottom w:w="90" w:type="dxa"/>
              <w:end w:w="100" w:type="dxa"/>
            </w:tcMar>
            <w:vAlign w:val="center"/>
          </w:tcPr>
          <w:p>
            <w:pPr>
              <w:spacing w:after="0"/>
            </w:pPr>
            <w:r>
              <w:rPr>
                <w:rFonts w:ascii="Noto Sans" w:hAnsi="Noto Sans"/>
                <w:b/>
                <w:i w:val="0"/>
                <w:color w:val="FFFFFF"/>
                <w:sz w:val="18"/>
              </w:rPr>
              <w:t>Module</w:t>
            </w:r>
          </w:p>
        </w:tc>
        <w:tc>
          <w:tcPr>
            <w:tcW w:type="dxa" w:w="7371"/>
            <w:shd w:fill="1E2233"/>
            <w:tcMar>
              <w:top w:w="90" w:type="dxa"/>
              <w:start w:w="100" w:type="dxa"/>
              <w:bottom w:w="90" w:type="dxa"/>
              <w:end w:w="100" w:type="dxa"/>
            </w:tcMar>
            <w:vAlign w:val="center"/>
          </w:tcPr>
          <w:p>
            <w:pPr>
              <w:spacing w:after="0"/>
            </w:pPr>
            <w:r>
              <w:rPr>
                <w:rFonts w:ascii="Noto Sans" w:hAnsi="Noto Sans"/>
                <w:b/>
                <w:i w:val="0"/>
                <w:color w:val="FFFFFF"/>
                <w:sz w:val="18"/>
              </w:rPr>
              <w:t>Screens / states</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Onboarding</w:t>
            </w:r>
          </w:p>
        </w:tc>
        <w:tc>
          <w:tcPr>
            <w:tcW w:type="dxa" w:w="7371"/>
            <w:tcMar>
              <w:top w:w="80" w:type="dxa"/>
              <w:start w:w="100" w:type="dxa"/>
              <w:bottom w:w="80" w:type="dxa"/>
              <w:end w:w="100" w:type="dxa"/>
            </w:tcMar>
            <w:vAlign w:val="top"/>
          </w:tcPr>
          <w:p>
            <w:pPr>
              <w:spacing w:after="0" w:line="252" w:lineRule="auto"/>
            </w:pPr>
            <w:r>
              <w:rPr>
                <w:rFonts w:ascii="Noto Sans" w:hAnsi="Noto Sans"/>
                <w:b w:val="0"/>
                <w:i w:val="0"/>
                <w:color w:val="1E2233"/>
                <w:sz w:val="17"/>
              </w:rPr>
              <w:t>Welcome; How Hearteli works; Privacy promise; Account; Profile; Permissions; Invite Circle; Sharing setup; First check-in</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Home</w:t>
            </w:r>
          </w:p>
        </w:tc>
        <w:tc>
          <w:tcPr>
            <w:tcW w:type="dxa" w:w="73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Today summary; Quick check-in; Pending share/nudge; Recent support; Suggested next step</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Check-In</w:t>
            </w:r>
          </w:p>
        </w:tc>
        <w:tc>
          <w:tcPr>
            <w:tcW w:type="dxa" w:w="7371"/>
            <w:tcMar>
              <w:top w:w="80" w:type="dxa"/>
              <w:start w:w="100" w:type="dxa"/>
              <w:bottom w:w="80" w:type="dxa"/>
              <w:end w:w="100" w:type="dxa"/>
            </w:tcMar>
            <w:vAlign w:val="top"/>
          </w:tcPr>
          <w:p>
            <w:pPr>
              <w:spacing w:after="0" w:line="252" w:lineRule="auto"/>
            </w:pPr>
            <w:r>
              <w:rPr>
                <w:rFonts w:ascii="Noto Sans" w:hAnsi="Noto Sans"/>
                <w:b w:val="0"/>
                <w:i w:val="0"/>
                <w:color w:val="1E2233"/>
                <w:sz w:val="17"/>
              </w:rPr>
              <w:t>Feeling; Optional context; What would help; Who can know; Preview; Confirmation</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Circle</w:t>
            </w:r>
          </w:p>
        </w:tc>
        <w:tc>
          <w:tcPr>
            <w:tcW w:type="dxa" w:w="73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List; Add/invite; Contact detail; Relationship type; Permission rules; Quiet hours; Remove/revoke</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Empathy Nudge</w:t>
            </w:r>
          </w:p>
        </w:tc>
        <w:tc>
          <w:tcPr>
            <w:tcW w:type="dxa" w:w="7371"/>
            <w:tcMar>
              <w:top w:w="80" w:type="dxa"/>
              <w:start w:w="100" w:type="dxa"/>
              <w:bottom w:w="80" w:type="dxa"/>
              <w:end w:w="100" w:type="dxa"/>
            </w:tcMar>
            <w:vAlign w:val="top"/>
          </w:tcPr>
          <w:p>
            <w:pPr>
              <w:spacing w:after="0" w:line="252" w:lineRule="auto"/>
            </w:pPr>
            <w:r>
              <w:rPr>
                <w:rFonts w:ascii="Noto Sans" w:hAnsi="Noto Sans"/>
                <w:b w:val="0"/>
                <w:i w:val="0"/>
                <w:color w:val="1E2233"/>
                <w:sz w:val="17"/>
              </w:rPr>
              <w:t>Compose/manual; Rule prompt; Recipient preview; Recipient notification; Suggestion detail; Acknowledge</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Insights</w:t>
            </w:r>
          </w:p>
        </w:tc>
        <w:tc>
          <w:tcPr>
            <w:tcW w:type="dxa" w:w="73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Trend overview; Check-in history; Support received; Personal notes; Export/delete controls</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Therapy</w:t>
            </w:r>
          </w:p>
        </w:tc>
        <w:tc>
          <w:tcPr>
            <w:tcW w:type="dxa" w:w="7371"/>
            <w:tcMar>
              <w:top w:w="80" w:type="dxa"/>
              <w:start w:w="100" w:type="dxa"/>
              <w:bottom w:w="80" w:type="dxa"/>
              <w:end w:w="100" w:type="dxa"/>
            </w:tcMar>
            <w:vAlign w:val="top"/>
          </w:tcPr>
          <w:p>
            <w:pPr>
              <w:spacing w:after="0" w:line="252" w:lineRule="auto"/>
            </w:pPr>
            <w:r>
              <w:rPr>
                <w:rFonts w:ascii="Noto Sans" w:hAnsi="Noto Sans"/>
                <w:b w:val="0"/>
                <w:i w:val="0"/>
                <w:color w:val="1E2233"/>
                <w:sz w:val="17"/>
              </w:rPr>
              <w:t>Directory; Profile; Availability; Booking; Confirmation; Appointments; Share context</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Work</w:t>
            </w:r>
          </w:p>
        </w:tc>
        <w:tc>
          <w:tcPr>
            <w:tcW w:type="dxa" w:w="73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Workspace home; Consent; Resources; Support contacts; Manager recipient view; Admin members/roles; Aggregate analytics</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Settings</w:t>
            </w:r>
          </w:p>
        </w:tc>
        <w:tc>
          <w:tcPr>
            <w:tcW w:type="dxa" w:w="7371"/>
            <w:tcMar>
              <w:top w:w="80" w:type="dxa"/>
              <w:start w:w="100" w:type="dxa"/>
              <w:bottom w:w="80" w:type="dxa"/>
              <w:end w:w="100" w:type="dxa"/>
            </w:tcMar>
            <w:vAlign w:val="top"/>
          </w:tcPr>
          <w:p>
            <w:pPr>
              <w:spacing w:after="0" w:line="252" w:lineRule="auto"/>
            </w:pPr>
            <w:r>
              <w:rPr>
                <w:rFonts w:ascii="Noto Sans" w:hAnsi="Noto Sans"/>
                <w:b w:val="0"/>
                <w:i w:val="0"/>
                <w:color w:val="1E2233"/>
                <w:sz w:val="17"/>
              </w:rPr>
              <w:t>Notifications; Privacy; Data sharing; Safety resources; Account; Security; Delete/export; Help</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Admin</w:t>
            </w:r>
          </w:p>
        </w:tc>
        <w:tc>
          <w:tcPr>
            <w:tcW w:type="dxa" w:w="73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User support; Workspace admin; Therapist admin; Content/resources; Audit events; Billing</w:t>
            </w:r>
          </w:p>
        </w:tc>
      </w:tr>
    </w:tbl>
    <w:p>
      <w:pPr>
        <w:spacing w:after="80"/>
      </w:pPr>
    </w:p>
    <w:p>
      <w:pPr>
        <w:spacing w:after="100" w:before="80" w:line="276" w:lineRule="auto"/>
      </w:pPr>
      <w:r>
        <w:rPr>
          <w:rFonts w:ascii="Noto Sans" w:hAnsi="Noto Sans"/>
          <w:b/>
          <w:i w:val="0"/>
          <w:color w:val="1E2233"/>
          <w:sz w:val="22"/>
        </w:rPr>
        <w:t>Estimated MVP design surface</w:t>
      </w:r>
    </w:p>
    <w:p>
      <w:pPr>
        <w:spacing w:after="100" w:before="0" w:line="276" w:lineRule="auto"/>
      </w:pPr>
      <w:r>
        <w:rPr>
          <w:rFonts w:ascii="Noto Sans" w:hAnsi="Noto Sans"/>
          <w:b w:val="0"/>
          <w:i w:val="0"/>
          <w:color w:val="1E2233"/>
          <w:sz w:val="20"/>
        </w:rPr>
        <w:t>Approximately 45–60 primary screens/states once modals, empty states, errors and role variants are included. This should be designed as reusable components rather than 60 bespoke pages.</w:t>
      </w:r>
    </w:p>
    <w:p>
      <w:pPr>
        <w:spacing w:before="280" w:after="100"/>
      </w:pPr>
      <w:r>
        <w:rPr>
          <w:rFonts w:ascii="Noto Sans" w:hAnsi="Noto Sans"/>
          <w:b/>
          <w:color w:val="F2645A"/>
          <w:sz w:val="19"/>
        </w:rPr>
        <w:t xml:space="preserve">13  </w:t>
      </w:r>
      <w:r>
        <w:rPr>
          <w:rFonts w:ascii="Noto Sans" w:hAnsi="Noto Sans"/>
          <w:b/>
          <w:color w:val="1E2233"/>
          <w:sz w:val="40"/>
        </w:rPr>
        <w:t>States, Errors &amp; Edge Cases</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tbl>
      <w:tblPr>
        <w:tblStyle w:val="TableGrid"/>
        <w:tblW w:type="auto" w:w="0"/>
        <w:jc w:val="center"/>
        <w:tblLayout w:type="fixed"/>
        <w:tblLook w:firstColumn="1" w:firstRow="1" w:lastColumn="0" w:lastRow="0" w:noHBand="0" w:noVBand="1" w:val="04A0"/>
      </w:tblPr>
      <w:tblGrid>
        <w:gridCol w:w="5018"/>
        <w:gridCol w:w="5018"/>
      </w:tblGrid>
      <w:tr>
        <w:tc>
          <w:tcPr>
            <w:tcW w:type="dxa" w:w="2835"/>
            <w:shd w:fill="1E2233"/>
            <w:tcMar>
              <w:top w:w="90" w:type="dxa"/>
              <w:start w:w="100" w:type="dxa"/>
              <w:bottom w:w="90" w:type="dxa"/>
              <w:end w:w="100" w:type="dxa"/>
            </w:tcMar>
            <w:vAlign w:val="center"/>
          </w:tcPr>
          <w:p>
            <w:pPr>
              <w:spacing w:after="0"/>
            </w:pPr>
            <w:r>
              <w:rPr>
                <w:rFonts w:ascii="Noto Sans" w:hAnsi="Noto Sans"/>
                <w:b/>
                <w:i w:val="0"/>
                <w:color w:val="FFFFFF"/>
                <w:sz w:val="18"/>
              </w:rPr>
              <w:t>Scenario</w:t>
            </w:r>
          </w:p>
        </w:tc>
        <w:tc>
          <w:tcPr>
            <w:tcW w:type="dxa" w:w="6350"/>
            <w:shd w:fill="1E2233"/>
            <w:tcMar>
              <w:top w:w="90" w:type="dxa"/>
              <w:start w:w="100" w:type="dxa"/>
              <w:bottom w:w="90" w:type="dxa"/>
              <w:end w:w="100" w:type="dxa"/>
            </w:tcMar>
            <w:vAlign w:val="center"/>
          </w:tcPr>
          <w:p>
            <w:pPr>
              <w:spacing w:after="0"/>
            </w:pPr>
            <w:r>
              <w:rPr>
                <w:rFonts w:ascii="Noto Sans" w:hAnsi="Noto Sans"/>
                <w:b/>
                <w:i w:val="0"/>
                <w:color w:val="FFFFFF"/>
                <w:sz w:val="18"/>
              </w:rPr>
              <w:t>Expected UX</w:t>
            </w:r>
          </w:p>
        </w:tc>
      </w:tr>
      <w:tr>
        <w:tc>
          <w:tcPr>
            <w:tcW w:type="dxa" w:w="2835"/>
            <w:tcMar>
              <w:top w:w="80" w:type="dxa"/>
              <w:start w:w="100" w:type="dxa"/>
              <w:bottom w:w="80" w:type="dxa"/>
              <w:end w:w="100" w:type="dxa"/>
            </w:tcMar>
            <w:vAlign w:val="top"/>
          </w:tcPr>
          <w:p>
            <w:pPr>
              <w:spacing w:after="0" w:line="252" w:lineRule="auto"/>
            </w:pPr>
            <w:r>
              <w:rPr>
                <w:rFonts w:ascii="Noto Sans" w:hAnsi="Noto Sans"/>
                <w:b w:val="0"/>
                <w:i w:val="0"/>
                <w:color w:val="1E2233"/>
                <w:sz w:val="17"/>
              </w:rPr>
              <w:t>Trusted person has not accepted invite</w:t>
            </w:r>
          </w:p>
        </w:tc>
        <w:tc>
          <w:tcPr>
            <w:tcW w:type="dxa" w:w="6350"/>
            <w:tcMar>
              <w:top w:w="80" w:type="dxa"/>
              <w:start w:w="100" w:type="dxa"/>
              <w:bottom w:w="80" w:type="dxa"/>
              <w:end w:w="100" w:type="dxa"/>
            </w:tcMar>
            <w:vAlign w:val="top"/>
          </w:tcPr>
          <w:p>
            <w:pPr>
              <w:spacing w:after="0" w:line="252" w:lineRule="auto"/>
            </w:pPr>
            <w:r>
              <w:rPr>
                <w:rFonts w:ascii="Noto Sans" w:hAnsi="Noto Sans"/>
                <w:b w:val="0"/>
                <w:i w:val="0"/>
                <w:color w:val="1E2233"/>
                <w:sz w:val="17"/>
              </w:rPr>
              <w:t>Member sees “Invite pending”; no private data is sent until accepted.</w:t>
            </w:r>
          </w:p>
        </w:tc>
      </w:tr>
      <w:tr>
        <w:tc>
          <w:tcPr>
            <w:tcW w:type="dxa" w:w="283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Notification delivery fails</w:t>
            </w:r>
          </w:p>
        </w:tc>
        <w:tc>
          <w:tcPr>
            <w:tcW w:type="dxa" w:w="6350"/>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Show accurate delivery state; offer another authorised channel or recipient.</w:t>
            </w:r>
          </w:p>
        </w:tc>
      </w:tr>
      <w:tr>
        <w:tc>
          <w:tcPr>
            <w:tcW w:type="dxa" w:w="2835"/>
            <w:tcMar>
              <w:top w:w="80" w:type="dxa"/>
              <w:start w:w="100" w:type="dxa"/>
              <w:bottom w:w="80" w:type="dxa"/>
              <w:end w:w="100" w:type="dxa"/>
            </w:tcMar>
            <w:vAlign w:val="top"/>
          </w:tcPr>
          <w:p>
            <w:pPr>
              <w:spacing w:after="0" w:line="252" w:lineRule="auto"/>
            </w:pPr>
            <w:r>
              <w:rPr>
                <w:rFonts w:ascii="Noto Sans" w:hAnsi="Noto Sans"/>
                <w:b w:val="0"/>
                <w:i w:val="0"/>
                <w:color w:val="1E2233"/>
                <w:sz w:val="17"/>
              </w:rPr>
              <w:t>Recipient cannot help</w:t>
            </w:r>
          </w:p>
        </w:tc>
        <w:tc>
          <w:tcPr>
            <w:tcW w:type="dxa" w:w="6350"/>
            <w:tcMar>
              <w:top w:w="80" w:type="dxa"/>
              <w:start w:w="100" w:type="dxa"/>
              <w:bottom w:w="80" w:type="dxa"/>
              <w:end w:w="100" w:type="dxa"/>
            </w:tcMar>
            <w:vAlign w:val="top"/>
          </w:tcPr>
          <w:p>
            <w:pPr>
              <w:spacing w:after="0" w:line="252" w:lineRule="auto"/>
            </w:pPr>
            <w:r>
              <w:rPr>
                <w:rFonts w:ascii="Noto Sans" w:hAnsi="Noto Sans"/>
                <w:b w:val="0"/>
                <w:i w:val="0"/>
                <w:color w:val="1E2233"/>
                <w:sz w:val="17"/>
              </w:rPr>
              <w:t>One-tap “I can’t right now”; optionally suggest another authorised person to the member.</w:t>
            </w:r>
          </w:p>
        </w:tc>
      </w:tr>
      <w:tr>
        <w:tc>
          <w:tcPr>
            <w:tcW w:type="dxa" w:w="283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Member revokes permission</w:t>
            </w:r>
          </w:p>
        </w:tc>
        <w:tc>
          <w:tcPr>
            <w:tcW w:type="dxa" w:w="6350"/>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Future access stops immediately; historical data visibility follows policy and user expectations.</w:t>
            </w:r>
          </w:p>
        </w:tc>
      </w:tr>
      <w:tr>
        <w:tc>
          <w:tcPr>
            <w:tcW w:type="dxa" w:w="2835"/>
            <w:tcMar>
              <w:top w:w="80" w:type="dxa"/>
              <w:start w:w="100" w:type="dxa"/>
              <w:bottom w:w="80" w:type="dxa"/>
              <w:end w:w="100" w:type="dxa"/>
            </w:tcMar>
            <w:vAlign w:val="top"/>
          </w:tcPr>
          <w:p>
            <w:pPr>
              <w:spacing w:after="0" w:line="252" w:lineRule="auto"/>
            </w:pPr>
            <w:r>
              <w:rPr>
                <w:rFonts w:ascii="Noto Sans" w:hAnsi="Noto Sans"/>
                <w:b w:val="0"/>
                <w:i w:val="0"/>
                <w:color w:val="1E2233"/>
                <w:sz w:val="17"/>
              </w:rPr>
              <w:t>Relationship ends</w:t>
            </w:r>
          </w:p>
        </w:tc>
        <w:tc>
          <w:tcPr>
            <w:tcW w:type="dxa" w:w="6350"/>
            <w:tcMar>
              <w:top w:w="80" w:type="dxa"/>
              <w:start w:w="100" w:type="dxa"/>
              <w:bottom w:w="80" w:type="dxa"/>
              <w:end w:w="100" w:type="dxa"/>
            </w:tcMar>
            <w:vAlign w:val="top"/>
          </w:tcPr>
          <w:p>
            <w:pPr>
              <w:spacing w:after="0" w:line="252" w:lineRule="auto"/>
            </w:pPr>
            <w:r>
              <w:rPr>
                <w:rFonts w:ascii="Noto Sans" w:hAnsi="Noto Sans"/>
                <w:b w:val="0"/>
                <w:i w:val="0"/>
                <w:color w:val="1E2233"/>
                <w:sz w:val="17"/>
              </w:rPr>
              <w:t>Remove from Circle with clear consequences; no awkward “why” requirement.</w:t>
            </w:r>
          </w:p>
        </w:tc>
      </w:tr>
      <w:tr>
        <w:tc>
          <w:tcPr>
            <w:tcW w:type="dxa" w:w="283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Manager role changes</w:t>
            </w:r>
          </w:p>
        </w:tc>
        <w:tc>
          <w:tcPr>
            <w:tcW w:type="dxa" w:w="6350"/>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Reconfirm employee sharing consent for the new role/manager.</w:t>
            </w:r>
          </w:p>
        </w:tc>
      </w:tr>
      <w:tr>
        <w:tc>
          <w:tcPr>
            <w:tcW w:type="dxa" w:w="2835"/>
            <w:tcMar>
              <w:top w:w="80" w:type="dxa"/>
              <w:start w:w="100" w:type="dxa"/>
              <w:bottom w:w="80" w:type="dxa"/>
              <w:end w:w="100" w:type="dxa"/>
            </w:tcMar>
            <w:vAlign w:val="top"/>
          </w:tcPr>
          <w:p>
            <w:pPr>
              <w:spacing w:after="0" w:line="252" w:lineRule="auto"/>
            </w:pPr>
            <w:r>
              <w:rPr>
                <w:rFonts w:ascii="Noto Sans" w:hAnsi="Noto Sans"/>
                <w:b w:val="0"/>
                <w:i w:val="0"/>
                <w:color w:val="1E2233"/>
                <w:sz w:val="17"/>
              </w:rPr>
              <w:t>Member has no Circle</w:t>
            </w:r>
          </w:p>
        </w:tc>
        <w:tc>
          <w:tcPr>
            <w:tcW w:type="dxa" w:w="6350"/>
            <w:tcMar>
              <w:top w:w="80" w:type="dxa"/>
              <w:start w:w="100" w:type="dxa"/>
              <w:bottom w:w="80" w:type="dxa"/>
              <w:end w:w="100" w:type="dxa"/>
            </w:tcMar>
            <w:vAlign w:val="top"/>
          </w:tcPr>
          <w:p>
            <w:pPr>
              <w:spacing w:after="0" w:line="252" w:lineRule="auto"/>
            </w:pPr>
            <w:r>
              <w:rPr>
                <w:rFonts w:ascii="Noto Sans" w:hAnsi="Noto Sans"/>
                <w:b w:val="0"/>
                <w:i w:val="0"/>
                <w:color w:val="1E2233"/>
                <w:sz w:val="17"/>
              </w:rPr>
              <w:t>Hearteli still works as a private check-in; gently invite support setup later.</w:t>
            </w:r>
          </w:p>
        </w:tc>
      </w:tr>
      <w:tr>
        <w:tc>
          <w:tcPr>
            <w:tcW w:type="dxa" w:w="2835"/>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Offline / poor connection</w:t>
            </w:r>
          </w:p>
        </w:tc>
        <w:tc>
          <w:tcPr>
            <w:tcW w:type="dxa" w:w="6350"/>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Allow local check-in draft and make share status explicit until sync.</w:t>
            </w:r>
          </w:p>
        </w:tc>
      </w:tr>
      <w:tr>
        <w:tc>
          <w:tcPr>
            <w:tcW w:type="dxa" w:w="2835"/>
            <w:tcMar>
              <w:top w:w="80" w:type="dxa"/>
              <w:start w:w="100" w:type="dxa"/>
              <w:bottom w:w="80" w:type="dxa"/>
              <w:end w:w="100" w:type="dxa"/>
            </w:tcMar>
            <w:vAlign w:val="top"/>
          </w:tcPr>
          <w:p>
            <w:pPr>
              <w:spacing w:after="0" w:line="252" w:lineRule="auto"/>
            </w:pPr>
            <w:r>
              <w:rPr>
                <w:rFonts w:ascii="Noto Sans" w:hAnsi="Noto Sans"/>
                <w:b w:val="0"/>
                <w:i w:val="0"/>
                <w:color w:val="1E2233"/>
                <w:sz w:val="17"/>
              </w:rPr>
              <w:t>User misses many check-ins</w:t>
            </w:r>
          </w:p>
        </w:tc>
        <w:tc>
          <w:tcPr>
            <w:tcW w:type="dxa" w:w="6350"/>
            <w:tcMar>
              <w:top w:w="80" w:type="dxa"/>
              <w:start w:w="100" w:type="dxa"/>
              <w:bottom w:w="80" w:type="dxa"/>
              <w:end w:w="100" w:type="dxa"/>
            </w:tcMar>
            <w:vAlign w:val="top"/>
          </w:tcPr>
          <w:p>
            <w:pPr>
              <w:spacing w:after="0" w:line="252" w:lineRule="auto"/>
            </w:pPr>
            <w:r>
              <w:rPr>
                <w:rFonts w:ascii="Noto Sans" w:hAnsi="Noto Sans"/>
                <w:b w:val="0"/>
                <w:i w:val="0"/>
                <w:color w:val="1E2233"/>
                <w:sz w:val="17"/>
              </w:rPr>
              <w:t>No guilt language or streak punishment. Invite a fresh start.</w:t>
            </w:r>
          </w:p>
        </w:tc>
      </w:tr>
    </w:tbl>
    <w:p>
      <w:pPr>
        <w:spacing w:after="80"/>
      </w:pPr>
    </w:p>
    <w:p>
      <w:pPr>
        <w:spacing w:before="280" w:after="100"/>
      </w:pPr>
      <w:r>
        <w:rPr>
          <w:rFonts w:ascii="Noto Sans" w:hAnsi="Noto Sans"/>
          <w:b/>
          <w:color w:val="F2645A"/>
          <w:sz w:val="19"/>
        </w:rPr>
        <w:t xml:space="preserve">14  </w:t>
      </w:r>
      <w:r>
        <w:rPr>
          <w:rFonts w:ascii="Noto Sans" w:hAnsi="Noto Sans"/>
          <w:b/>
          <w:color w:val="1E2233"/>
          <w:sz w:val="40"/>
        </w:rPr>
        <w:t>Analytics &amp; Product Success Metrics</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p>
      <w:pPr>
        <w:spacing w:after="100" w:before="0" w:line="276" w:lineRule="auto"/>
      </w:pPr>
      <w:r>
        <w:rPr>
          <w:rFonts w:ascii="Noto Sans" w:hAnsi="Noto Sans"/>
          <w:b w:val="0"/>
          <w:i w:val="0"/>
          <w:color w:val="1E2233"/>
          <w:sz w:val="21"/>
        </w:rPr>
        <w:t>Measure whether Hearteli creates useful support, not whether people generate more “engagement”.</w:t>
      </w:r>
    </w:p>
    <w:tbl>
      <w:tblPr>
        <w:tblStyle w:val="TableGrid"/>
        <w:tblW w:type="auto" w:w="0"/>
        <w:jc w:val="center"/>
        <w:tblLayout w:type="fixed"/>
        <w:tblLook w:firstColumn="1" w:firstRow="1" w:lastColumn="0" w:lastRow="0" w:noHBand="0" w:noVBand="1" w:val="04A0"/>
      </w:tblPr>
      <w:tblGrid>
        <w:gridCol w:w="5018"/>
        <w:gridCol w:w="5018"/>
      </w:tblGrid>
      <w:tr>
        <w:tc>
          <w:tcPr>
            <w:tcW w:type="dxa" w:w="2438"/>
            <w:shd w:fill="1E2233"/>
            <w:tcMar>
              <w:top w:w="90" w:type="dxa"/>
              <w:start w:w="100" w:type="dxa"/>
              <w:bottom w:w="90" w:type="dxa"/>
              <w:end w:w="100" w:type="dxa"/>
            </w:tcMar>
            <w:vAlign w:val="center"/>
          </w:tcPr>
          <w:p>
            <w:pPr>
              <w:spacing w:after="0"/>
            </w:pPr>
            <w:r>
              <w:rPr>
                <w:rFonts w:ascii="Noto Sans" w:hAnsi="Noto Sans"/>
                <w:b/>
                <w:i w:val="0"/>
                <w:color w:val="FFFFFF"/>
                <w:sz w:val="18"/>
              </w:rPr>
              <w:t>Metric</w:t>
            </w:r>
          </w:p>
        </w:tc>
        <w:tc>
          <w:tcPr>
            <w:tcW w:type="dxa" w:w="6747"/>
            <w:shd w:fill="1E2233"/>
            <w:tcMar>
              <w:top w:w="90" w:type="dxa"/>
              <w:start w:w="100" w:type="dxa"/>
              <w:bottom w:w="90" w:type="dxa"/>
              <w:end w:w="100" w:type="dxa"/>
            </w:tcMar>
            <w:vAlign w:val="center"/>
          </w:tcPr>
          <w:p>
            <w:pPr>
              <w:spacing w:after="0"/>
            </w:pPr>
            <w:r>
              <w:rPr>
                <w:rFonts w:ascii="Noto Sans" w:hAnsi="Noto Sans"/>
                <w:b/>
                <w:i w:val="0"/>
                <w:color w:val="FFFFFF"/>
                <w:sz w:val="18"/>
              </w:rPr>
              <w:t>Why it matters</w:t>
            </w:r>
          </w:p>
        </w:tc>
      </w:tr>
      <w:tr>
        <w:tc>
          <w:tcPr>
            <w:tcW w:type="dxa" w:w="2438"/>
            <w:tcMar>
              <w:top w:w="80" w:type="dxa"/>
              <w:start w:w="100" w:type="dxa"/>
              <w:bottom w:w="80" w:type="dxa"/>
              <w:end w:w="100" w:type="dxa"/>
            </w:tcMar>
            <w:vAlign w:val="top"/>
          </w:tcPr>
          <w:p>
            <w:pPr>
              <w:spacing w:after="0" w:line="252" w:lineRule="auto"/>
            </w:pPr>
            <w:r>
              <w:rPr>
                <w:rFonts w:ascii="Noto Sans" w:hAnsi="Noto Sans"/>
                <w:b w:val="0"/>
                <w:i w:val="0"/>
                <w:color w:val="1E2233"/>
                <w:sz w:val="17"/>
              </w:rPr>
              <w:t>Activation</w:t>
            </w:r>
          </w:p>
        </w:tc>
        <w:tc>
          <w:tcPr>
            <w:tcW w:type="dxa" w:w="6747"/>
            <w:tcMar>
              <w:top w:w="80" w:type="dxa"/>
              <w:start w:w="100" w:type="dxa"/>
              <w:bottom w:w="80" w:type="dxa"/>
              <w:end w:w="100" w:type="dxa"/>
            </w:tcMar>
            <w:vAlign w:val="top"/>
          </w:tcPr>
          <w:p>
            <w:pPr>
              <w:spacing w:after="0" w:line="252" w:lineRule="auto"/>
            </w:pPr>
            <w:r>
              <w:rPr>
                <w:rFonts w:ascii="Noto Sans" w:hAnsi="Noto Sans"/>
                <w:b w:val="0"/>
                <w:i w:val="0"/>
                <w:color w:val="1E2233"/>
                <w:sz w:val="17"/>
              </w:rPr>
              <w:t>% of new members completing first check-in + adding at least one trusted person.</w:t>
            </w:r>
          </w:p>
        </w:tc>
      </w:tr>
      <w:tr>
        <w:tc>
          <w:tcPr>
            <w:tcW w:type="dxa" w:w="243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Check-in completion</w:t>
            </w:r>
          </w:p>
        </w:tc>
        <w:tc>
          <w:tcPr>
            <w:tcW w:type="dxa" w:w="674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Friction and habit signal; do not optimise for compulsive daily use.</w:t>
            </w:r>
          </w:p>
        </w:tc>
      </w:tr>
      <w:tr>
        <w:tc>
          <w:tcPr>
            <w:tcW w:type="dxa" w:w="2438"/>
            <w:tcMar>
              <w:top w:w="80" w:type="dxa"/>
              <w:start w:w="100" w:type="dxa"/>
              <w:bottom w:w="80" w:type="dxa"/>
              <w:end w:w="100" w:type="dxa"/>
            </w:tcMar>
            <w:vAlign w:val="top"/>
          </w:tcPr>
          <w:p>
            <w:pPr>
              <w:spacing w:after="0" w:line="252" w:lineRule="auto"/>
            </w:pPr>
            <w:r>
              <w:rPr>
                <w:rFonts w:ascii="Noto Sans" w:hAnsi="Noto Sans"/>
                <w:b w:val="0"/>
                <w:i w:val="0"/>
                <w:color w:val="1E2233"/>
                <w:sz w:val="17"/>
              </w:rPr>
              <w:t>Consent clarity</w:t>
            </w:r>
          </w:p>
        </w:tc>
        <w:tc>
          <w:tcPr>
            <w:tcW w:type="dxa" w:w="6747"/>
            <w:tcMar>
              <w:top w:w="80" w:type="dxa"/>
              <w:start w:w="100" w:type="dxa"/>
              <w:bottom w:w="80" w:type="dxa"/>
              <w:end w:w="100" w:type="dxa"/>
            </w:tcMar>
            <w:vAlign w:val="top"/>
          </w:tcPr>
          <w:p>
            <w:pPr>
              <w:spacing w:after="0" w:line="252" w:lineRule="auto"/>
            </w:pPr>
            <w:r>
              <w:rPr>
                <w:rFonts w:ascii="Noto Sans" w:hAnsi="Noto Sans"/>
                <w:b w:val="0"/>
                <w:i w:val="0"/>
                <w:color w:val="1E2233"/>
                <w:sz w:val="17"/>
              </w:rPr>
              <w:t>% of users who can correctly identify who sees a shared signal in lightweight UX research.</w:t>
            </w:r>
          </w:p>
        </w:tc>
      </w:tr>
      <w:tr>
        <w:tc>
          <w:tcPr>
            <w:tcW w:type="dxa" w:w="243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Nudge acceptance</w:t>
            </w:r>
          </w:p>
        </w:tc>
        <w:tc>
          <w:tcPr>
            <w:tcW w:type="dxa" w:w="674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 of suggested nudges the member chooses to send.</w:t>
            </w:r>
          </w:p>
        </w:tc>
      </w:tr>
      <w:tr>
        <w:tc>
          <w:tcPr>
            <w:tcW w:type="dxa" w:w="2438"/>
            <w:tcMar>
              <w:top w:w="80" w:type="dxa"/>
              <w:start w:w="100" w:type="dxa"/>
              <w:bottom w:w="80" w:type="dxa"/>
              <w:end w:w="100" w:type="dxa"/>
            </w:tcMar>
            <w:vAlign w:val="top"/>
          </w:tcPr>
          <w:p>
            <w:pPr>
              <w:spacing w:after="0" w:line="252" w:lineRule="auto"/>
            </w:pPr>
            <w:r>
              <w:rPr>
                <w:rFonts w:ascii="Noto Sans" w:hAnsi="Noto Sans"/>
                <w:b w:val="0"/>
                <w:i w:val="0"/>
                <w:color w:val="1E2233"/>
                <w:sz w:val="17"/>
              </w:rPr>
              <w:t>Recipient action rate</w:t>
            </w:r>
          </w:p>
        </w:tc>
        <w:tc>
          <w:tcPr>
            <w:tcW w:type="dxa" w:w="6747"/>
            <w:tcMar>
              <w:top w:w="80" w:type="dxa"/>
              <w:start w:w="100" w:type="dxa"/>
              <w:bottom w:w="80" w:type="dxa"/>
              <w:end w:w="100" w:type="dxa"/>
            </w:tcMar>
            <w:vAlign w:val="top"/>
          </w:tcPr>
          <w:p>
            <w:pPr>
              <w:spacing w:after="0" w:line="252" w:lineRule="auto"/>
            </w:pPr>
            <w:r>
              <w:rPr>
                <w:rFonts w:ascii="Noto Sans" w:hAnsi="Noto Sans"/>
                <w:b w:val="0"/>
                <w:i w:val="0"/>
                <w:color w:val="1E2233"/>
                <w:sz w:val="17"/>
              </w:rPr>
              <w:t>% of delivered nudges acknowledged with an intended action.</w:t>
            </w:r>
          </w:p>
        </w:tc>
      </w:tr>
      <w:tr>
        <w:tc>
          <w:tcPr>
            <w:tcW w:type="dxa" w:w="243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Support outcome</w:t>
            </w:r>
          </w:p>
        </w:tc>
        <w:tc>
          <w:tcPr>
            <w:tcW w:type="dxa" w:w="674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Optional member feedback: “Did you feel supported?” after a suitable delay.</w:t>
            </w:r>
          </w:p>
        </w:tc>
      </w:tr>
      <w:tr>
        <w:tc>
          <w:tcPr>
            <w:tcW w:type="dxa" w:w="2438"/>
            <w:tcMar>
              <w:top w:w="80" w:type="dxa"/>
              <w:start w:w="100" w:type="dxa"/>
              <w:bottom w:w="80" w:type="dxa"/>
              <w:end w:w="100" w:type="dxa"/>
            </w:tcMar>
            <w:vAlign w:val="top"/>
          </w:tcPr>
          <w:p>
            <w:pPr>
              <w:spacing w:after="0" w:line="252" w:lineRule="auto"/>
            </w:pPr>
            <w:r>
              <w:rPr>
                <w:rFonts w:ascii="Noto Sans" w:hAnsi="Noto Sans"/>
                <w:b w:val="0"/>
                <w:i w:val="0"/>
                <w:color w:val="1E2233"/>
                <w:sz w:val="17"/>
              </w:rPr>
              <w:t>Privacy trust</w:t>
            </w:r>
          </w:p>
        </w:tc>
        <w:tc>
          <w:tcPr>
            <w:tcW w:type="dxa" w:w="6747"/>
            <w:tcMar>
              <w:top w:w="80" w:type="dxa"/>
              <w:start w:w="100" w:type="dxa"/>
              <w:bottom w:w="80" w:type="dxa"/>
              <w:end w:w="100" w:type="dxa"/>
            </w:tcMar>
            <w:vAlign w:val="top"/>
          </w:tcPr>
          <w:p>
            <w:pPr>
              <w:spacing w:after="0" w:line="252" w:lineRule="auto"/>
            </w:pPr>
            <w:r>
              <w:rPr>
                <w:rFonts w:ascii="Noto Sans" w:hAnsi="Noto Sans"/>
                <w:b w:val="0"/>
                <w:i w:val="0"/>
                <w:color w:val="1E2233"/>
                <w:sz w:val="17"/>
              </w:rPr>
              <w:t>Revocations, support complaints and sharing misunderstandings.</w:t>
            </w:r>
          </w:p>
        </w:tc>
      </w:tr>
      <w:tr>
        <w:tc>
          <w:tcPr>
            <w:tcW w:type="dxa" w:w="2438"/>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Workplace adoption</w:t>
            </w:r>
          </w:p>
        </w:tc>
        <w:tc>
          <w:tcPr>
            <w:tcW w:type="dxa" w:w="6747"/>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Employee activation and voluntary use — separated from individual wellbeing content.</w:t>
            </w:r>
          </w:p>
        </w:tc>
      </w:tr>
      <w:tr>
        <w:tc>
          <w:tcPr>
            <w:tcW w:type="dxa" w:w="2438"/>
            <w:tcMar>
              <w:top w:w="80" w:type="dxa"/>
              <w:start w:w="100" w:type="dxa"/>
              <w:bottom w:w="80" w:type="dxa"/>
              <w:end w:w="100" w:type="dxa"/>
            </w:tcMar>
            <w:vAlign w:val="top"/>
          </w:tcPr>
          <w:p>
            <w:pPr>
              <w:spacing w:after="0" w:line="252" w:lineRule="auto"/>
            </w:pPr>
            <w:r>
              <w:rPr>
                <w:rFonts w:ascii="Noto Sans" w:hAnsi="Noto Sans"/>
                <w:b w:val="0"/>
                <w:i w:val="0"/>
                <w:color w:val="1E2233"/>
                <w:sz w:val="17"/>
              </w:rPr>
              <w:t>Therapy conversion</w:t>
            </w:r>
          </w:p>
        </w:tc>
        <w:tc>
          <w:tcPr>
            <w:tcW w:type="dxa" w:w="6747"/>
            <w:tcMar>
              <w:top w:w="80" w:type="dxa"/>
              <w:start w:w="100" w:type="dxa"/>
              <w:bottom w:w="80" w:type="dxa"/>
              <w:end w:w="100" w:type="dxa"/>
            </w:tcMar>
            <w:vAlign w:val="top"/>
          </w:tcPr>
          <w:p>
            <w:pPr>
              <w:spacing w:after="0" w:line="252" w:lineRule="auto"/>
            </w:pPr>
            <w:r>
              <w:rPr>
                <w:rFonts w:ascii="Noto Sans" w:hAnsi="Noto Sans"/>
                <w:b w:val="0"/>
                <w:i w:val="0"/>
                <w:color w:val="1E2233"/>
                <w:sz w:val="17"/>
              </w:rPr>
              <w:t>Bookings from users who intentionally seek professional support.</w:t>
            </w:r>
          </w:p>
        </w:tc>
      </w:tr>
    </w:tbl>
    <w:p>
      <w:pPr>
        <w:spacing w:after="80"/>
      </w:pPr>
    </w:p>
    <w:tbl>
      <w:tblPr>
        <w:tblW w:type="auto" w:w="0"/>
        <w:jc w:val="center"/>
        <w:tblLayout w:type="fixed"/>
        <w:tblLook w:firstColumn="1" w:firstRow="1" w:lastColumn="0" w:lastRow="0" w:noHBand="0" w:noVBand="1" w:val="04A0"/>
      </w:tblPr>
      <w:tblGrid>
        <w:gridCol w:w="10036"/>
      </w:tblGrid>
      <w:tr>
        <w:tc>
          <w:tcPr>
            <w:tcW w:type="dxa" w:w="9383"/>
            <w:shd w:fill="EAF5EF"/>
            <w:tcMar>
              <w:top w:w="120" w:type="dxa"/>
              <w:start w:w="190" w:type="dxa"/>
              <w:bottom w:w="120" w:type="dxa"/>
              <w:end w:w="160" w:type="dxa"/>
            </w:tcMar>
            <w:tcBorders>
              <w:top w:val="single" w:sz="4" w:color="E8E3E1"/>
              <w:left w:val="single" w:sz="24" w:color="2F855A"/>
              <w:bottom w:val="single" w:sz="4" w:color="E8E3E1"/>
              <w:right w:val="single" w:sz="4" w:color="E8E3E1"/>
            </w:tcBorders>
          </w:tcPr>
          <w:p>
            <w:pPr>
              <w:spacing w:after="60"/>
            </w:pPr>
            <w:r>
              <w:rPr>
                <w:rFonts w:ascii="Noto Sans" w:hAnsi="Noto Sans"/>
                <w:b/>
                <w:i w:val="0"/>
                <w:color w:val="1E2233"/>
                <w:sz w:val="22"/>
              </w:rPr>
              <w:t>Primary product KPI</w:t>
            </w:r>
          </w:p>
          <w:p>
            <w:pPr>
              <w:spacing w:after="0" w:line="264" w:lineRule="auto"/>
            </w:pPr>
            <w:r>
              <w:rPr>
                <w:rFonts w:ascii="Noto Sans" w:hAnsi="Noto Sans"/>
                <w:b w:val="0"/>
                <w:i w:val="0"/>
                <w:color w:val="1E2233"/>
                <w:sz w:val="20"/>
              </w:rPr>
              <w:t>Helpful support events per active member — a privacy-safe event where a member chose or authorised a signal, a trusted person received it, and the interaction resulted in an acknowledged supportive action.</w:t>
            </w:r>
          </w:p>
        </w:tc>
      </w:tr>
    </w:tbl>
    <w:p>
      <w:pPr>
        <w:spacing w:after="60"/>
      </w:pPr>
    </w:p>
    <w:p>
      <w:pPr>
        <w:spacing w:before="280" w:after="100"/>
      </w:pPr>
      <w:r>
        <w:rPr>
          <w:rFonts w:ascii="Noto Sans" w:hAnsi="Noto Sans"/>
          <w:b/>
          <w:color w:val="F2645A"/>
          <w:sz w:val="19"/>
        </w:rPr>
        <w:t xml:space="preserve">15  </w:t>
      </w:r>
      <w:r>
        <w:rPr>
          <w:rFonts w:ascii="Noto Sans" w:hAnsi="Noto Sans"/>
          <w:b/>
          <w:color w:val="1E2233"/>
          <w:sz w:val="40"/>
        </w:rPr>
        <w:t>UI, Accessibility &amp; Interaction Requirements</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tbl>
      <w:tblPr>
        <w:tblStyle w:val="TableGrid"/>
        <w:tblW w:type="auto" w:w="0"/>
        <w:jc w:val="center"/>
        <w:tblLayout w:type="fixed"/>
        <w:tblLook w:firstColumn="1" w:firstRow="1" w:lastColumn="0" w:lastRow="0" w:noHBand="0" w:noVBand="1" w:val="04A0"/>
      </w:tblPr>
      <w:tblGrid>
        <w:gridCol w:w="5018"/>
        <w:gridCol w:w="5018"/>
      </w:tblGrid>
      <w:tr>
        <w:tc>
          <w:tcPr>
            <w:tcW w:type="dxa" w:w="1814"/>
            <w:shd w:fill="1E2233"/>
            <w:tcMar>
              <w:top w:w="90" w:type="dxa"/>
              <w:start w:w="100" w:type="dxa"/>
              <w:bottom w:w="90" w:type="dxa"/>
              <w:end w:w="100" w:type="dxa"/>
            </w:tcMar>
            <w:vAlign w:val="center"/>
          </w:tcPr>
          <w:p>
            <w:pPr>
              <w:spacing w:after="0"/>
            </w:pPr>
            <w:r>
              <w:rPr>
                <w:rFonts w:ascii="Noto Sans" w:hAnsi="Noto Sans"/>
                <w:b/>
                <w:i w:val="0"/>
                <w:color w:val="FFFFFF"/>
                <w:sz w:val="18"/>
              </w:rPr>
              <w:t>Area</w:t>
            </w:r>
          </w:p>
        </w:tc>
        <w:tc>
          <w:tcPr>
            <w:tcW w:type="dxa" w:w="7371"/>
            <w:shd w:fill="1E2233"/>
            <w:tcMar>
              <w:top w:w="90" w:type="dxa"/>
              <w:start w:w="100" w:type="dxa"/>
              <w:bottom w:w="90" w:type="dxa"/>
              <w:end w:w="100" w:type="dxa"/>
            </w:tcMar>
            <w:vAlign w:val="center"/>
          </w:tcPr>
          <w:p>
            <w:pPr>
              <w:spacing w:after="0"/>
            </w:pPr>
            <w:r>
              <w:rPr>
                <w:rFonts w:ascii="Noto Sans" w:hAnsi="Noto Sans"/>
                <w:b/>
                <w:i w:val="0"/>
                <w:color w:val="FFFFFF"/>
                <w:sz w:val="18"/>
              </w:rPr>
              <w:t>Requirement</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Visual</w:t>
            </w:r>
          </w:p>
        </w:tc>
        <w:tc>
          <w:tcPr>
            <w:tcW w:type="dxa" w:w="7371"/>
            <w:tcMar>
              <w:top w:w="80" w:type="dxa"/>
              <w:start w:w="100" w:type="dxa"/>
              <w:bottom w:w="80" w:type="dxa"/>
              <w:end w:w="100" w:type="dxa"/>
            </w:tcMar>
            <w:vAlign w:val="top"/>
          </w:tcPr>
          <w:p>
            <w:pPr>
              <w:spacing w:after="0" w:line="252" w:lineRule="auto"/>
            </w:pPr>
            <w:r>
              <w:rPr>
                <w:rFonts w:ascii="Noto Sans" w:hAnsi="Noto Sans"/>
                <w:b w:val="0"/>
                <w:i w:val="0"/>
                <w:color w:val="1E2233"/>
                <w:sz w:val="17"/>
              </w:rPr>
              <w:t>Use approved Hearteli logo unchanged; coral + ink as primary identity; calm neutral surfaces; no medical iconography.</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Typography</w:t>
            </w:r>
          </w:p>
        </w:tc>
        <w:tc>
          <w:tcPr>
            <w:tcW w:type="dxa" w:w="73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Large readable body text, strong hierarchy, avoid ultra-light weights in product UI.</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Touch</w:t>
            </w:r>
          </w:p>
        </w:tc>
        <w:tc>
          <w:tcPr>
            <w:tcW w:type="dxa" w:w="7371"/>
            <w:tcMar>
              <w:top w:w="80" w:type="dxa"/>
              <w:start w:w="100" w:type="dxa"/>
              <w:bottom w:w="80" w:type="dxa"/>
              <w:end w:w="100" w:type="dxa"/>
            </w:tcMar>
            <w:vAlign w:val="top"/>
          </w:tcPr>
          <w:p>
            <w:pPr>
              <w:spacing w:after="0" w:line="252" w:lineRule="auto"/>
            </w:pPr>
            <w:r>
              <w:rPr>
                <w:rFonts w:ascii="Noto Sans" w:hAnsi="Noto Sans"/>
                <w:b w:val="0"/>
                <w:i w:val="0"/>
                <w:color w:val="1E2233"/>
                <w:sz w:val="17"/>
              </w:rPr>
              <w:t>Minimum 44×44 pt interactive targets; clear selected states.</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Colour</w:t>
            </w:r>
          </w:p>
        </w:tc>
        <w:tc>
          <w:tcPr>
            <w:tcW w:type="dxa" w:w="73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Never encode mood or urgency by colour alone; pair with labels/icons.</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Motion</w:t>
            </w:r>
          </w:p>
        </w:tc>
        <w:tc>
          <w:tcPr>
            <w:tcW w:type="dxa" w:w="7371"/>
            <w:tcMar>
              <w:top w:w="80" w:type="dxa"/>
              <w:start w:w="100" w:type="dxa"/>
              <w:bottom w:w="80" w:type="dxa"/>
              <w:end w:w="100" w:type="dxa"/>
            </w:tcMar>
            <w:vAlign w:val="top"/>
          </w:tcPr>
          <w:p>
            <w:pPr>
              <w:spacing w:after="0" w:line="252" w:lineRule="auto"/>
            </w:pPr>
            <w:r>
              <w:rPr>
                <w:rFonts w:ascii="Noto Sans" w:hAnsi="Noto Sans"/>
                <w:b w:val="0"/>
                <w:i w:val="0"/>
                <w:color w:val="1E2233"/>
                <w:sz w:val="17"/>
              </w:rPr>
              <w:t>Subtle and functional; support reduced-motion preferences.</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Copy</w:t>
            </w:r>
          </w:p>
        </w:tc>
        <w:tc>
          <w:tcPr>
            <w:tcW w:type="dxa" w:w="73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Human, plain, non-judgemental, non-diagnostic. Avoid “failed check-in”, “bad mood score” and alarm language.</w:t>
            </w:r>
          </w:p>
        </w:tc>
      </w:tr>
      <w:tr>
        <w:tc>
          <w:tcPr>
            <w:tcW w:type="dxa" w:w="1814"/>
            <w:tcMar>
              <w:top w:w="80" w:type="dxa"/>
              <w:start w:w="100" w:type="dxa"/>
              <w:bottom w:w="80" w:type="dxa"/>
              <w:end w:w="100" w:type="dxa"/>
            </w:tcMar>
            <w:vAlign w:val="top"/>
          </w:tcPr>
          <w:p>
            <w:pPr>
              <w:spacing w:after="0" w:line="252" w:lineRule="auto"/>
            </w:pPr>
            <w:r>
              <w:rPr>
                <w:rFonts w:ascii="Noto Sans" w:hAnsi="Noto Sans"/>
                <w:b w:val="0"/>
                <w:i w:val="0"/>
                <w:color w:val="1E2233"/>
                <w:sz w:val="17"/>
              </w:rPr>
              <w:t>Privacy cues</w:t>
            </w:r>
          </w:p>
        </w:tc>
        <w:tc>
          <w:tcPr>
            <w:tcW w:type="dxa" w:w="7371"/>
            <w:tcMar>
              <w:top w:w="80" w:type="dxa"/>
              <w:start w:w="100" w:type="dxa"/>
              <w:bottom w:w="80" w:type="dxa"/>
              <w:end w:w="100" w:type="dxa"/>
            </w:tcMar>
            <w:vAlign w:val="top"/>
          </w:tcPr>
          <w:p>
            <w:pPr>
              <w:spacing w:after="0" w:line="252" w:lineRule="auto"/>
            </w:pPr>
            <w:r>
              <w:rPr>
                <w:rFonts w:ascii="Noto Sans" w:hAnsi="Noto Sans"/>
                <w:b w:val="0"/>
                <w:i w:val="0"/>
                <w:color w:val="1E2233"/>
                <w:sz w:val="17"/>
              </w:rPr>
              <w:t>Show sharing status near the action, not hidden in settings.</w:t>
            </w:r>
          </w:p>
        </w:tc>
      </w:tr>
      <w:tr>
        <w:tc>
          <w:tcPr>
            <w:tcW w:type="dxa" w:w="181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Notifications</w:t>
            </w:r>
          </w:p>
        </w:tc>
        <w:tc>
          <w:tcPr>
            <w:tcW w:type="dxa" w:w="737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Content on lock screen should minimise sensitive detail; allow privacy level controls.</w:t>
            </w:r>
          </w:p>
        </w:tc>
      </w:tr>
    </w:tbl>
    <w:p>
      <w:pPr>
        <w:spacing w:after="80"/>
      </w:pPr>
    </w:p>
    <w:p>
      <w:pPr>
        <w:spacing w:before="280" w:after="100"/>
      </w:pPr>
      <w:r>
        <w:rPr>
          <w:rFonts w:ascii="Noto Sans" w:hAnsi="Noto Sans"/>
          <w:b/>
          <w:color w:val="F2645A"/>
          <w:sz w:val="19"/>
        </w:rPr>
        <w:t xml:space="preserve">16  </w:t>
      </w:r>
      <w:r>
        <w:rPr>
          <w:rFonts w:ascii="Noto Sans" w:hAnsi="Noto Sans"/>
          <w:b/>
          <w:color w:val="1E2233"/>
          <w:sz w:val="40"/>
        </w:rPr>
        <w:t>Product Language System</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tbl>
      <w:tblPr>
        <w:tblStyle w:val="TableGrid"/>
        <w:tblW w:type="auto" w:w="0"/>
        <w:jc w:val="center"/>
        <w:tblLayout w:type="fixed"/>
        <w:tblLook w:firstColumn="1" w:firstRow="1" w:lastColumn="0" w:lastRow="0" w:noHBand="0" w:noVBand="1" w:val="04A0"/>
      </w:tblPr>
      <w:tblGrid>
        <w:gridCol w:w="5018"/>
        <w:gridCol w:w="5018"/>
      </w:tblGrid>
      <w:tr>
        <w:tc>
          <w:tcPr>
            <w:tcW w:type="dxa" w:w="2381"/>
            <w:shd w:fill="1E2233"/>
            <w:tcMar>
              <w:top w:w="90" w:type="dxa"/>
              <w:start w:w="100" w:type="dxa"/>
              <w:bottom w:w="90" w:type="dxa"/>
              <w:end w:w="100" w:type="dxa"/>
            </w:tcMar>
            <w:vAlign w:val="center"/>
          </w:tcPr>
          <w:p>
            <w:pPr>
              <w:spacing w:after="0"/>
            </w:pPr>
            <w:r>
              <w:rPr>
                <w:rFonts w:ascii="Noto Sans" w:hAnsi="Noto Sans"/>
                <w:b/>
                <w:i w:val="0"/>
                <w:color w:val="FFFFFF"/>
                <w:sz w:val="18"/>
              </w:rPr>
              <w:t>Use</w:t>
            </w:r>
          </w:p>
        </w:tc>
        <w:tc>
          <w:tcPr>
            <w:tcW w:type="dxa" w:w="6804"/>
            <w:shd w:fill="1E2233"/>
            <w:tcMar>
              <w:top w:w="90" w:type="dxa"/>
              <w:start w:w="100" w:type="dxa"/>
              <w:bottom w:w="90" w:type="dxa"/>
              <w:end w:w="100" w:type="dxa"/>
            </w:tcMar>
            <w:vAlign w:val="center"/>
          </w:tcPr>
          <w:p>
            <w:pPr>
              <w:spacing w:after="0"/>
            </w:pPr>
            <w:r>
              <w:rPr>
                <w:rFonts w:ascii="Noto Sans" w:hAnsi="Noto Sans"/>
                <w:b/>
                <w:i w:val="0"/>
                <w:color w:val="FFFFFF"/>
                <w:sz w:val="18"/>
              </w:rPr>
              <w:t>Definition / usage</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7"/>
              </w:rPr>
              <w:t>Check-In</w:t>
            </w:r>
          </w:p>
        </w:tc>
        <w:tc>
          <w:tcPr>
            <w:tcW w:type="dxa" w:w="6804"/>
            <w:tcMar>
              <w:top w:w="80" w:type="dxa"/>
              <w:start w:w="100" w:type="dxa"/>
              <w:bottom w:w="80" w:type="dxa"/>
              <w:end w:w="100" w:type="dxa"/>
            </w:tcMar>
            <w:vAlign w:val="top"/>
          </w:tcPr>
          <w:p>
            <w:pPr>
              <w:spacing w:after="0" w:line="252" w:lineRule="auto"/>
            </w:pPr>
            <w:r>
              <w:rPr>
                <w:rFonts w:ascii="Noto Sans" w:hAnsi="Noto Sans"/>
                <w:b w:val="0"/>
                <w:i w:val="0"/>
                <w:color w:val="1E2233"/>
                <w:sz w:val="17"/>
              </w:rPr>
              <w:t>The member’s private emotional state entry.</w:t>
            </w:r>
          </w:p>
        </w:tc>
      </w:tr>
      <w:tr>
        <w:tc>
          <w:tcPr>
            <w:tcW w:type="dxa" w:w="238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Hearteli Circle</w:t>
            </w:r>
          </w:p>
        </w:tc>
        <w:tc>
          <w:tcPr>
            <w:tcW w:type="dxa" w:w="680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People the member trusts and may choose to involve.</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7"/>
              </w:rPr>
              <w:t>Empathy Nudge™</w:t>
            </w:r>
          </w:p>
        </w:tc>
        <w:tc>
          <w:tcPr>
            <w:tcW w:type="dxa" w:w="6804"/>
            <w:tcMar>
              <w:top w:w="80" w:type="dxa"/>
              <w:start w:w="100" w:type="dxa"/>
              <w:bottom w:w="80" w:type="dxa"/>
              <w:end w:w="100" w:type="dxa"/>
            </w:tcMar>
            <w:vAlign w:val="top"/>
          </w:tcPr>
          <w:p>
            <w:pPr>
              <w:spacing w:after="0" w:line="252" w:lineRule="auto"/>
            </w:pPr>
            <w:r>
              <w:rPr>
                <w:rFonts w:ascii="Noto Sans" w:hAnsi="Noto Sans"/>
                <w:b w:val="0"/>
                <w:i w:val="0"/>
                <w:color w:val="1E2233"/>
                <w:sz w:val="17"/>
              </w:rPr>
              <w:t>A consent-based prompt to a trusted person that helps them understand when support may help and what they could do.</w:t>
            </w:r>
          </w:p>
        </w:tc>
      </w:tr>
      <w:tr>
        <w:tc>
          <w:tcPr>
            <w:tcW w:type="dxa" w:w="238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Support Suggestion</w:t>
            </w:r>
          </w:p>
        </w:tc>
        <w:tc>
          <w:tcPr>
            <w:tcW w:type="dxa" w:w="680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A practical, proportionate action for a recipient.</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7"/>
              </w:rPr>
              <w:t>Shared Signal</w:t>
            </w:r>
          </w:p>
        </w:tc>
        <w:tc>
          <w:tcPr>
            <w:tcW w:type="dxa" w:w="6804"/>
            <w:tcMar>
              <w:top w:w="80" w:type="dxa"/>
              <w:start w:w="100" w:type="dxa"/>
              <w:bottom w:w="80" w:type="dxa"/>
              <w:end w:w="100" w:type="dxa"/>
            </w:tcMar>
            <w:vAlign w:val="top"/>
          </w:tcPr>
          <w:p>
            <w:pPr>
              <w:spacing w:after="0" w:line="252" w:lineRule="auto"/>
            </w:pPr>
            <w:r>
              <w:rPr>
                <w:rFonts w:ascii="Noto Sans" w:hAnsi="Noto Sans"/>
                <w:b w:val="0"/>
                <w:i w:val="0"/>
                <w:color w:val="1E2233"/>
                <w:sz w:val="17"/>
              </w:rPr>
              <w:t>The bounded information the member authorises Hearteli to pass on.</w:t>
            </w:r>
          </w:p>
        </w:tc>
      </w:tr>
      <w:tr>
        <w:tc>
          <w:tcPr>
            <w:tcW w:type="dxa" w:w="2381"/>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Workspace</w:t>
            </w:r>
          </w:p>
        </w:tc>
        <w:tc>
          <w:tcPr>
            <w:tcW w:type="dxa" w:w="6804"/>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An organisation context with separate roles and consent.</w:t>
            </w:r>
          </w:p>
        </w:tc>
      </w:tr>
      <w:tr>
        <w:tc>
          <w:tcPr>
            <w:tcW w:type="dxa" w:w="2381"/>
            <w:tcMar>
              <w:top w:w="80" w:type="dxa"/>
              <w:start w:w="100" w:type="dxa"/>
              <w:bottom w:w="80" w:type="dxa"/>
              <w:end w:w="100" w:type="dxa"/>
            </w:tcMar>
            <w:vAlign w:val="top"/>
          </w:tcPr>
          <w:p>
            <w:pPr>
              <w:spacing w:after="0" w:line="252" w:lineRule="auto"/>
            </w:pPr>
            <w:r>
              <w:rPr>
                <w:rFonts w:ascii="Noto Sans" w:hAnsi="Noto Sans"/>
                <w:b w:val="0"/>
                <w:i w:val="0"/>
                <w:color w:val="1E2233"/>
                <w:sz w:val="17"/>
              </w:rPr>
              <w:t>Support Person</w:t>
            </w:r>
          </w:p>
        </w:tc>
        <w:tc>
          <w:tcPr>
            <w:tcW w:type="dxa" w:w="6804"/>
            <w:tcMar>
              <w:top w:w="80" w:type="dxa"/>
              <w:start w:w="100" w:type="dxa"/>
              <w:bottom w:w="80" w:type="dxa"/>
              <w:end w:w="100" w:type="dxa"/>
            </w:tcMar>
            <w:vAlign w:val="top"/>
          </w:tcPr>
          <w:p>
            <w:pPr>
              <w:spacing w:after="0" w:line="252" w:lineRule="auto"/>
            </w:pPr>
            <w:r>
              <w:rPr>
                <w:rFonts w:ascii="Noto Sans" w:hAnsi="Noto Sans"/>
                <w:b w:val="0"/>
                <w:i w:val="0"/>
                <w:color w:val="1E2233"/>
                <w:sz w:val="17"/>
              </w:rPr>
              <w:t>A recipient in a workplace or care context; not automatically a manager.</w:t>
            </w:r>
          </w:p>
        </w:tc>
      </w:tr>
    </w:tbl>
    <w:p>
      <w:pPr>
        <w:spacing w:after="80"/>
      </w:pPr>
    </w:p>
    <w:p>
      <w:pPr>
        <w:spacing w:after="100" w:before="100" w:line="276" w:lineRule="auto"/>
      </w:pPr>
      <w:r>
        <w:rPr>
          <w:rFonts w:ascii="Noto Sans" w:hAnsi="Noto Sans"/>
          <w:b/>
          <w:i w:val="0"/>
          <w:color w:val="1E2233"/>
          <w:sz w:val="22"/>
        </w:rPr>
        <w:t>Avoid in user-facing copy</w:t>
      </w:r>
    </w:p>
    <w:p>
      <w:pPr>
        <w:spacing w:after="100" w:before="0" w:line="276" w:lineRule="auto"/>
      </w:pPr>
      <w:r>
        <w:rPr>
          <w:rFonts w:ascii="Noto Sans" w:hAnsi="Noto Sans"/>
          <w:b w:val="0"/>
          <w:i w:val="0"/>
          <w:color w:val="B42318"/>
          <w:sz w:val="20"/>
        </w:rPr>
        <w:t>Risk score • mental-health score • detected depression • employee alert • surveillance • compliance check-in • “fix them” • failed streak • abnormal mood</w:t>
      </w:r>
    </w:p>
    <w:p>
      <w:pPr>
        <w:spacing w:before="280" w:after="100"/>
      </w:pPr>
      <w:r>
        <w:rPr>
          <w:rFonts w:ascii="Noto Sans" w:hAnsi="Noto Sans"/>
          <w:b/>
          <w:color w:val="F2645A"/>
          <w:sz w:val="19"/>
        </w:rPr>
        <w:t xml:space="preserve">17  </w:t>
      </w:r>
      <w:r>
        <w:rPr>
          <w:rFonts w:ascii="Noto Sans" w:hAnsi="Noto Sans"/>
          <w:b/>
          <w:color w:val="1E2233"/>
          <w:sz w:val="40"/>
        </w:rPr>
        <w:t>Recommended Build Sequence</w:t>
      </w:r>
    </w:p>
    <w:p>
      <w:pPr>
        <w:spacing w:after="160"/>
      </w:pPr>
      <w:r>
        <w:rPr>
          <w:rFonts w:ascii="Noto Sans" w:hAnsi="Noto Sans"/>
          <w:b w:val="0"/>
          <w:i w:val="0"/>
          <w:color w:val="6B7280"/>
          <w:sz w:val="20"/>
        </w:rPr>
        <w:t>Design the trust model and closed loop before adding peripheral features.</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tbl>
      <w:tblPr>
        <w:tblStyle w:val="TableGrid"/>
        <w:tblW w:type="auto" w:w="0"/>
        <w:jc w:val="center"/>
        <w:tblLayout w:type="fixed"/>
        <w:tblLook w:firstColumn="1" w:firstRow="1" w:lastColumn="0" w:lastRow="0" w:noHBand="0" w:noVBand="1" w:val="04A0"/>
      </w:tblPr>
      <w:tblGrid>
        <w:gridCol w:w="3345"/>
        <w:gridCol w:w="3345"/>
        <w:gridCol w:w="3345"/>
      </w:tblGrid>
      <w:tr>
        <w:tc>
          <w:tcPr>
            <w:tcW w:type="dxa" w:w="1020"/>
            <w:shd w:fill="1E2233"/>
            <w:tcMar>
              <w:top w:w="90" w:type="dxa"/>
              <w:start w:w="100" w:type="dxa"/>
              <w:bottom w:w="90" w:type="dxa"/>
              <w:end w:w="100" w:type="dxa"/>
            </w:tcMar>
            <w:vAlign w:val="center"/>
          </w:tcPr>
          <w:p>
            <w:pPr>
              <w:spacing w:after="0"/>
            </w:pPr>
            <w:r>
              <w:rPr>
                <w:rFonts w:ascii="Noto Sans" w:hAnsi="Noto Sans"/>
                <w:b/>
                <w:i w:val="0"/>
                <w:color w:val="FFFFFF"/>
                <w:sz w:val="18"/>
              </w:rPr>
              <w:t>Sprint</w:t>
            </w:r>
          </w:p>
        </w:tc>
        <w:tc>
          <w:tcPr>
            <w:tcW w:type="dxa" w:w="4082"/>
            <w:shd w:fill="1E2233"/>
            <w:tcMar>
              <w:top w:w="90" w:type="dxa"/>
              <w:start w:w="100" w:type="dxa"/>
              <w:bottom w:w="90" w:type="dxa"/>
              <w:end w:w="100" w:type="dxa"/>
            </w:tcMar>
            <w:vAlign w:val="center"/>
          </w:tcPr>
          <w:p>
            <w:pPr>
              <w:spacing w:after="0"/>
            </w:pPr>
            <w:r>
              <w:rPr>
                <w:rFonts w:ascii="Noto Sans" w:hAnsi="Noto Sans"/>
                <w:b/>
                <w:i w:val="0"/>
                <w:color w:val="FFFFFF"/>
                <w:sz w:val="18"/>
              </w:rPr>
              <w:t>Focus</w:t>
            </w:r>
          </w:p>
        </w:tc>
        <w:tc>
          <w:tcPr>
            <w:tcW w:type="dxa" w:w="4082"/>
            <w:shd w:fill="1E2233"/>
            <w:tcMar>
              <w:top w:w="90" w:type="dxa"/>
              <w:start w:w="100" w:type="dxa"/>
              <w:bottom w:w="90" w:type="dxa"/>
              <w:end w:w="100" w:type="dxa"/>
            </w:tcMar>
            <w:vAlign w:val="center"/>
          </w:tcPr>
          <w:p>
            <w:pPr>
              <w:spacing w:after="0"/>
            </w:pPr>
            <w:r>
              <w:rPr>
                <w:rFonts w:ascii="Noto Sans" w:hAnsi="Noto Sans"/>
                <w:b/>
                <w:i w:val="0"/>
                <w:color w:val="FFFFFF"/>
                <w:sz w:val="18"/>
              </w:rPr>
              <w:t>Exit criterion</w:t>
            </w:r>
          </w:p>
        </w:tc>
      </w:tr>
      <w:tr>
        <w:tc>
          <w:tcPr>
            <w:tcW w:type="dxa" w:w="1020"/>
            <w:tcMar>
              <w:top w:w="80" w:type="dxa"/>
              <w:start w:w="100" w:type="dxa"/>
              <w:bottom w:w="80" w:type="dxa"/>
              <w:end w:w="100" w:type="dxa"/>
            </w:tcMar>
            <w:vAlign w:val="top"/>
          </w:tcPr>
          <w:p>
            <w:pPr>
              <w:spacing w:after="0" w:line="252" w:lineRule="auto"/>
            </w:pPr>
            <w:r>
              <w:rPr>
                <w:rFonts w:ascii="Noto Sans" w:hAnsi="Noto Sans"/>
                <w:b w:val="0"/>
                <w:i w:val="0"/>
                <w:color w:val="1E2233"/>
                <w:sz w:val="17"/>
              </w:rPr>
              <w:t>1</w:t>
            </w:r>
          </w:p>
        </w:tc>
        <w:tc>
          <w:tcPr>
            <w:tcW w:type="dxa" w:w="4082"/>
            <w:tcMar>
              <w:top w:w="80" w:type="dxa"/>
              <w:start w:w="100" w:type="dxa"/>
              <w:bottom w:w="80" w:type="dxa"/>
              <w:end w:w="100" w:type="dxa"/>
            </w:tcMar>
            <w:vAlign w:val="top"/>
          </w:tcPr>
          <w:p>
            <w:pPr>
              <w:spacing w:after="0" w:line="252" w:lineRule="auto"/>
            </w:pPr>
            <w:r>
              <w:rPr>
                <w:rFonts w:ascii="Noto Sans" w:hAnsi="Noto Sans"/>
                <w:b w:val="0"/>
                <w:i w:val="0"/>
                <w:color w:val="1E2233"/>
                <w:sz w:val="17"/>
              </w:rPr>
              <w:t>Identity, onboarding, privacy promise, core navigation.</w:t>
            </w:r>
          </w:p>
        </w:tc>
        <w:tc>
          <w:tcPr>
            <w:tcW w:type="dxa" w:w="4082"/>
            <w:tcMar>
              <w:top w:w="80" w:type="dxa"/>
              <w:start w:w="100" w:type="dxa"/>
              <w:bottom w:w="80" w:type="dxa"/>
              <w:end w:w="100" w:type="dxa"/>
            </w:tcMar>
            <w:vAlign w:val="top"/>
          </w:tcPr>
          <w:p>
            <w:pPr>
              <w:spacing w:after="0" w:line="252" w:lineRule="auto"/>
            </w:pPr>
            <w:r>
              <w:rPr>
                <w:rFonts w:ascii="Noto Sans" w:hAnsi="Noto Sans"/>
                <w:b w:val="0"/>
                <w:i w:val="0"/>
                <w:color w:val="1E2233"/>
                <w:sz w:val="17"/>
              </w:rPr>
              <w:t>A new member can understand Hearteli and create an account without ambiguity.</w:t>
            </w:r>
          </w:p>
        </w:tc>
      </w:tr>
      <w:tr>
        <w:tc>
          <w:tcPr>
            <w:tcW w:type="dxa" w:w="1020"/>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2</w:t>
            </w:r>
          </w:p>
        </w:tc>
        <w:tc>
          <w:tcPr>
            <w:tcW w:type="dxa" w:w="408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Check-In + private history.</w:t>
            </w:r>
          </w:p>
        </w:tc>
        <w:tc>
          <w:tcPr>
            <w:tcW w:type="dxa" w:w="408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A member can complete a calm check-in in &lt;30 seconds.</w:t>
            </w:r>
          </w:p>
        </w:tc>
      </w:tr>
      <w:tr>
        <w:tc>
          <w:tcPr>
            <w:tcW w:type="dxa" w:w="1020"/>
            <w:tcMar>
              <w:top w:w="80" w:type="dxa"/>
              <w:start w:w="100" w:type="dxa"/>
              <w:bottom w:w="80" w:type="dxa"/>
              <w:end w:w="100" w:type="dxa"/>
            </w:tcMar>
            <w:vAlign w:val="top"/>
          </w:tcPr>
          <w:p>
            <w:pPr>
              <w:spacing w:after="0" w:line="252" w:lineRule="auto"/>
            </w:pPr>
            <w:r>
              <w:rPr>
                <w:rFonts w:ascii="Noto Sans" w:hAnsi="Noto Sans"/>
                <w:b w:val="0"/>
                <w:i w:val="0"/>
                <w:color w:val="1E2233"/>
                <w:sz w:val="17"/>
              </w:rPr>
              <w:t>3</w:t>
            </w:r>
          </w:p>
        </w:tc>
        <w:tc>
          <w:tcPr>
            <w:tcW w:type="dxa" w:w="4082"/>
            <w:tcMar>
              <w:top w:w="80" w:type="dxa"/>
              <w:start w:w="100" w:type="dxa"/>
              <w:bottom w:w="80" w:type="dxa"/>
              <w:end w:w="100" w:type="dxa"/>
            </w:tcMar>
            <w:vAlign w:val="top"/>
          </w:tcPr>
          <w:p>
            <w:pPr>
              <w:spacing w:after="0" w:line="252" w:lineRule="auto"/>
            </w:pPr>
            <w:r>
              <w:rPr>
                <w:rFonts w:ascii="Noto Sans" w:hAnsi="Noto Sans"/>
                <w:b w:val="0"/>
                <w:i w:val="0"/>
                <w:color w:val="1E2233"/>
                <w:sz w:val="17"/>
              </w:rPr>
              <w:t>Hearteli Circle + permissions.</w:t>
            </w:r>
          </w:p>
        </w:tc>
        <w:tc>
          <w:tcPr>
            <w:tcW w:type="dxa" w:w="4082"/>
            <w:tcMar>
              <w:top w:w="80" w:type="dxa"/>
              <w:start w:w="100" w:type="dxa"/>
              <w:bottom w:w="80" w:type="dxa"/>
              <w:end w:w="100" w:type="dxa"/>
            </w:tcMar>
            <w:vAlign w:val="top"/>
          </w:tcPr>
          <w:p>
            <w:pPr>
              <w:spacing w:after="0" w:line="252" w:lineRule="auto"/>
            </w:pPr>
            <w:r>
              <w:rPr>
                <w:rFonts w:ascii="Noto Sans" w:hAnsi="Noto Sans"/>
                <w:b w:val="0"/>
                <w:i w:val="0"/>
                <w:color w:val="1E2233"/>
                <w:sz w:val="17"/>
              </w:rPr>
              <w:t>Invite, accept, configure and revoke a trusted relationship.</w:t>
            </w:r>
          </w:p>
        </w:tc>
      </w:tr>
      <w:tr>
        <w:tc>
          <w:tcPr>
            <w:tcW w:type="dxa" w:w="1020"/>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4</w:t>
            </w:r>
          </w:p>
        </w:tc>
        <w:tc>
          <w:tcPr>
            <w:tcW w:type="dxa" w:w="408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Empathy Nudge™ end-to-end.</w:t>
            </w:r>
          </w:p>
        </w:tc>
        <w:tc>
          <w:tcPr>
            <w:tcW w:type="dxa" w:w="408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Member signal reaches a trusted person with useful context and support suggestion.</w:t>
            </w:r>
          </w:p>
        </w:tc>
      </w:tr>
      <w:tr>
        <w:tc>
          <w:tcPr>
            <w:tcW w:type="dxa" w:w="1020"/>
            <w:tcMar>
              <w:top w:w="80" w:type="dxa"/>
              <w:start w:w="100" w:type="dxa"/>
              <w:bottom w:w="80" w:type="dxa"/>
              <w:end w:w="100" w:type="dxa"/>
            </w:tcMar>
            <w:vAlign w:val="top"/>
          </w:tcPr>
          <w:p>
            <w:pPr>
              <w:spacing w:after="0" w:line="252" w:lineRule="auto"/>
            </w:pPr>
            <w:r>
              <w:rPr>
                <w:rFonts w:ascii="Noto Sans" w:hAnsi="Noto Sans"/>
                <w:b w:val="0"/>
                <w:i w:val="0"/>
                <w:color w:val="1E2233"/>
                <w:sz w:val="17"/>
              </w:rPr>
              <w:t>5</w:t>
            </w:r>
          </w:p>
        </w:tc>
        <w:tc>
          <w:tcPr>
            <w:tcW w:type="dxa" w:w="4082"/>
            <w:tcMar>
              <w:top w:w="80" w:type="dxa"/>
              <w:start w:w="100" w:type="dxa"/>
              <w:bottom w:w="80" w:type="dxa"/>
              <w:end w:w="100" w:type="dxa"/>
            </w:tcMar>
            <w:vAlign w:val="top"/>
          </w:tcPr>
          <w:p>
            <w:pPr>
              <w:spacing w:after="0" w:line="252" w:lineRule="auto"/>
            </w:pPr>
            <w:r>
              <w:rPr>
                <w:rFonts w:ascii="Noto Sans" w:hAnsi="Noto Sans"/>
                <w:b w:val="0"/>
                <w:i w:val="0"/>
                <w:color w:val="1E2233"/>
                <w:sz w:val="17"/>
              </w:rPr>
              <w:t>Recipient response + closed-loop feedback.</w:t>
            </w:r>
          </w:p>
        </w:tc>
        <w:tc>
          <w:tcPr>
            <w:tcW w:type="dxa" w:w="4082"/>
            <w:tcMar>
              <w:top w:w="80" w:type="dxa"/>
              <w:start w:w="100" w:type="dxa"/>
              <w:bottom w:w="80" w:type="dxa"/>
              <w:end w:w="100" w:type="dxa"/>
            </w:tcMar>
            <w:vAlign w:val="top"/>
          </w:tcPr>
          <w:p>
            <w:pPr>
              <w:spacing w:after="0" w:line="252" w:lineRule="auto"/>
            </w:pPr>
            <w:r>
              <w:rPr>
                <w:rFonts w:ascii="Noto Sans" w:hAnsi="Noto Sans"/>
                <w:b w:val="0"/>
                <w:i w:val="0"/>
                <w:color w:val="1E2233"/>
                <w:sz w:val="17"/>
              </w:rPr>
              <w:t>Member can see that support was acknowledged without relationship scoring.</w:t>
            </w:r>
          </w:p>
        </w:tc>
      </w:tr>
      <w:tr>
        <w:tc>
          <w:tcPr>
            <w:tcW w:type="dxa" w:w="1020"/>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6</w:t>
            </w:r>
          </w:p>
        </w:tc>
        <w:tc>
          <w:tcPr>
            <w:tcW w:type="dxa" w:w="408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Workspaces + employee consent + support role.</w:t>
            </w:r>
          </w:p>
        </w:tc>
        <w:tc>
          <w:tcPr>
            <w:tcW w:type="dxa" w:w="408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A workplace can onboard users without gaining private mood access.</w:t>
            </w:r>
          </w:p>
        </w:tc>
      </w:tr>
      <w:tr>
        <w:tc>
          <w:tcPr>
            <w:tcW w:type="dxa" w:w="1020"/>
            <w:tcMar>
              <w:top w:w="80" w:type="dxa"/>
              <w:start w:w="100" w:type="dxa"/>
              <w:bottom w:w="80" w:type="dxa"/>
              <w:end w:w="100" w:type="dxa"/>
            </w:tcMar>
            <w:vAlign w:val="top"/>
          </w:tcPr>
          <w:p>
            <w:pPr>
              <w:spacing w:after="0" w:line="252" w:lineRule="auto"/>
            </w:pPr>
            <w:r>
              <w:rPr>
                <w:rFonts w:ascii="Noto Sans" w:hAnsi="Noto Sans"/>
                <w:b w:val="0"/>
                <w:i w:val="0"/>
                <w:color w:val="1E2233"/>
                <w:sz w:val="17"/>
              </w:rPr>
              <w:t>7</w:t>
            </w:r>
          </w:p>
        </w:tc>
        <w:tc>
          <w:tcPr>
            <w:tcW w:type="dxa" w:w="4082"/>
            <w:tcMar>
              <w:top w:w="80" w:type="dxa"/>
              <w:start w:w="100" w:type="dxa"/>
              <w:bottom w:w="80" w:type="dxa"/>
              <w:end w:w="100" w:type="dxa"/>
            </w:tcMar>
            <w:vAlign w:val="top"/>
          </w:tcPr>
          <w:p>
            <w:pPr>
              <w:spacing w:after="0" w:line="252" w:lineRule="auto"/>
            </w:pPr>
            <w:r>
              <w:rPr>
                <w:rFonts w:ascii="Noto Sans" w:hAnsi="Noto Sans"/>
                <w:b w:val="0"/>
                <w:i w:val="0"/>
                <w:color w:val="1E2233"/>
                <w:sz w:val="17"/>
              </w:rPr>
              <w:t>Therapist booking + authorised context sharing.</w:t>
            </w:r>
          </w:p>
        </w:tc>
        <w:tc>
          <w:tcPr>
            <w:tcW w:type="dxa" w:w="4082"/>
            <w:tcMar>
              <w:top w:w="80" w:type="dxa"/>
              <w:start w:w="100" w:type="dxa"/>
              <w:bottom w:w="80" w:type="dxa"/>
              <w:end w:w="100" w:type="dxa"/>
            </w:tcMar>
            <w:vAlign w:val="top"/>
          </w:tcPr>
          <w:p>
            <w:pPr>
              <w:spacing w:after="0" w:line="252" w:lineRule="auto"/>
            </w:pPr>
            <w:r>
              <w:rPr>
                <w:rFonts w:ascii="Noto Sans" w:hAnsi="Noto Sans"/>
                <w:b w:val="0"/>
                <w:i w:val="0"/>
                <w:color w:val="1E2233"/>
                <w:sz w:val="17"/>
              </w:rPr>
              <w:t>Professional support is available without changing Hearteli’s core proposition.</w:t>
            </w:r>
          </w:p>
        </w:tc>
      </w:tr>
      <w:tr>
        <w:tc>
          <w:tcPr>
            <w:tcW w:type="dxa" w:w="1020"/>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8</w:t>
            </w:r>
          </w:p>
        </w:tc>
        <w:tc>
          <w:tcPr>
            <w:tcW w:type="dxa" w:w="408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QA, accessibility, privacy review, analytics.</w:t>
            </w:r>
          </w:p>
        </w:tc>
        <w:tc>
          <w:tcPr>
            <w:tcW w:type="dxa" w:w="4082"/>
            <w:tcMar>
              <w:top w:w="80" w:type="dxa"/>
              <w:start w:w="100" w:type="dxa"/>
              <w:bottom w:w="80" w:type="dxa"/>
              <w:end w:w="100" w:type="dxa"/>
            </w:tcMar>
            <w:vAlign w:val="top"/>
            <w:shd w:fill="FAFAFB"/>
          </w:tcPr>
          <w:p>
            <w:pPr>
              <w:spacing w:after="0" w:line="252" w:lineRule="auto"/>
            </w:pPr>
            <w:r>
              <w:rPr>
                <w:rFonts w:ascii="Noto Sans" w:hAnsi="Noto Sans"/>
                <w:b w:val="0"/>
                <w:i w:val="0"/>
                <w:color w:val="1E2233"/>
                <w:sz w:val="17"/>
              </w:rPr>
              <w:t>Real prospect can complete the full loop safely on mobile.</w:t>
            </w:r>
          </w:p>
        </w:tc>
      </w:tr>
    </w:tbl>
    <w:p>
      <w:pPr>
        <w:spacing w:after="80"/>
      </w:pPr>
    </w:p>
    <w:tbl>
      <w:tblPr>
        <w:tblW w:type="auto" w:w="0"/>
        <w:jc w:val="center"/>
        <w:tblLayout w:type="fixed"/>
        <w:tblLook w:firstColumn="1" w:firstRow="1" w:lastColumn="0" w:lastRow="0" w:noHBand="0" w:noVBand="1" w:val="04A0"/>
      </w:tblPr>
      <w:tblGrid>
        <w:gridCol w:w="10036"/>
      </w:tblGrid>
      <w:tr>
        <w:tc>
          <w:tcPr>
            <w:tcW w:type="dxa" w:w="9383"/>
            <w:shd w:fill="FFF8F4"/>
            <w:tcMar>
              <w:top w:w="120" w:type="dxa"/>
              <w:start w:w="190" w:type="dxa"/>
              <w:bottom w:w="120" w:type="dxa"/>
              <w:end w:w="160" w:type="dxa"/>
            </w:tcMar>
            <w:tcBorders>
              <w:top w:val="single" w:sz="4" w:color="E8E3E1"/>
              <w:left w:val="single" w:sz="24" w:color="F2645A"/>
              <w:bottom w:val="single" w:sz="4" w:color="E8E3E1"/>
              <w:right w:val="single" w:sz="4" w:color="E8E3E1"/>
            </w:tcBorders>
          </w:tcPr>
          <w:p>
            <w:pPr>
              <w:spacing w:after="60"/>
            </w:pPr>
            <w:r>
              <w:rPr>
                <w:rFonts w:ascii="Noto Sans" w:hAnsi="Noto Sans"/>
                <w:b/>
                <w:i w:val="0"/>
                <w:color w:val="1E2233"/>
                <w:sz w:val="22"/>
              </w:rPr>
              <w:t>Definition of done for Product UX Architecture v1.0</w:t>
            </w:r>
          </w:p>
          <w:p>
            <w:pPr>
              <w:spacing w:after="0" w:line="264" w:lineRule="auto"/>
            </w:pPr>
            <w:r>
              <w:rPr>
                <w:rFonts w:ascii="Noto Sans" w:hAnsi="Noto Sans"/>
                <w:b w:val="0"/>
                <w:i w:val="0"/>
                <w:color w:val="1E2233"/>
                <w:sz w:val="20"/>
              </w:rPr>
              <w:t>Hearteli now has a coherent MVP boundary, navigation model, role structure, consent system, core journeys, Empathy Nudge™ logic, workplace separation, screen inventory and build order. The next artefact should be the production wireframes for the core closed loop.</w:t>
            </w:r>
          </w:p>
        </w:tc>
      </w:tr>
    </w:tbl>
    <w:p>
      <w:pPr>
        <w:spacing w:after="60"/>
      </w:pPr>
    </w:p>
    <w:p>
      <w:pPr>
        <w:spacing w:before="280" w:after="100"/>
      </w:pPr>
      <w:r>
        <w:rPr>
          <w:rFonts w:ascii="Noto Sans" w:hAnsi="Noto Sans"/>
          <w:b/>
          <w:color w:val="F2645A"/>
          <w:sz w:val="19"/>
        </w:rPr>
        <w:t xml:space="preserve">18  </w:t>
      </w:r>
      <w:r>
        <w:rPr>
          <w:rFonts w:ascii="Noto Sans" w:hAnsi="Noto Sans"/>
          <w:b/>
          <w:color w:val="1E2233"/>
          <w:sz w:val="40"/>
        </w:rPr>
        <w:t>Next Artefact: Core Flow Wireframes</w:t>
      </w:r>
    </w:p>
    <w:tbl>
      <w:tblPr>
        <w:tblW w:type="auto" w:w="0"/>
        <w:jc w:val="left"/>
        <w:tblLayout w:type="fixed"/>
        <w:tblLook w:firstColumn="1" w:firstRow="1" w:lastColumn="0" w:lastRow="0" w:noHBand="0" w:noVBand="1" w:val="04A0"/>
      </w:tblPr>
      <w:tblGrid>
        <w:gridCol w:w="5018"/>
        <w:gridCol w:w="5018"/>
      </w:tblGrid>
      <w:tr>
        <w:trPr>
          <w:trHeight w:val="40" w:hRule="exact"/>
        </w:trPr>
        <w:tc>
          <w:tcPr>
            <w:tcW w:type="dxa" w:w="680"/>
            <w:shd w:fill="F2645A"/>
            <w:tcMar>
              <w:top w:w="0" w:type="dxa"/>
              <w:start w:w="0" w:type="dxa"/>
              <w:bottom w:w="0" w:type="dxa"/>
              <w:end w:w="0" w:type="dxa"/>
            </w:tcMar>
          </w:tcPr>
          <w:p/>
        </w:tc>
        <w:tc>
          <w:tcPr>
            <w:tcW w:type="dxa" w:w="8845"/>
            <w:shd w:fill="EEF1F4"/>
            <w:tcMar>
              <w:top w:w="0" w:type="dxa"/>
              <w:start w:w="0" w:type="dxa"/>
              <w:bottom w:w="0" w:type="dxa"/>
              <w:end w:w="0" w:type="dxa"/>
            </w:tcMar>
          </w:tcPr>
          <w:p/>
        </w:tc>
      </w:tr>
    </w:tbl>
    <w:p>
      <w:pPr>
        <w:spacing w:after="40"/>
      </w:pPr>
    </w:p>
    <w:p>
      <w:pPr>
        <w:spacing w:after="100" w:before="0" w:line="276" w:lineRule="auto"/>
      </w:pPr>
      <w:r>
        <w:rPr>
          <w:rFonts w:ascii="Noto Sans" w:hAnsi="Noto Sans"/>
          <w:b w:val="0"/>
          <w:i w:val="0"/>
          <w:color w:val="1E2233"/>
          <w:sz w:val="21"/>
        </w:rPr>
        <w:t>The next design pass should wireframe only the highest-value closed loop before expanding to all screens:</w:t>
      </w:r>
    </w:p>
    <w:tbl>
      <w:tblPr>
        <w:tblW w:type="auto" w:w="0"/>
        <w:jc w:val="center"/>
        <w:tblLayout w:type="fixed"/>
        <w:tblLook w:firstColumn="1" w:firstRow="1" w:lastColumn="0" w:lastRow="0" w:noHBand="0" w:noVBand="1" w:val="04A0"/>
      </w:tblPr>
      <w:tblGrid>
        <w:gridCol w:w="772"/>
        <w:gridCol w:w="772"/>
        <w:gridCol w:w="772"/>
        <w:gridCol w:w="772"/>
        <w:gridCol w:w="772"/>
        <w:gridCol w:w="772"/>
        <w:gridCol w:w="772"/>
        <w:gridCol w:w="772"/>
        <w:gridCol w:w="772"/>
        <w:gridCol w:w="772"/>
        <w:gridCol w:w="772"/>
        <w:gridCol w:w="772"/>
        <w:gridCol w:w="772"/>
      </w:tblGrid>
      <w:tr>
        <w:tc>
          <w:tcPr>
            <w:tcW w:type="dxa" w:w="1120"/>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START</w:t>
            </w:r>
          </w:p>
        </w:tc>
        <w:tc>
          <w:tcPr>
            <w:tcW w:type="dxa" w:w="238"/>
          </w:tcPr>
          <w:p>
            <w:pPr>
              <w:spacing w:after="0"/>
              <w:jc w:val="center"/>
            </w:pPr>
            <w:r>
              <w:rPr>
                <w:rFonts w:ascii="Noto Sans" w:hAnsi="Noto Sans"/>
                <w:b/>
                <w:i w:val="0"/>
                <w:color w:val="F2645A"/>
                <w:sz w:val="24"/>
              </w:rPr>
              <w:t>→</w:t>
            </w:r>
          </w:p>
        </w:tc>
        <w:tc>
          <w:tcPr>
            <w:tcW w:type="dxa" w:w="1120"/>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CIRCLE</w:t>
            </w:r>
          </w:p>
        </w:tc>
        <w:tc>
          <w:tcPr>
            <w:tcW w:type="dxa" w:w="238"/>
          </w:tcPr>
          <w:p>
            <w:pPr>
              <w:spacing w:after="0"/>
              <w:jc w:val="center"/>
            </w:pPr>
            <w:r>
              <w:rPr>
                <w:rFonts w:ascii="Noto Sans" w:hAnsi="Noto Sans"/>
                <w:b/>
                <w:i w:val="0"/>
                <w:color w:val="F2645A"/>
                <w:sz w:val="24"/>
              </w:rPr>
              <w:t>→</w:t>
            </w:r>
          </w:p>
        </w:tc>
        <w:tc>
          <w:tcPr>
            <w:tcW w:type="dxa" w:w="1120"/>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CHECK IN</w:t>
            </w:r>
          </w:p>
        </w:tc>
        <w:tc>
          <w:tcPr>
            <w:tcW w:type="dxa" w:w="238"/>
          </w:tcPr>
          <w:p>
            <w:pPr>
              <w:spacing w:after="0"/>
              <w:jc w:val="center"/>
            </w:pPr>
            <w:r>
              <w:rPr>
                <w:rFonts w:ascii="Noto Sans" w:hAnsi="Noto Sans"/>
                <w:b/>
                <w:i w:val="0"/>
                <w:color w:val="F2645A"/>
                <w:sz w:val="24"/>
              </w:rPr>
              <w:t>→</w:t>
            </w:r>
          </w:p>
        </w:tc>
        <w:tc>
          <w:tcPr>
            <w:tcW w:type="dxa" w:w="1120"/>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SHARE</w:t>
            </w:r>
          </w:p>
        </w:tc>
        <w:tc>
          <w:tcPr>
            <w:tcW w:type="dxa" w:w="238"/>
          </w:tcPr>
          <w:p>
            <w:pPr>
              <w:spacing w:after="0"/>
              <w:jc w:val="center"/>
            </w:pPr>
            <w:r>
              <w:rPr>
                <w:rFonts w:ascii="Noto Sans" w:hAnsi="Noto Sans"/>
                <w:b/>
                <w:i w:val="0"/>
                <w:color w:val="F2645A"/>
                <w:sz w:val="24"/>
              </w:rPr>
              <w:t>→</w:t>
            </w:r>
          </w:p>
        </w:tc>
        <w:tc>
          <w:tcPr>
            <w:tcW w:type="dxa" w:w="1120"/>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NUDGE</w:t>
            </w:r>
          </w:p>
        </w:tc>
        <w:tc>
          <w:tcPr>
            <w:tcW w:type="dxa" w:w="238"/>
          </w:tcPr>
          <w:p>
            <w:pPr>
              <w:spacing w:after="0"/>
              <w:jc w:val="center"/>
            </w:pPr>
            <w:r>
              <w:rPr>
                <w:rFonts w:ascii="Noto Sans" w:hAnsi="Noto Sans"/>
                <w:b/>
                <w:i w:val="0"/>
                <w:color w:val="F2645A"/>
                <w:sz w:val="24"/>
              </w:rPr>
              <w:t>→</w:t>
            </w:r>
          </w:p>
        </w:tc>
        <w:tc>
          <w:tcPr>
            <w:tcW w:type="dxa" w:w="1120"/>
            <w:shd w:fill="F8E7E5"/>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ACT</w:t>
            </w:r>
          </w:p>
        </w:tc>
        <w:tc>
          <w:tcPr>
            <w:tcW w:type="dxa" w:w="238"/>
          </w:tcPr>
          <w:p>
            <w:pPr>
              <w:spacing w:after="0"/>
              <w:jc w:val="center"/>
            </w:pPr>
            <w:r>
              <w:rPr>
                <w:rFonts w:ascii="Noto Sans" w:hAnsi="Noto Sans"/>
                <w:b/>
                <w:i w:val="0"/>
                <w:color w:val="F2645A"/>
                <w:sz w:val="24"/>
              </w:rPr>
              <w:t>→</w:t>
            </w:r>
          </w:p>
        </w:tc>
        <w:tc>
          <w:tcPr>
            <w:tcW w:type="dxa" w:w="1120"/>
            <w:shd w:fill="FFF8F4"/>
            <w:tcMar>
              <w:top w:w="105" w:type="dxa"/>
              <w:start w:w="55" w:type="dxa"/>
              <w:bottom w:w="105" w:type="dxa"/>
              <w:end w:w="55" w:type="dxa"/>
            </w:tcMar>
            <w:tcBorders>
              <w:top w:val="single" w:sz="4" w:color="E8E3E1"/>
              <w:left w:val="single" w:sz="4" w:color="E8E3E1"/>
              <w:bottom w:val="single" w:sz="4" w:color="E8E3E1"/>
              <w:right w:val="single" w:sz="4" w:color="E8E3E1"/>
            </w:tcBorders>
          </w:tcPr>
          <w:p>
            <w:pPr>
              <w:spacing w:after="0"/>
              <w:jc w:val="center"/>
            </w:pPr>
            <w:r>
              <w:rPr>
                <w:rFonts w:ascii="Noto Sans" w:hAnsi="Noto Sans"/>
                <w:b/>
                <w:i w:val="0"/>
                <w:color w:val="1E2233"/>
                <w:sz w:val="16"/>
              </w:rPr>
              <w:t>REVIEW</w:t>
            </w:r>
          </w:p>
        </w:tc>
      </w:tr>
    </w:tbl>
    <w:p>
      <w:pPr>
        <w:spacing w:after="100"/>
      </w:pPr>
    </w:p>
    <w:p>
      <w:pPr>
        <w:spacing w:after="100" w:before="0" w:line="276" w:lineRule="auto"/>
      </w:pPr>
      <w:r>
        <w:rPr>
          <w:rFonts w:ascii="Noto Sans" w:hAnsi="Noto Sans"/>
          <w:b w:val="0"/>
          <w:i w:val="0"/>
          <w:color w:val="1E2233"/>
          <w:sz w:val="20"/>
        </w:rPr>
        <w:t>Wireframes should cover happy path, consent preview, no-Circle state, recipient unavailable, notification failure, revoke access, workplace recipient and urgent-safety diversion.</w:t>
      </w:r>
    </w:p>
    <w:p>
      <w:pPr>
        <w:spacing w:after="100" w:before="240" w:line="276" w:lineRule="auto"/>
      </w:pPr>
      <w:r>
        <w:rPr>
          <w:rFonts w:ascii="Noto Sans" w:hAnsi="Noto Sans"/>
          <w:b/>
          <w:i w:val="0"/>
          <w:color w:val="1E2233"/>
          <w:sz w:val="21"/>
        </w:rPr>
        <w:t>Locked brand reference</w:t>
      </w:r>
    </w:p>
    <w:p>
      <w:pPr>
        <w:spacing w:after="120"/>
        <w:jc w:val="center"/>
      </w:pPr>
      <w:r>
        <w:drawing>
          <wp:inline xmlns:a="http://schemas.openxmlformats.org/drawingml/2006/main" xmlns:pic="http://schemas.openxmlformats.org/drawingml/2006/picture">
            <wp:extent cx="3240000" cy="1823469"/>
            <wp:docPr id="2" name="Picture 2"/>
            <wp:cNvGraphicFramePr>
              <a:graphicFrameLocks noChangeAspect="1"/>
            </wp:cNvGraphicFramePr>
            <a:graphic>
              <a:graphicData uri="http://schemas.openxmlformats.org/drawingml/2006/picture">
                <pic:pic>
                  <pic:nvPicPr>
                    <pic:cNvPr id="0" name="Hearteli-logo-v2.png"/>
                    <pic:cNvPicPr/>
                  </pic:nvPicPr>
                  <pic:blipFill>
                    <a:blip r:embed="rId11"/>
                    <a:stretch>
                      <a:fillRect/>
                    </a:stretch>
                  </pic:blipFill>
                  <pic:spPr>
                    <a:xfrm>
                      <a:off x="0" y="0"/>
                      <a:ext cx="3240000" cy="1823469"/>
                    </a:xfrm>
                    <a:prstGeom prst="rect"/>
                  </pic:spPr>
                </pic:pic>
              </a:graphicData>
            </a:graphic>
          </wp:inline>
        </w:drawing>
      </w:r>
    </w:p>
    <w:p>
      <w:pPr>
        <w:jc w:val="center"/>
      </w:pPr>
      <w:r>
        <w:rPr>
          <w:rFonts w:ascii="Noto Sans" w:hAnsi="Noto Sans"/>
          <w:b w:val="0"/>
          <w:i/>
          <w:color w:val="6B7280"/>
          <w:sz w:val="19"/>
        </w:rPr>
        <w:t>Hearteli — Know when to be there.</w:t>
      </w:r>
    </w:p>
    <w:sectPr w:rsidR="00FC693F" w:rsidRPr="0006063C" w:rsidSect="00034616">
      <w:headerReference w:type="default" r:id="rId9"/>
      <w:footerReference w:type="default" r:id="rId10"/>
      <w:pgSz w:w="11906" w:h="16838"/>
      <w:pgMar w:top="907"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017"/>
      <w:gridCol w:w="5017"/>
    </w:tblGrid>
    <w:tr>
      <w:tc>
        <w:tcPr>
          <w:tcW w:type="dxa" w:w="5103"/>
        </w:tcPr>
        <w:p>
          <w:r>
            <w:rPr>
              <w:rFonts w:ascii="Noto Sans" w:hAnsi="Noto Sans"/>
              <w:b w:val="0"/>
              <w:i w:val="0"/>
              <w:color w:val="6B7280"/>
              <w:sz w:val="15"/>
            </w:rPr>
            <w:t>Know when to be there.</w:t>
          </w:r>
        </w:p>
      </w:tc>
      <w:tc>
        <w:tcPr>
          <w:tcW w:type="dxa" w:w="4932"/>
        </w:tcPr>
        <w:p>
          <w:pPr>
            <w:jc w:val="right"/>
          </w:pPr>
          <w:r>
            <w:rPr>
              <w:rFonts w:ascii="Noto Sans" w:hAnsi="Noto Sans"/>
              <w:color w:val="6B7280"/>
              <w:sz w:val="15"/>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i w:val="0"/>
        <w:color w:val="6B7280"/>
        <w:sz w:val="15"/>
      </w:rPr>
      <w:t>HEARTELI  /  PRODUCT UX ARCHITECTURE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olor w:val="1E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rPr>
  </w:style>
  <w:style w:type="paragraph" w:styleId="ListBullet2">
    <w:name w:val="List Bullet 2"/>
    <w:basedOn w:val="Normal"/>
    <w:uiPriority w:val="99"/>
    <w:unhideWhenUsed/>
    <w:rsid w:val="00326F90"/>
    <w:pPr>
      <w:numPr>
        <w:numId w:val="2"/>
      </w:numPr>
      <w:contextualSpacing/>
    </w:pPr>
    <w:rPr>
      <w:rFonts w:ascii="Noto Sans" w:hAnsi="Noto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