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6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rteli-logo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rFonts w:ascii="Noto Sans" w:hAnsi="Noto Sans"/>
          <w:b/>
          <w:color w:val="1E2233"/>
          <w:sz w:val="48"/>
        </w:rPr>
        <w:t>PRODUCTION SCREEN SPECIFICATION</w:t>
      </w:r>
    </w:p>
    <w:p>
      <w:pPr>
        <w:jc w:val="center"/>
      </w:pPr>
      <w:r>
        <w:rPr>
          <w:rFonts w:ascii="Noto Sans" w:hAnsi="Noto Sans"/>
          <w:b/>
          <w:color w:val="F2645A"/>
          <w:sz w:val="22"/>
        </w:rPr>
        <w:t>v1.0  •  Developer &amp; Product Design Handoff</w:t>
      </w:r>
    </w:p>
    <w:p>
      <w:pPr>
        <w:spacing w:before="160"/>
        <w:jc w:val="center"/>
      </w:pPr>
      <w:r>
        <w:rPr>
          <w:rFonts w:ascii="Noto Sans" w:hAnsi="Noto Sans"/>
          <w:color w:val="667085"/>
          <w:sz w:val="20"/>
        </w:rPr>
        <w:t>Mobile app + workplace web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FFF8F4"/>
              <w:left w:val="single" w:sz="4" w:color="FFF8F4"/>
              <w:bottom w:val="single" w:sz="4" w:color="FFF8F4"/>
              <w:right w:val="single" w:sz="4" w:color="FFF8F4"/>
            </w:tcBorders>
          </w:tcPr>
          <w:p>
            <w:r>
              <w:rPr>
                <w:rFonts w:ascii="Noto Sans" w:hAnsi="Noto Sans"/>
                <w:b/>
                <w:color w:val="1E2233"/>
                <w:sz w:val="18"/>
              </w:rPr>
              <w:t xml:space="preserve">Purpose  </w:t>
            </w:r>
            <w:r>
              <w:rPr>
                <w:rFonts w:ascii="Noto Sans" w:hAnsi="Noto Sans"/>
                <w:color w:val="1E2233"/>
                <w:sz w:val="18"/>
              </w:rPr>
              <w:t>Translate the approved Hearteli UX architecture and wireframes into build-level screen behaviour, states, permissions, analytics and acceptance criteria.</w:t>
            </w:r>
          </w:p>
        </w:tc>
      </w:tr>
    </w:tbl>
    <w:p>
      <w:pPr>
        <w:spacing w:after="0"/>
      </w:pPr>
    </w:p>
    <w:p>
      <w:pPr>
        <w:spacing w:before="200"/>
        <w:jc w:val="center"/>
      </w:pPr>
      <w:r>
        <w:rPr>
          <w:rFonts w:ascii="Noto Sans" w:hAnsi="Noto Sans"/>
          <w:b/>
          <w:color w:val="1E2233"/>
          <w:sz w:val="21"/>
        </w:rPr>
        <w:t>Core loop:  CHECK IN  →  CHOOSE  →  NUDGE  →  UNDERSTAND  →  BE THERE</w:t>
      </w:r>
    </w:p>
    <w:p>
      <w:r>
        <w:br w:type="page"/>
      </w:r>
    </w:p>
    <w:p>
      <w:pPr>
        <w:pStyle w:val="Heading1"/>
        <w:spacing w:before="200" w:after="140"/>
      </w:pPr>
      <w:r>
        <w:t>01  Locked Product Decisions</w:t>
      </w:r>
    </w:p>
    <w:p>
      <w:pPr>
        <w:spacing w:after="80" w:line="259" w:lineRule="auto"/>
      </w:pPr>
      <w:r>
        <w:rPr>
          <w:rFonts w:ascii="Noto Sans" w:hAnsi="Noto Sans"/>
          <w:color w:val="1E2233"/>
          <w:sz w:val="19"/>
        </w:rPr>
        <w:t>Hearteli is a consent-based emotional support platform. The MVP is successful when a member can privately check in, choose who may know, send or approve an Empathy Nudge™, and receive real human support without ambiguity about what was shared.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304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7920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Locked requirement</w:t>
            </w:r>
          </w:p>
        </w:tc>
      </w:tr>
      <w:tr>
        <w:tc>
          <w:tcPr>
            <w:tcW w:type="dxa" w:w="230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Master brand</w:t>
            </w:r>
          </w:p>
        </w:tc>
        <w:tc>
          <w:tcPr>
            <w:tcW w:type="dxa" w:w="792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Hearteli — “Know when to be there.” Approved logo must not be altered.</w:t>
            </w:r>
          </w:p>
        </w:tc>
      </w:tr>
      <w:tr>
        <w:tc>
          <w:tcPr>
            <w:tcW w:type="dxa" w:w="230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Core mechanism</w:t>
            </w:r>
          </w:p>
        </w:tc>
        <w:tc>
          <w:tcPr>
            <w:tcW w:type="dxa" w:w="792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Empathy Nudge™ is the proprietary handoff from an authorised emotional signal to a useful human response.</w:t>
            </w:r>
          </w:p>
        </w:tc>
      </w:tr>
      <w:tr>
        <w:tc>
          <w:tcPr>
            <w:tcW w:type="dxa" w:w="230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Default privacy</w:t>
            </w:r>
          </w:p>
        </w:tc>
        <w:tc>
          <w:tcPr>
            <w:tcW w:type="dxa" w:w="792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Private by default. Sharing must be explicit, legible, revocable and relationship-specific.</w:t>
            </w:r>
          </w:p>
        </w:tc>
      </w:tr>
      <w:tr>
        <w:tc>
          <w:tcPr>
            <w:tcW w:type="dxa" w:w="230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Workplace boundary</w:t>
            </w:r>
          </w:p>
        </w:tc>
        <w:tc>
          <w:tcPr>
            <w:tcW w:type="dxa" w:w="792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Organisation payment never grants managers access to individual mood/check-in history.</w:t>
            </w:r>
          </w:p>
        </w:tc>
      </w:tr>
      <w:tr>
        <w:tc>
          <w:tcPr>
            <w:tcW w:type="dxa" w:w="230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Clinical boundary</w:t>
            </w:r>
          </w:p>
        </w:tc>
        <w:tc>
          <w:tcPr>
            <w:tcW w:type="dxa" w:w="792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Hearteli does not diagnose, continuously monitor, guarantee response, or present ordinary emotion as pathology.</w:t>
            </w:r>
          </w:p>
        </w:tc>
      </w:tr>
      <w:tr>
        <w:tc>
          <w:tcPr>
            <w:tcW w:type="dxa" w:w="230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AI boundary</w:t>
            </w:r>
          </w:p>
        </w:tc>
        <w:tc>
          <w:tcPr>
            <w:tcW w:type="dxa" w:w="792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AI may help phrase or suggest support; it must not impersonate a therapist or make diagnostic claims.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E7E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F8E7E5"/>
              <w:left w:val="single" w:sz="4" w:color="F8E7E5"/>
              <w:bottom w:val="single" w:sz="4" w:color="F8E7E5"/>
              <w:right w:val="single" w:sz="4" w:color="F8E7E5"/>
            </w:tcBorders>
          </w:tcPr>
          <w:p>
            <w:r>
              <w:rPr>
                <w:rFonts w:ascii="Noto Sans" w:hAnsi="Noto Sans"/>
                <w:b/>
                <w:color w:val="1E2233"/>
                <w:sz w:val="18"/>
              </w:rPr>
              <w:t xml:space="preserve">North-star test  </w:t>
            </w:r>
            <w:r>
              <w:rPr>
                <w:rFonts w:ascii="Noto Sans" w:hAnsi="Noto Sans"/>
                <w:color w:val="1E2233"/>
                <w:sz w:val="18"/>
              </w:rPr>
              <w:t>Does this screen help one human be there for another — without weakening privacy or consent?</w:t>
            </w:r>
          </w:p>
        </w:tc>
      </w:tr>
    </w:tbl>
    <w:p>
      <w:pPr>
        <w:spacing w:after="0"/>
      </w:pPr>
    </w:p>
    <w:p>
      <w:pPr>
        <w:pStyle w:val="Heading1"/>
        <w:spacing w:before="200" w:after="140"/>
      </w:pPr>
      <w:r>
        <w:t>02  Platform Structure &amp; Navigation</w:t>
      </w:r>
    </w:p>
    <w:p>
      <w:pPr>
        <w:spacing w:after="80" w:line="259" w:lineRule="auto"/>
      </w:pPr>
      <w:r>
        <w:rPr>
          <w:rFonts w:ascii="Noto Sans" w:hAnsi="Noto Sans"/>
          <w:color w:val="1E2233"/>
          <w:sz w:val="19"/>
        </w:rPr>
        <w:t>The consumer mobile app remains intentionally simple. Workplace and therapist functions appear only when the user has those contexts.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160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3744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Primary navigation</w:t>
            </w:r>
          </w:p>
        </w:tc>
        <w:tc>
          <w:tcPr>
            <w:tcW w:type="dxa" w:w="4320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16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Mobile — Personal</w:t>
            </w:r>
          </w:p>
        </w:tc>
        <w:tc>
          <w:tcPr>
            <w:tcW w:type="dxa" w:w="374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Home • Circle • Check-In • Insights • More</w:t>
            </w:r>
          </w:p>
        </w:tc>
        <w:tc>
          <w:tcPr>
            <w:tcW w:type="dxa" w:w="432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Check-In remains the central action. Nudge entry points can appear contextually.</w:t>
            </w:r>
          </w:p>
        </w:tc>
      </w:tr>
      <w:tr>
        <w:tc>
          <w:tcPr>
            <w:tcW w:type="dxa" w:w="216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Mobile — Work context</w:t>
            </w:r>
          </w:p>
        </w:tc>
        <w:tc>
          <w:tcPr>
            <w:tcW w:type="dxa" w:w="374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Home • Circle • Check-In • Work • More</w:t>
            </w:r>
          </w:p>
        </w:tc>
        <w:tc>
          <w:tcPr>
            <w:tcW w:type="dxa" w:w="432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Personal check-in remains private; workspace data is visibly separated.</w:t>
            </w:r>
          </w:p>
        </w:tc>
      </w:tr>
      <w:tr>
        <w:tc>
          <w:tcPr>
            <w:tcW w:type="dxa" w:w="216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Recipient deep link</w:t>
            </w:r>
          </w:p>
        </w:tc>
        <w:tc>
          <w:tcPr>
            <w:tcW w:type="dxa" w:w="374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Nudge detail • Suggested action • Acknowledge / respond</w:t>
            </w:r>
          </w:p>
        </w:tc>
        <w:tc>
          <w:tcPr>
            <w:tcW w:type="dxa" w:w="432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 trusted recipient can act without navigating the full app.</w:t>
            </w:r>
          </w:p>
        </w:tc>
      </w:tr>
      <w:tr>
        <w:tc>
          <w:tcPr>
            <w:tcW w:type="dxa" w:w="216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Workplace web</w:t>
            </w:r>
          </w:p>
        </w:tc>
        <w:tc>
          <w:tcPr>
            <w:tcW w:type="dxa" w:w="374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Overview • Members/Roles • Resources • Aggregate Insights • Settings</w:t>
            </w:r>
          </w:p>
        </w:tc>
        <w:tc>
          <w:tcPr>
            <w:tcW w:type="dxa" w:w="432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individual mood search or manager risk dashboard.</w:t>
            </w:r>
          </w:p>
        </w:tc>
      </w:tr>
      <w:tr>
        <w:tc>
          <w:tcPr>
            <w:tcW w:type="dxa" w:w="216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Therapist</w:t>
            </w:r>
          </w:p>
        </w:tc>
        <w:tc>
          <w:tcPr>
            <w:tcW w:type="dxa" w:w="374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Appointments • Clients authorised context • Availability • Settings</w:t>
            </w:r>
          </w:p>
        </w:tc>
        <w:tc>
          <w:tcPr>
            <w:tcW w:type="dxa" w:w="432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Only user-authorised context is visible.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Global mobile shell</w:t>
      </w:r>
    </w:p>
    <w:p>
      <w:pPr>
        <w:pStyle w:val="ListBullet"/>
        <w:spacing w:after="40"/>
      </w:pPr>
      <w:r>
        <w:rPr>
          <w:rFonts w:ascii="Noto Sans" w:hAnsi="Noto Sans"/>
          <w:color w:val="1E2233"/>
          <w:sz w:val="18"/>
        </w:rPr>
        <w:t>Persistent navigation: Home, Circle, Check-In, Insights, More.</w:t>
      </w:r>
    </w:p>
    <w:p>
      <w:pPr>
        <w:pStyle w:val="ListBullet"/>
        <w:spacing w:after="40"/>
      </w:pPr>
      <w:r>
        <w:rPr>
          <w:rFonts w:ascii="Noto Sans" w:hAnsi="Noto Sans"/>
          <w:color w:val="1E2233"/>
          <w:sz w:val="18"/>
        </w:rPr>
        <w:t>Check-In receives the strongest visual emphasis but must not feel urgent or coercive.</w:t>
      </w:r>
    </w:p>
    <w:p>
      <w:pPr>
        <w:pStyle w:val="ListBullet"/>
        <w:spacing w:after="40"/>
      </w:pPr>
      <w:r>
        <w:rPr>
          <w:rFonts w:ascii="Noto Sans" w:hAnsi="Noto Sans"/>
          <w:color w:val="1E2233"/>
          <w:sz w:val="18"/>
        </w:rPr>
        <w:t>Profile/avatar opens context switcher: Personal ↔ Workspace(s).</w:t>
      </w:r>
    </w:p>
    <w:p>
      <w:pPr>
        <w:pStyle w:val="ListBullet"/>
        <w:spacing w:after="40"/>
      </w:pPr>
      <w:r>
        <w:rPr>
          <w:rFonts w:ascii="Noto Sans" w:hAnsi="Noto Sans"/>
          <w:color w:val="1E2233"/>
          <w:sz w:val="18"/>
        </w:rPr>
        <w:t>Every shared-data screen surfaces “Who can see this?” near the action, not only in Settings.</w:t>
      </w:r>
    </w:p>
    <w:p>
      <w:pPr>
        <w:pStyle w:val="ListBullet"/>
        <w:spacing w:after="40"/>
      </w:pPr>
      <w:r>
        <w:rPr>
          <w:rFonts w:ascii="Noto Sans" w:hAnsi="Noto Sans"/>
          <w:color w:val="1E2233"/>
          <w:sz w:val="18"/>
        </w:rPr>
        <w:t>No hidden background sharing. Pending sends show delivery state: queued, sent, delivered where available, failed.</w:t>
      </w:r>
    </w:p>
    <w:p>
      <w:pPr>
        <w:pStyle w:val="Heading1"/>
        <w:spacing w:before="200" w:after="140"/>
      </w:pPr>
      <w:r>
        <w:t>03  Shared Components &amp; Design Behaviour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button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Full-width on mobile when it is the main next action. Coral #F2645A. Disabled state must remain readable.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Secondary button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Ink text on white/cream with 1px neutral border. Never compete visually with consent-sensitive primary actions.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Mood choice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Label + icon/face + selected state. Colour is supportive only; never the sole meaning.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Privacy preview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Compact card: recipient(s), exact information shared, timing, edit link.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Person row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Avatar/initials, relationship, permission summary, status (active/pending/paused).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Nudge card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Sender, bounded state text, support preference, 1–3 suggested actions, acknowledgement actions.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Toast/banner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Calm status language. Avoid alarm-red except explicit urgent-safety flow.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Empty state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guilt. Explain next useful action with one primary CTA.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Loading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Skeletons for lists; buttons show inline progress and are idempotent.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Sensitive lock-screen notification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Default to minimal detail; user can choose richer preview in notification settings.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04  Screen Inventory &amp; IDs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224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4248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Primary user</w:t>
            </w:r>
          </w:p>
        </w:tc>
        <w:tc>
          <w:tcPr>
            <w:tcW w:type="dxa" w:w="1440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Release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ONB-01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Welcome / Splash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All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ONB-02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How Hearteli works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ONB-03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Create account / Sign in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ONB-04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About you / use context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ONB-05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Privacy promise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ONB-06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Invite first Circle person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HOME-01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Personal home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CHK-01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Feeling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CHK-02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Optional context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CHK-03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What would help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CHK-04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Who can know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CHK-05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Share preview / confirmation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CIR-01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Circle list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CIR-02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Add / invite person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CIR-03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Relationship permissions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CIR-04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Invite acceptance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Trusted person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CIR-05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Person detail / revoke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NUD-01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Nudge suggestion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NUD-02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Compose / edit nudge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NUD-03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Recipient preview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NUD-04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Recipient notification / detail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Trusted person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NUD-05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Suggested action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Trusted person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NUD-06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Acknowledgement / cannot help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Trusted person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SUP-01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Support conversation handoff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Both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SUP-02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Support outcome prompt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INS-01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Insights overview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INS-02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Check-in history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INS-03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Support history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WRK-01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Work home / consent status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Employee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WRK-02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Work support contacts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Employee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WRK-03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Manager recipient view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Manager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WRK-04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Workspace admin overview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Owner/HR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WRK-05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Members &amp; roles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Owner/HR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WRK-06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Aggregate insights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Owner/HR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THR-01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Therapist directory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THR-02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Therapist profile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THR-03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Booking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THR-04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Share context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SET-01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Settings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SET-02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Privacy &amp; consent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SET-03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Notifications &amp; quiet hours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SET-04</w:t>
            </w:r>
          </w:p>
        </w:tc>
        <w:tc>
          <w:tcPr>
            <w:tcW w:type="dxa" w:w="424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Data export / delete</w:t>
            </w:r>
          </w:p>
        </w:tc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  <w:tr>
        <w:tc>
          <w:tcPr>
            <w:tcW w:type="dxa" w:w="122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SAFE-01</w:t>
            </w:r>
          </w:p>
        </w:tc>
        <w:tc>
          <w:tcPr>
            <w:tcW w:type="dxa" w:w="424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Immediate support / crisis resources</w:t>
            </w:r>
          </w:p>
        </w:tc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14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MVP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05  Onboarding Screens</w:t>
      </w: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ONB-01  Welcome / Splash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Establish Hearteli as a warm human-support product before asking for data or permissions.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App launch; logged-out user.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Approved Hearteli logo, tagline “Know when to be there.”, one-sentence proposition, Get Started, Sign In.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Get Started → ONB-02; Sign In → auth.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notification/contact permission prompt on this screen. Preserve safe-area spacing; logo is approved asset only.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Loading; offline with retry; signed-in redirect.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onboarding_viewed, get_started_tapped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ONB-02  How Hearteli Works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Explain the closed loop in plain language.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From Welcome.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3–4 cards: Check in privately → choose who may know → gentle nudge → human support.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Continue; Skip explanation.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Avoid diagnostic claims. Keep to one screen or short swipe sequence; progress indicator optional.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First visit; returning after interrupted onboarding.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how_it_works_viewed, onboarding_continue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ONB-03  Create Account / Sign In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Create one Hearteli identity that can later hold multiple roles/contexts.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Continue from ONB-02 or direct sign-in.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Email/phone/social sign-in as supported; password/passkey; terms links.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Create account; Sign in; Forgot password.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Validate identity fields; rate-limit auth; do not ask workplace/therapy questions yet.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Invalid credentials; existing account; network error; verification pending.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signup_started, signup_completed, login_completed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ONB-04  About You / Use Context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Personalise onboarding without locking user into a single role.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Post-auth first run.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Name, optional avatar, “I’m here for: myself / partner / family / my team / clients / other”.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Select one or multiple; Continue.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Choices tailor copy only; they do not grant data access.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selection; multi-selection; edit later.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use_context_selected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ONB-05  Privacy Promise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Build trust before contact/notification permissions.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After profile.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Plain-language cards: Private by default; you choose who knows; you can revoke; workplaces cannot see private moods by default.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 understand; View privacy details.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Must be readable without legal copy. Link to policy but do not make policy acceptance substitute for explicit sharing consent.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Policy unavailable offline; accessibility enlarged text.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privacy_promise_viewed, privacy_promise_acknowledged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ONB-06  Invite First Circle Person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Invite support without making activation depend on contacts permission.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After privacy promise.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Name/contact method, relationship, permission summary, Skip for now.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Invite; Choose from contacts; Skip.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Contacts permission requested only after user chooses “from contacts”. No private data sent before invite acceptance.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Privacy / consent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Invitee receives no check-in data until they accept and the member configures permissions.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Invite pending; contact already in Circle; invalid contact; skipped.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circle_invite_started, circle_invite_sent, onboarding_skipped_circle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06  Circle &amp; Relationship Permissions</w:t>
      </w: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CIR-01  Hearteli Circle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Show trusted relationships and their permission status at a glance.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Bottom nav Circle.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People list; relationship label; status; permission summary; Add someone.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Open person; Add person; filter active/pending/paused.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Never expose private content in list rows. Pending invite is visually distinct.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Empty; one person; many people; invite pending; paused.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circle_viewed, circle_person_opened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CIR-02  Add / Invite Person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Create a relationship record and invitation.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Add someone.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Name, relationship type, contact method, optional note about why inviting.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Send invite; Cancel.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 relationship type; deduplicate contact; no data-sharing permission automatically implied by invitation.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Already invited; contact invalid; send failed.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circle_invite_sent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CIR-03  Relationship Permissions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Configure exactly what this person may receive.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After invite accepted or from person detail.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Toggles: can receive shared mood signal; can receive support preference; can see selected history/trends (default off); quiet hours; manual-only vs ask-first rule.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Save; revoke all; preview what recipient can see.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Relationship-specific, explicit, revocable. High-sensitivity permissions default off.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Privacy / consent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Do not offer “all data” shortcut. Reconfirm when relationship role changes materially.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Recipient not accepted; workspace relationship; role changed; permission conflict.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permission_changed, permission_previewed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CIR-04  Invite Acceptance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Allow recipient to understand the relationship before accepting.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Deep link / in-app invite.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Inviter name, relationship, what acceptance means, notification preferences.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Accept; Decline.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Accepting a Circle invite does not automatically expose historical data. Recipient chooses notification permissions separately.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Expired invite; already accepted; declined.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circle_invite_accepted, circle_invite_declined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CIR-05  Person Detail / Revoke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Manage an established trusted relationship.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Tap person in Circle.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Relationship, current permissions, recent nudge status (bounded), quiet hours, remove/revoke.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Edit permissions; pause nudges; remove.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Revoke takes effect immediately for future access. Historical retention follows policy; explain consequences before removal.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Active; paused; pending; removed.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circle_permission_revoked, circle_person_removed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07  Daily Check-In</w:t>
      </w: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CHK-01  Feeling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Capture a fast, non-clinical emotional signal.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Home Check-In CTA or scheduled reminder.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Question “How are you feeling today?”; 5 labelled options; optional skip/close.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Select; Next.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Default path should take &lt;30 sec. No guilt for missed days. Do not call choices scores.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selection; selection; offline draft.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checkin_started, feeling_selected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CHK-02  Optional Context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Offer context without making it mandatory.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After feeling.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Optional note; quick tags e.g. work, family, sleep, overwhelmed, other.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Add note/tags; Skip; Next.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Notes remain private unless explicitly included later. Character limit; no automatic interpretation shown as diagnosis.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Empty; note; tag only; offline.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checkin_context_added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CHK-03  What Would Help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Let the member express support preference.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After optional context, especially low/neutral check-ins.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Choices: check in with me, call me, practical help, give me space, just know, not sure.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Select one or multiple; Next; Skip.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Support preference may be shared only if member chooses/standing rule permits.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preference; multiple preferences; custom optional.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support_preference_selected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CHK-04  Who Can Know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Choose privacy outcome for this check-in.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After preference.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Keep private; selected Circle people; eligible approved work support person(s); rule suggestion if configured.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Choose recipients; Keep private; Continue.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broadcast by default. Show per-recipient permission compatibility. If no Circle, keep private and gently offer setup later.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Privacy / consent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This is the decisive consent event for the check-in.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Circle; recipient paused; work recipient unavailable.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share_scope_selected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CHK-05  Share Preview / Confirmation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Make the exact disclosure legible before send.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After selecting share.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Recipient(s); exact bounded state; optional support preference; excluded private note indicator; timing; edit links.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Confirm &amp; Send/Approve Nudge; Edit; Keep private.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pre-checked hidden detail. Sending is idempotent. Confirmation copy uses “share” not “alert”.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Privacy / consent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Preview must match the actual payload sent.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Manual share; rule-prompt share; delivery queued/failed.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share_preview_viewed, shared_signal_confirmed, checkin_completed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08  Empathy Nudge™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FFF8F4"/>
              <w:left w:val="single" w:sz="4" w:color="FFF8F4"/>
              <w:bottom w:val="single" w:sz="4" w:color="FFF8F4"/>
              <w:right w:val="single" w:sz="4" w:color="FFF8F4"/>
            </w:tcBorders>
          </w:tcPr>
          <w:p>
            <w:r>
              <w:rPr>
                <w:rFonts w:ascii="Noto Sans" w:hAnsi="Noto Sans"/>
                <w:b/>
                <w:color w:val="1E2233"/>
                <w:sz w:val="18"/>
              </w:rPr>
              <w:t xml:space="preserve">Default trigger policy  </w:t>
            </w:r>
            <w:r>
              <w:rPr>
                <w:rFonts w:ascii="Noto Sans" w:hAnsi="Noto Sans"/>
                <w:color w:val="1E2233"/>
                <w:sz w:val="18"/>
              </w:rPr>
              <w:t>A low check-in is not automatically an alert. Hearteli may suggest a nudge or apply an explicit user rule, but the MVP default is ask-first unless the user has clearly configured otherwise.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NUD-01  Nudge Suggestion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Offer help turning a check-in into support.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After CHK-05 or from pattern prompt.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Reason for suggestion in non-diagnostic language; proposed recipient; proposed bounded message.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Review nudge; Not now; Choose someone else.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Never say Hearteli “detected depression/anxiety”. Respect rate limits and quiet hours.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Recipient unavailable; repeated signal; no eligible recipient.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nudge_suggested, nudge_dismissed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NUD-02  Compose / Edit Nudge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Let the member adjust what the recipient will see.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Review nudge.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Editable short message seeded from authorised state; support preference; optional AI rewrite buttons such as “shorter / warmer”.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Save; Preview; Cancel.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AI suggestions are optional and never add facts the user did not provide. Avoid pressure or guilt language.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Default text; edited; AI suggestion unavailable.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nudge_composed, nudge_ai_rewrite_used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NUD-03  Recipient Preview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Final sender-side 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From compose.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Recipient identity, exact message, suggested-action category, send timing, lock-screen privacy preview.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Send now; Schedule respecting quiet hours; Edit.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Check recipient eligibility and relationship permission at send time.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Permission changed; recipient paused; connectivity failure.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nudge_send_confirmed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NUD-04  Recipient Notification / Detail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Tell the trusted person enough to respond without over-sharing.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Push/deep link/in-app inbox.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Sender; bounded state; support preference if authorised; reminder “You don’t need to fix anything”; suggested actions.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View suggestion; I’ll check in; I’ll give space; I can’t right now.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Default lock-screen text minimises sensitivity. No diagnosis, risk score or private note unless explicitly shared.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Privacy / consent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If access is revoked before viewing, show a neutral “This update is no longer available.”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Unread; opened; expired/retracted; sender revoked before open.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nudge_delivered, nudge_opened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NUD-05  Suggested Action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Turn awareness into a proportionate next step.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Recipient taps suggestion.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1–3 contextual actions based on relationship and preference: send message, call when free, practical help, give space.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Choose action; copy suggested message; open call/message app.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Suggestions must not imply obligation, diagnosis or professional responsibility.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suggestion; recipient unsupported channel.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support_action_selected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NUD-06  Acknowledge / Cannot Help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Close the recipient side honestly.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From Nudge detail/action.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Acknowledgement choices; optional timeframe; “I can’t right now”.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Acknowledge; decline; optionally allow another authorised person to be suggested to member.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Do not shame recipient. Sender sees bounded status only, not private recipient commentary.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Acknowledged; cannot help; no response.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nudge_acknowledged, recipient_cannot_help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09  Support &amp; Closed Loop</w:t>
      </w: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SUP-01  Support Conversation Handoff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Move from Hearteli into real human contact.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Recipient chooses message/call or in-app message if enabled.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Suggested opening; external/in-app handoff; privacy reminder.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Message; Call; Mark done.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Hearteli should not try to become the conversation if ordinary messaging is sufficient.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External app unavailable; in-app chat disabled.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support_contact_started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SUP-02  Support Outcome Prompt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Learn whether the loop helped without scoring relationships.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Suitable delay after acknowledged nudge.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Member prompt: “Did you feel supported?” choices Yes / A little / Not yet / Prefer not to say; optional private note.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Submit; Skip.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Never expose the response as a score for the trusted person or workplace.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Privacy / consent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Private product feedback; not manager-visible.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acknowledgement; delayed prompt; skipped.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support_outcome_submitted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10  Home &amp; Insights</w:t>
      </w: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HOME-01  Personal Home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Provide a calm next-best-action overview.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Bottom nav Home.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Greeting; Check-In CTA; recent support; pending nudge; quick actions; optional therapist resource.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Check in; open Circle; open nudge; view insight.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Avoid dashboard overload. No “streak failure”. Empty state should still feel complete.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New user; checked in today; pending nudge; no Circle.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home_viewed, home_primary_action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INS-01  Insights Overview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Help the member recognise patterns without clinical interpretation.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Bottom nav Insights.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Week/month/year trends; labelled mood distribution; support received; reflective copy.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Change period; open history; export.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risk score, diagnosis or normative “healthy score”. Colour not sole carrier.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Insufficient data; sparse data; full history.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insights_viewed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INS-02  Check-In History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Let member review/edit private history where policy allows.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From Insights.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Chronological entries; private/shared indicator; support outcome.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Open entry; delete/export; edit note if supported.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Show what was shared historically versus what remains private.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history; offline; deleted entry placeholder if required.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checkin_history_viewed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INS-03  Support History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Show supportive interactions without ranking people.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From Insights/Home.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Nudges sent/received, acknowledgement state, member-private outcome.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Open interaction; adjust future permissions.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leaderboard, responsiveness score or “best supporter”.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support events; revoked relationship.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support_history_viewed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11  Hearteli for Work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E7E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F8E7E5"/>
              <w:left w:val="single" w:sz="4" w:color="F8E7E5"/>
              <w:bottom w:val="single" w:sz="4" w:color="F8E7E5"/>
              <w:right w:val="single" w:sz="4" w:color="F8E7E5"/>
            </w:tcBorders>
          </w:tcPr>
          <w:p>
            <w:r>
              <w:rPr>
                <w:rFonts w:ascii="Noto Sans" w:hAnsi="Noto Sans"/>
                <w:b/>
                <w:color w:val="1E2233"/>
                <w:sz w:val="18"/>
              </w:rPr>
              <w:t xml:space="preserve">Workplace red line  </w:t>
            </w:r>
            <w:r>
              <w:rPr>
                <w:rFonts w:ascii="Noto Sans" w:hAnsi="Noto Sans"/>
                <w:color w:val="1E2233"/>
                <w:sz w:val="18"/>
              </w:rPr>
              <w:t>The employer may configure the support environment; it does not own employee emotional data. “Organisation pays” is not consent.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WRK-01  Work Home / Consent Status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Separate workplace support from personal wellbeing.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Switch to workspace context.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Workspace name; employee consent status; support contacts; resources; voluntary check-in/share options.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Manage work consent; view resources; choose support contact.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Personal check-in history is not copied into workspace. Work context must be visually labelled.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Privacy / consent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Employee can use Hearteli personally even if work sharing is off.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work consent; partial consent; multiple workspaces.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workspace_home_viewed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WRK-02  Work Support Contacts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Show approved human support routes.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From Work home.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Manager/people leader only if authorised; HR/wellbeing contact; EAP; therapist/resource links.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Choose contact; edit consent; contact resource.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Manager eligibility must reflect employee consent, not org hierarchy alone.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approved contacts; manager changed; contact unavailable.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work_support_contact_selected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WRK-03  Manager Recipient View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Help a manager respond only when explicitly involved.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Employee-authorised nudge.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Bounded employee signal; support preference; suggested manager-appropriate actions; policy/resource links.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Acknowledge; check in; refer to resource; cannot help now.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history search, mood trend, colleague comparison or risk scoring.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Consent revoked; manager changed; expired signal.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manager_nudge_opened, manager_support_action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WRK-04  Workspace Admin Overview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Give owners/HR operational controls without private-content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Web dashboard.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Activation/adoption aggregates; configured resources; support-role coverage; privacy threshold status.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Invite members; configure resources; manage roles; view aggregate trends if thresholds met.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Suppress small cohorts. Do not infer individual state.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Below privacy threshold; no adoption; multi-location.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workspace_admin_viewed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WRK-05  Members &amp; Roles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Manage membership and authorised organisational roles.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Admin navigation.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Members, role, invite status, work support role, access audit.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Invite; deactivate; assign role; configure support route.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Role changes trigger employee consent re-confirmation where relevant. Least privilege.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Pending; suspended; role change conflict.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workspace_role_changed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WRK-06  Aggregate Insights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Show privacy-preserving organisational trends only where appropriate.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Admin dashboard.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Participation/adoption; resource usage; optional cohort trends above minimum group size.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Period/filter; export aggregate report.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“lowest mood team”, individual ranking or manager drill-down. Apply minimum cohort and data suppression.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Privacy / consent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Implementation must support policy-configurable minimum cohort size.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Insufficient sample; one location; trend unavailable.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workspace_aggregate_viewed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12  Therapy &amp; Professional Support</w:t>
      </w: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THR-01  Therapist Directory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Offer professional support as an optional pathway.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More → Therapy or contextual resource.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Search/filter; modality; telehealth/in-person; availability; location where relevant.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Open profile; filter.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Avoid implying provider endorsement beyond actual vetting status.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results; location unavailable; loading.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therapist_directory_viewed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THR-02  Therapist Profile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Help user decide whether to book.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Directory result.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Credentials/verified status, focus areas, modality, fees, availability, bio.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Book; Save; Back.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Display only verified/provider-supplied claims; show emergency boundary.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availability; profile incomplete.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therapist_profile_viewed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THR-03  Booking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Book/reschedule/cancel clearly.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Therapist profile or appointments.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Date/time, format, timezone, fee, cancellation terms, confirmation.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Confirm; reschedule; cancel.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Timezone explicit. Payment requirements only if integrated.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Slot taken; payment fail; reschedule.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therapy_booking_started, therapy_booking_completed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THR-04  Share Context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Allow member to optionally share selected Hearteli context before session.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During/after booking.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Checkboxes for selected trends/notes/date range; exact preview; expiry if supported.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Share selected; Skip.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Default no sharing. Therapist access is scoped and revocable; never auto-share full history.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Privacy / consent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Treat this as a separate consent grant from booking.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selected data; revoke before session.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therapist_context_shared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13  Settings, Privacy &amp; Safety</w:t>
      </w: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SET-01  Settings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Central account control surface.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More → Settings.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Profile, Notifications, Privacy &amp; Consent, Safety resources, Security, Data controls, Help.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Navigate.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Keep sensitive settings one level deep at most.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Normal; restricted child/managed context if later added.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settings_viewed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SET-02  Privacy &amp; Consent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Let the user understand and control every active sharing relationship.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Settings.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Active relationships, data categories, workspace grants, therapist grants, audit summary.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Edit/revoke; view “who can see what”.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Revocation immediate for future access; confirm consequential removals.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grants; many grants; role changes.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privacy_center_viewed, consent_revoked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SET-03  Notifications &amp; Quiet Hours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Control timing and lock-screen sensitivity.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Settings.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Personal reminders, nudge notifications, quiet hours, sensitive preview level.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Save; test notification optional.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Urgent safety resources are not ordinary notification settings. Respect OS-level permissions.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OS disabled; quiet hours crossing midnight.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notification_setting_changed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SET-04  Data Export / Delete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Give transparent data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Settings → Data.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Export data; delete account; retention explanation; pending requests.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Request export; request deletion; cancel pending if policy permits.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Strong re-auth for deletion. Do not use dark patterns.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Export processing; delete cooling-off if policy; failure.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data_export_requested, account_delete_requested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" w:hAnsi="Noto Sans"/>
          <w:b/>
          <w:color w:val="F2645A"/>
          <w:sz w:val="24"/>
        </w:rPr>
        <w:t>SAFE-01  Immediate Support / Crisis Resources</w:t>
      </w:r>
    </w:p>
    <w:p>
      <w:pPr>
        <w:spacing w:after="100"/>
      </w:pPr>
      <w:r>
        <w:rPr>
          <w:rFonts w:ascii="Noto Sans" w:hAnsi="Noto Sans"/>
          <w:color w:val="1E2233"/>
          <w:sz w:val="19"/>
        </w:rPr>
        <w:t>Switch from normal support UX to clear immediate options when the member explicitly indicates they may be unsafe.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799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Build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 / trigger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Explicit urgent-safety selection or supported high-risk self-report path.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UI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Jurisdiction-aware emergency services/crisis resources; contact trusted person; go to safe place; clear “Hearteli is not emergency monitoring”.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Primary actions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Call/resource link; contact trusted person; return when safe.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Rules / validation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Do not rely on nudge as sole safety action. Do not promise monitoring. Avoid hiding resources.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Privacy / consent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Resource list must be jurisdiction-aware and maintained separately from the app release.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Required states</w:t>
            </w:r>
          </w:p>
        </w:tc>
        <w:tc>
          <w:tcPr>
            <w:tcW w:type="dxa" w:w="799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Location unavailable; resource data unavailable; offline fallback list.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Analytics</w:t>
            </w:r>
          </w:p>
        </w:tc>
        <w:tc>
          <w:tcPr>
            <w:tcW w:type="dxa" w:w="799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safety_screen_viewed, crisis_resource_selected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14  Notification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1800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Event</w:t>
            </w:r>
          </w:p>
        </w:tc>
        <w:tc>
          <w:tcPr>
            <w:tcW w:type="dxa" w:w="1656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Recipient</w:t>
            </w:r>
          </w:p>
        </w:tc>
        <w:tc>
          <w:tcPr>
            <w:tcW w:type="dxa" w:w="3456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Default copy intent</w:t>
            </w:r>
          </w:p>
        </w:tc>
        <w:tc>
          <w:tcPr>
            <w:tcW w:type="dxa" w:w="115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Sensitivity</w:t>
            </w:r>
          </w:p>
        </w:tc>
        <w:tc>
          <w:tcPr>
            <w:tcW w:type="dxa" w:w="2880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180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Daily check-in reminder</w:t>
            </w:r>
          </w:p>
        </w:tc>
        <w:tc>
          <w:tcPr>
            <w:tcW w:type="dxa" w:w="165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345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“How are you feeling today?”</w:t>
            </w:r>
          </w:p>
        </w:tc>
        <w:tc>
          <w:tcPr>
            <w:tcW w:type="dxa" w:w="115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Low</w:t>
            </w:r>
          </w:p>
        </w:tc>
        <w:tc>
          <w:tcPr>
            <w:tcW w:type="dxa" w:w="288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User scheduled; quiet hours respected.</w:t>
            </w:r>
          </w:p>
        </w:tc>
      </w:tr>
      <w:tr>
        <w:tc>
          <w:tcPr>
            <w:tcW w:type="dxa" w:w="180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Circle invitation</w:t>
            </w:r>
          </w:p>
        </w:tc>
        <w:tc>
          <w:tcPr>
            <w:tcW w:type="dxa" w:w="165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Trusted person</w:t>
            </w:r>
          </w:p>
        </w:tc>
        <w:tc>
          <w:tcPr>
            <w:tcW w:type="dxa" w:w="345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“[Name] invited you to their Hearteli Circle.”</w:t>
            </w:r>
          </w:p>
        </w:tc>
        <w:tc>
          <w:tcPr>
            <w:tcW w:type="dxa" w:w="115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Low</w:t>
            </w:r>
          </w:p>
        </w:tc>
        <w:tc>
          <w:tcPr>
            <w:tcW w:type="dxa" w:w="288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No emotional data in invite.</w:t>
            </w:r>
          </w:p>
        </w:tc>
      </w:tr>
      <w:tr>
        <w:tc>
          <w:tcPr>
            <w:tcW w:type="dxa" w:w="180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Empathy Nudge lock screen</w:t>
            </w:r>
          </w:p>
        </w:tc>
        <w:tc>
          <w:tcPr>
            <w:tcW w:type="dxa" w:w="165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Trusted person</w:t>
            </w:r>
          </w:p>
        </w:tc>
        <w:tc>
          <w:tcPr>
            <w:tcW w:type="dxa" w:w="345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“Someone you care about could use a check-in.”</w:t>
            </w:r>
          </w:p>
        </w:tc>
        <w:tc>
          <w:tcPr>
            <w:tcW w:type="dxa" w:w="115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Medium</w:t>
            </w:r>
          </w:p>
        </w:tc>
        <w:tc>
          <w:tcPr>
            <w:tcW w:type="dxa" w:w="288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Default privacy-safe text; richer preview optional.</w:t>
            </w:r>
          </w:p>
        </w:tc>
      </w:tr>
      <w:tr>
        <w:tc>
          <w:tcPr>
            <w:tcW w:type="dxa" w:w="180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Empathy Nudge in-app</w:t>
            </w:r>
          </w:p>
        </w:tc>
        <w:tc>
          <w:tcPr>
            <w:tcW w:type="dxa" w:w="165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Trusted person</w:t>
            </w:r>
          </w:p>
        </w:tc>
        <w:tc>
          <w:tcPr>
            <w:tcW w:type="dxa" w:w="345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Bounded authorised state + support preference.</w:t>
            </w:r>
          </w:p>
        </w:tc>
        <w:tc>
          <w:tcPr>
            <w:tcW w:type="dxa" w:w="115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Medium</w:t>
            </w:r>
          </w:p>
        </w:tc>
        <w:tc>
          <w:tcPr>
            <w:tcW w:type="dxa" w:w="288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Shown only after authentication where configured.</w:t>
            </w:r>
          </w:p>
        </w:tc>
      </w:tr>
      <w:tr>
        <w:tc>
          <w:tcPr>
            <w:tcW w:type="dxa" w:w="180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Recipient acknowledgement</w:t>
            </w:r>
          </w:p>
        </w:tc>
        <w:tc>
          <w:tcPr>
            <w:tcW w:type="dxa" w:w="165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345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“[Name] saw your nudge and plans to check in.”</w:t>
            </w:r>
          </w:p>
        </w:tc>
        <w:tc>
          <w:tcPr>
            <w:tcW w:type="dxa" w:w="115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Low</w:t>
            </w:r>
          </w:p>
        </w:tc>
        <w:tc>
          <w:tcPr>
            <w:tcW w:type="dxa" w:w="288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No false certainty that support happened.</w:t>
            </w:r>
          </w:p>
        </w:tc>
      </w:tr>
      <w:tr>
        <w:tc>
          <w:tcPr>
            <w:tcW w:type="dxa" w:w="180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Delivery failure</w:t>
            </w:r>
          </w:p>
        </w:tc>
        <w:tc>
          <w:tcPr>
            <w:tcW w:type="dxa" w:w="165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345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“We couldn’t deliver that nudge.”</w:t>
            </w:r>
          </w:p>
        </w:tc>
        <w:tc>
          <w:tcPr>
            <w:tcW w:type="dxa" w:w="115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Medium</w:t>
            </w:r>
          </w:p>
        </w:tc>
        <w:tc>
          <w:tcPr>
            <w:tcW w:type="dxa" w:w="288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Offer another authorised channel/person.</w:t>
            </w:r>
          </w:p>
        </w:tc>
      </w:tr>
      <w:tr>
        <w:tc>
          <w:tcPr>
            <w:tcW w:type="dxa" w:w="180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Work support nudge</w:t>
            </w:r>
          </w:p>
        </w:tc>
        <w:tc>
          <w:tcPr>
            <w:tcW w:type="dxa" w:w="165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Authorised manager/support person</w:t>
            </w:r>
          </w:p>
        </w:tc>
        <w:tc>
          <w:tcPr>
            <w:tcW w:type="dxa" w:w="345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Privacy-safe notification; details after auth.</w:t>
            </w:r>
          </w:p>
        </w:tc>
        <w:tc>
          <w:tcPr>
            <w:tcW w:type="dxa" w:w="115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Medium</w:t>
            </w:r>
          </w:p>
        </w:tc>
        <w:tc>
          <w:tcPr>
            <w:tcW w:type="dxa" w:w="288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Only if employee authorises.</w:t>
            </w:r>
          </w:p>
        </w:tc>
      </w:tr>
      <w:tr>
        <w:tc>
          <w:tcPr>
            <w:tcW w:type="dxa" w:w="180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Therapy reminder</w:t>
            </w:r>
          </w:p>
        </w:tc>
        <w:tc>
          <w:tcPr>
            <w:tcW w:type="dxa" w:w="165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</w:t>
            </w:r>
          </w:p>
        </w:tc>
        <w:tc>
          <w:tcPr>
            <w:tcW w:type="dxa" w:w="345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Appointment time/provider.</w:t>
            </w:r>
          </w:p>
        </w:tc>
        <w:tc>
          <w:tcPr>
            <w:tcW w:type="dxa" w:w="115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Low</w:t>
            </w:r>
          </w:p>
        </w:tc>
        <w:tc>
          <w:tcPr>
            <w:tcW w:type="dxa" w:w="288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Respect calendar/timezone settings.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15  State, Error &amp; Edge-Case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736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7488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273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Circle yet</w:t>
            </w:r>
          </w:p>
        </w:tc>
        <w:tc>
          <w:tcPr>
            <w:tcW w:type="dxa" w:w="748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Check-in remains fully usable; after completion offer “Add someone you trust” without blocking.</w:t>
            </w:r>
          </w:p>
        </w:tc>
      </w:tr>
      <w:tr>
        <w:tc>
          <w:tcPr>
            <w:tcW w:type="dxa" w:w="273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Invite pending</w:t>
            </w:r>
          </w:p>
        </w:tc>
        <w:tc>
          <w:tcPr>
            <w:tcW w:type="dxa" w:w="748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private data can be sent to the pending person.</w:t>
            </w:r>
          </w:p>
        </w:tc>
      </w:tr>
      <w:tr>
        <w:tc>
          <w:tcPr>
            <w:tcW w:type="dxa" w:w="273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Recipient paused notifications</w:t>
            </w:r>
          </w:p>
        </w:tc>
        <w:tc>
          <w:tcPr>
            <w:tcW w:type="dxa" w:w="748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Explain that delivery is paused and offer another authorised person or later send.</w:t>
            </w:r>
          </w:p>
        </w:tc>
      </w:tr>
      <w:tr>
        <w:tc>
          <w:tcPr>
            <w:tcW w:type="dxa" w:w="273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Recipient cannot help</w:t>
            </w:r>
          </w:p>
        </w:tc>
        <w:tc>
          <w:tcPr>
            <w:tcW w:type="dxa" w:w="748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Do not shame; optionally suggest another eligible person to member.</w:t>
            </w:r>
          </w:p>
        </w:tc>
      </w:tr>
      <w:tr>
        <w:tc>
          <w:tcPr>
            <w:tcW w:type="dxa" w:w="273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Network offline</w:t>
            </w:r>
          </w:p>
        </w:tc>
        <w:tc>
          <w:tcPr>
            <w:tcW w:type="dxa" w:w="748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Save check-in locally as private draft; do not imply share was sent until sync confirms.</w:t>
            </w:r>
          </w:p>
        </w:tc>
      </w:tr>
      <w:tr>
        <w:tc>
          <w:tcPr>
            <w:tcW w:type="dxa" w:w="273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Send retried</w:t>
            </w:r>
          </w:p>
        </w:tc>
        <w:tc>
          <w:tcPr>
            <w:tcW w:type="dxa" w:w="748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Use idempotency key; user must not create duplicate nudges.</w:t>
            </w:r>
          </w:p>
        </w:tc>
      </w:tr>
      <w:tr>
        <w:tc>
          <w:tcPr>
            <w:tcW w:type="dxa" w:w="273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Consent revoked mid-flow</w:t>
            </w:r>
          </w:p>
        </w:tc>
        <w:tc>
          <w:tcPr>
            <w:tcW w:type="dxa" w:w="748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Stop delivery/access and refresh preview; explain change neutrally.</w:t>
            </w:r>
          </w:p>
        </w:tc>
      </w:tr>
      <w:tr>
        <w:tc>
          <w:tcPr>
            <w:tcW w:type="dxa" w:w="273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Manager changes</w:t>
            </w:r>
          </w:p>
        </w:tc>
        <w:tc>
          <w:tcPr>
            <w:tcW w:type="dxa" w:w="748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Existing employee consent does not silently follow the new manager; reconfirm.</w:t>
            </w:r>
          </w:p>
        </w:tc>
      </w:tr>
      <w:tr>
        <w:tc>
          <w:tcPr>
            <w:tcW w:type="dxa" w:w="273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Multiple workspaces</w:t>
            </w:r>
          </w:p>
        </w:tc>
        <w:tc>
          <w:tcPr>
            <w:tcW w:type="dxa" w:w="748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Consent and support routes are scoped per workspace.</w:t>
            </w:r>
          </w:p>
        </w:tc>
      </w:tr>
      <w:tr>
        <w:tc>
          <w:tcPr>
            <w:tcW w:type="dxa" w:w="273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Relationship ends</w:t>
            </w:r>
          </w:p>
        </w:tc>
        <w:tc>
          <w:tcPr>
            <w:tcW w:type="dxa" w:w="748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Remove/revoke without requiring a reason.</w:t>
            </w:r>
          </w:p>
        </w:tc>
      </w:tr>
      <w:tr>
        <w:tc>
          <w:tcPr>
            <w:tcW w:type="dxa" w:w="273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Missed check-ins</w:t>
            </w:r>
          </w:p>
        </w:tc>
        <w:tc>
          <w:tcPr>
            <w:tcW w:type="dxa" w:w="748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No failed-streak or guilt language. Offer a fresh check-in.</w:t>
            </w:r>
          </w:p>
        </w:tc>
      </w:tr>
      <w:tr>
        <w:tc>
          <w:tcPr>
            <w:tcW w:type="dxa" w:w="273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Deleted account/contact</w:t>
            </w:r>
          </w:p>
        </w:tc>
        <w:tc>
          <w:tcPr>
            <w:tcW w:type="dxa" w:w="748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Show neutral unavailable state; do not leak historical content beyond policy.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16  Analytics Event Schema</w:t>
      </w:r>
    </w:p>
    <w:p>
      <w:pPr>
        <w:spacing w:after="80" w:line="259" w:lineRule="auto"/>
      </w:pPr>
      <w:r>
        <w:rPr>
          <w:rFonts w:ascii="Noto Sans" w:hAnsi="Noto Sans"/>
          <w:color w:val="1E2233"/>
          <w:sz w:val="19"/>
        </w:rPr>
        <w:t>Analytics must measure whether Hearteli creates useful support without collecting more sensitive content than needed. Event properties should use IDs/categories rather than raw notes or message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96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128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Allowed properties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checkin_started</w:t>
            </w:r>
          </w:p>
        </w:tc>
        <w:tc>
          <w:tcPr>
            <w:tcW w:type="dxa" w:w="712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member_id pseudonym, context(personal/work), entry_point</w:t>
            </w:r>
          </w:p>
        </w:tc>
      </w:tr>
      <w:tr>
        <w:tc>
          <w:tcPr>
            <w:tcW w:type="dxa" w:w="309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checkin_completed</w:t>
            </w:r>
          </w:p>
        </w:tc>
        <w:tc>
          <w:tcPr>
            <w:tcW w:type="dxa" w:w="712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feeling_category, support_preference_category, shared:boolean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share_preview_viewed</w:t>
            </w:r>
          </w:p>
        </w:tc>
        <w:tc>
          <w:tcPr>
            <w:tcW w:type="dxa" w:w="712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recipient_count, recipient_type(s), payload_categories</w:t>
            </w:r>
          </w:p>
        </w:tc>
      </w:tr>
      <w:tr>
        <w:tc>
          <w:tcPr>
            <w:tcW w:type="dxa" w:w="309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shared_signal_confirmed</w:t>
            </w:r>
          </w:p>
        </w:tc>
        <w:tc>
          <w:tcPr>
            <w:tcW w:type="dxa" w:w="712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recipient_count, rule/manual, delivery_channel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nudge_suggested</w:t>
            </w:r>
          </w:p>
        </w:tc>
        <w:tc>
          <w:tcPr>
            <w:tcW w:type="dxa" w:w="712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trigger_type, eligible_recipient_count</w:t>
            </w:r>
          </w:p>
        </w:tc>
      </w:tr>
      <w:tr>
        <w:tc>
          <w:tcPr>
            <w:tcW w:type="dxa" w:w="309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nudge_send_confirmed</w:t>
            </w:r>
          </w:p>
        </w:tc>
        <w:tc>
          <w:tcPr>
            <w:tcW w:type="dxa" w:w="712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recipient_type, timing(now/scheduled)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nudge_opened</w:t>
            </w:r>
          </w:p>
        </w:tc>
        <w:tc>
          <w:tcPr>
            <w:tcW w:type="dxa" w:w="712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recipient_type, time_to_open_bucket</w:t>
            </w:r>
          </w:p>
        </w:tc>
      </w:tr>
      <w:tr>
        <w:tc>
          <w:tcPr>
            <w:tcW w:type="dxa" w:w="309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support_action_selected</w:t>
            </w:r>
          </w:p>
        </w:tc>
        <w:tc>
          <w:tcPr>
            <w:tcW w:type="dxa" w:w="712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action_category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nudge_acknowledged</w:t>
            </w:r>
          </w:p>
        </w:tc>
        <w:tc>
          <w:tcPr>
            <w:tcW w:type="dxa" w:w="712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acknowledgement_category</w:t>
            </w:r>
          </w:p>
        </w:tc>
      </w:tr>
      <w:tr>
        <w:tc>
          <w:tcPr>
            <w:tcW w:type="dxa" w:w="309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support_outcome_submitted</w:t>
            </w:r>
          </w:p>
        </w:tc>
        <w:tc>
          <w:tcPr>
            <w:tcW w:type="dxa" w:w="712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outcome_category only; no private note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consent_revoked</w:t>
            </w:r>
          </w:p>
        </w:tc>
        <w:tc>
          <w:tcPr>
            <w:tcW w:type="dxa" w:w="712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relationship_type, permission_category</w:t>
            </w:r>
          </w:p>
        </w:tc>
      </w:tr>
      <w:tr>
        <w:tc>
          <w:tcPr>
            <w:tcW w:type="dxa" w:w="309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workspace_role_changed</w:t>
            </w:r>
          </w:p>
        </w:tc>
        <w:tc>
          <w:tcPr>
            <w:tcW w:type="dxa" w:w="712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from_role, to_role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therapy_booking_completed</w:t>
            </w:r>
          </w:p>
        </w:tc>
        <w:tc>
          <w:tcPr>
            <w:tcW w:type="dxa" w:w="712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format, lead_time_bucket</w:t>
            </w:r>
          </w:p>
        </w:tc>
      </w:tr>
      <w:tr>
        <w:tc>
          <w:tcPr>
            <w:tcW w:type="dxa" w:w="309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safety_screen_viewed</w:t>
            </w:r>
          </w:p>
        </w:tc>
        <w:tc>
          <w:tcPr>
            <w:tcW w:type="dxa" w:w="712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entry_reason_category; avoid raw disclosure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FFF8F4"/>
              <w:left w:val="single" w:sz="4" w:color="FFF8F4"/>
              <w:bottom w:val="single" w:sz="4" w:color="FFF8F4"/>
              <w:right w:val="single" w:sz="4" w:color="FFF8F4"/>
            </w:tcBorders>
          </w:tcPr>
          <w:p>
            <w:r>
              <w:rPr>
                <w:rFonts w:ascii="Noto Sans" w:hAnsi="Noto Sans"/>
                <w:b/>
                <w:color w:val="1E2233"/>
                <w:sz w:val="18"/>
              </w:rPr>
              <w:t xml:space="preserve">Do not log  </w:t>
            </w:r>
            <w:r>
              <w:rPr>
                <w:rFonts w:ascii="Noto Sans" w:hAnsi="Noto Sans"/>
                <w:color w:val="1E2233"/>
                <w:sz w:val="18"/>
              </w:rPr>
              <w:t>Raw journal text, private nudge message body, therapist notes, crisis narrative, or full contact identifiers in analytics.</w:t>
            </w:r>
          </w:p>
        </w:tc>
      </w:tr>
    </w:tbl>
    <w:p>
      <w:pPr>
        <w:spacing w:after="0"/>
      </w:pPr>
    </w:p>
    <w:p>
      <w:pPr>
        <w:pStyle w:val="Heading1"/>
        <w:spacing w:before="200" w:after="140"/>
      </w:pPr>
      <w:r>
        <w:t>17  API / Data Contract Requirements</w:t>
      </w:r>
    </w:p>
    <w:p>
      <w:pPr>
        <w:spacing w:after="80" w:line="259" w:lineRule="auto"/>
      </w:pPr>
      <w:r>
        <w:rPr>
          <w:rFonts w:ascii="Noto Sans" w:hAnsi="Noto Sans"/>
          <w:color w:val="1E2233"/>
          <w:sz w:val="19"/>
        </w:rPr>
        <w:t>Endpoint names below are illustrative. The implementation may remain Django/DRF, but the behavioural contracts are build requirements.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23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4"/>
              </w:rPr>
              <w:t>Object</w:t>
            </w:r>
          </w:p>
        </w:tc>
        <w:tc>
          <w:tcPr>
            <w:tcW w:type="dxa" w:w="5256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4"/>
              </w:rPr>
              <w:t>Minimum fields</w:t>
            </w:r>
          </w:p>
        </w:tc>
        <w:tc>
          <w:tcPr>
            <w:tcW w:type="dxa" w:w="3384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4"/>
              </w:rPr>
              <w:t>Behavioural requirement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CheckIn</w:t>
            </w:r>
          </w:p>
        </w:tc>
        <w:tc>
          <w:tcPr>
            <w:tcW w:type="dxa" w:w="525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id, member_id, feeling, optional context tags/note, support preference, created_at, privacy state</w:t>
            </w:r>
          </w:p>
        </w:tc>
        <w:tc>
          <w:tcPr>
            <w:tcW w:type="dxa" w:w="338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Create private first; sharing is a separate event.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CircleRelationship</w:t>
            </w:r>
          </w:p>
        </w:tc>
        <w:tc>
          <w:tcPr>
            <w:tcW w:type="dxa" w:w="525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member_id, contact_user/invite, relationship type, status, permission set, quiet hours</w:t>
            </w:r>
          </w:p>
        </w:tc>
        <w:tc>
          <w:tcPr>
            <w:tcW w:type="dxa" w:w="338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One member may configure different permissions per person.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ConsentGrant</w:t>
            </w:r>
          </w:p>
        </w:tc>
        <w:tc>
          <w:tcPr>
            <w:tcW w:type="dxa" w:w="525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grantor, grantee/context, data categories, purpose, scope, effective/expiry, revoked_at</w:t>
            </w:r>
          </w:p>
        </w:tc>
        <w:tc>
          <w:tcPr>
            <w:tcW w:type="dxa" w:w="338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Immutable audit history + current effective state.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SharedSignal</w:t>
            </w:r>
          </w:p>
        </w:tc>
        <w:tc>
          <w:tcPr>
            <w:tcW w:type="dxa" w:w="525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source_checkin_id, authorised payload snapshot, recipient(s), sender confirmation, status</w:t>
            </w:r>
          </w:p>
        </w:tc>
        <w:tc>
          <w:tcPr>
            <w:tcW w:type="dxa" w:w="338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Snapshot exact payload so later edits do not rewrite history.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EmpathyNudge</w:t>
            </w:r>
          </w:p>
        </w:tc>
        <w:tc>
          <w:tcPr>
            <w:tcW w:type="dxa" w:w="525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shared_signal_id, recipient, suggested action categories, delivery status/timestamps</w:t>
            </w:r>
          </w:p>
        </w:tc>
        <w:tc>
          <w:tcPr>
            <w:tcW w:type="dxa" w:w="338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Separate sent/delivered/opened/acknowledged.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SupportOutcome</w:t>
            </w:r>
          </w:p>
        </w:tc>
        <w:tc>
          <w:tcPr>
            <w:tcW w:type="dxa" w:w="525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member_id, nudge_id, private outcome category, optional private note</w:t>
            </w:r>
          </w:p>
        </w:tc>
        <w:tc>
          <w:tcPr>
            <w:tcW w:type="dxa" w:w="338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Not visible to recipient/employer by default.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WorkspaceMembership</w:t>
            </w:r>
          </w:p>
        </w:tc>
        <w:tc>
          <w:tcPr>
            <w:tcW w:type="dxa" w:w="525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workspace_id, user_id, role, status</w:t>
            </w:r>
          </w:p>
        </w:tc>
        <w:tc>
          <w:tcPr>
            <w:tcW w:type="dxa" w:w="338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Role does not imply emotional-data permission.</w:t>
            </w:r>
          </w:p>
        </w:tc>
      </w:tr>
      <w:tr>
        <w:tc>
          <w:tcPr>
            <w:tcW w:type="dxa" w:w="223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WorkspaceConsent</w:t>
            </w:r>
          </w:p>
        </w:tc>
        <w:tc>
          <w:tcPr>
            <w:tcW w:type="dxa" w:w="5256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employee_id, workspace/support person, data category, scope, revoked_at</w:t>
            </w:r>
          </w:p>
        </w:tc>
        <w:tc>
          <w:tcPr>
            <w:tcW w:type="dxa" w:w="338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Separate from membership terms.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TherapistContextGrant</w:t>
            </w:r>
          </w:p>
        </w:tc>
        <w:tc>
          <w:tcPr>
            <w:tcW w:type="dxa" w:w="5256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member, therapist, selected objects/date range, expiry, revoked_at</w:t>
            </w:r>
          </w:p>
        </w:tc>
        <w:tc>
          <w:tcPr>
            <w:tcW w:type="dxa" w:w="338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4"/>
              </w:rPr>
              <w:t>Default no access.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Delivery semantics</w:t>
      </w:r>
    </w:p>
    <w:p>
      <w:pPr>
        <w:pStyle w:val="ListBullet"/>
        <w:spacing w:after="40"/>
      </w:pPr>
      <w:r>
        <w:rPr>
          <w:rFonts w:ascii="Noto Sans" w:hAnsi="Noto Sans"/>
          <w:color w:val="1E2233"/>
          <w:sz w:val="18"/>
        </w:rPr>
        <w:t>All share/nudge creation endpoints must support idempotency to prevent double-send on retries.</w:t>
      </w:r>
    </w:p>
    <w:p>
      <w:pPr>
        <w:pStyle w:val="ListBullet"/>
        <w:spacing w:after="40"/>
      </w:pPr>
      <w:r>
        <w:rPr>
          <w:rFonts w:ascii="Noto Sans" w:hAnsi="Noto Sans"/>
          <w:color w:val="1E2233"/>
          <w:sz w:val="18"/>
        </w:rPr>
        <w:t>Delivery status must distinguish created, queued, sent, failed, delivered (if channel supports), opened (if app), acknowledged.</w:t>
      </w:r>
    </w:p>
    <w:p>
      <w:pPr>
        <w:pStyle w:val="ListBullet"/>
        <w:spacing w:after="40"/>
      </w:pPr>
      <w:r>
        <w:rPr>
          <w:rFonts w:ascii="Noto Sans" w:hAnsi="Noto Sans"/>
          <w:color w:val="1E2233"/>
          <w:sz w:val="18"/>
        </w:rPr>
        <w:t>Consent is revalidated at the moment of access/send, not only when the flow was opened.</w:t>
      </w:r>
    </w:p>
    <w:p>
      <w:pPr>
        <w:pStyle w:val="ListBullet"/>
        <w:spacing w:after="40"/>
      </w:pPr>
      <w:r>
        <w:rPr>
          <w:rFonts w:ascii="Noto Sans" w:hAnsi="Noto Sans"/>
          <w:color w:val="1E2233"/>
          <w:sz w:val="18"/>
        </w:rPr>
        <w:t>Sensitive payloads should be minimised in push providers and lock-screen previews.</w:t>
      </w:r>
    </w:p>
    <w:p>
      <w:pPr>
        <w:pStyle w:val="ListBullet"/>
        <w:spacing w:after="40"/>
      </w:pPr>
      <w:r>
        <w:rPr>
          <w:rFonts w:ascii="Noto Sans" w:hAnsi="Noto Sans"/>
          <w:color w:val="1E2233"/>
          <w:sz w:val="18"/>
        </w:rPr>
        <w:t>Permission/audit events should be timestamped and attributable without copying private content into logs.</w:t>
      </w:r>
    </w:p>
    <w:p>
      <w:pPr>
        <w:pStyle w:val="Heading1"/>
        <w:spacing w:before="200" w:after="140"/>
      </w:pPr>
      <w:r>
        <w:t>18  Accessibility &amp; Interaction 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944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280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Acceptance requirement</w:t>
            </w:r>
          </w:p>
        </w:tc>
      </w:tr>
      <w:tr>
        <w:tc>
          <w:tcPr>
            <w:tcW w:type="dxa" w:w="194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Touch targets</w:t>
            </w:r>
          </w:p>
        </w:tc>
        <w:tc>
          <w:tcPr>
            <w:tcW w:type="dxa" w:w="828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Minimum 44×44 pt for interactive controls.</w:t>
            </w:r>
          </w:p>
        </w:tc>
      </w:tr>
      <w:tr>
        <w:tc>
          <w:tcPr>
            <w:tcW w:type="dxa" w:w="194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Text</w:t>
            </w:r>
          </w:p>
        </w:tc>
        <w:tc>
          <w:tcPr>
            <w:tcW w:type="dxa" w:w="828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Support dynamic text / OS scaling without clipping. Avoid ultra-light body weights.</w:t>
            </w:r>
          </w:p>
        </w:tc>
      </w:tr>
      <w:tr>
        <w:tc>
          <w:tcPr>
            <w:tcW w:type="dxa" w:w="194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Colour</w:t>
            </w:r>
          </w:p>
        </w:tc>
        <w:tc>
          <w:tcPr>
            <w:tcW w:type="dxa" w:w="828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Mood, consent and urgency never conveyed by colour alone.</w:t>
            </w:r>
          </w:p>
        </w:tc>
      </w:tr>
      <w:tr>
        <w:tc>
          <w:tcPr>
            <w:tcW w:type="dxa" w:w="194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Screen reader</w:t>
            </w:r>
          </w:p>
        </w:tc>
        <w:tc>
          <w:tcPr>
            <w:tcW w:type="dxa" w:w="828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Controls have meaningful labels; grouped mood options announce label + selected state.</w:t>
            </w:r>
          </w:p>
        </w:tc>
      </w:tr>
      <w:tr>
        <w:tc>
          <w:tcPr>
            <w:tcW w:type="dxa" w:w="194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Focus order</w:t>
            </w:r>
          </w:p>
        </w:tc>
        <w:tc>
          <w:tcPr>
            <w:tcW w:type="dxa" w:w="828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Logical top-to-bottom; modals trap focus correctly on web.</w:t>
            </w:r>
          </w:p>
        </w:tc>
      </w:tr>
      <w:tr>
        <w:tc>
          <w:tcPr>
            <w:tcW w:type="dxa" w:w="194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Motion</w:t>
            </w:r>
          </w:p>
        </w:tc>
        <w:tc>
          <w:tcPr>
            <w:tcW w:type="dxa" w:w="828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Reduced-motion preference disables decorative transitions; no essential meaning depends on animation.</w:t>
            </w:r>
          </w:p>
        </w:tc>
      </w:tr>
      <w:tr>
        <w:tc>
          <w:tcPr>
            <w:tcW w:type="dxa" w:w="194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Contrast</w:t>
            </w:r>
          </w:p>
        </w:tc>
        <w:tc>
          <w:tcPr>
            <w:tcW w:type="dxa" w:w="828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Text/action contrast meets WCAG AA target for supported surfaces.</w:t>
            </w:r>
          </w:p>
        </w:tc>
      </w:tr>
      <w:tr>
        <w:tc>
          <w:tcPr>
            <w:tcW w:type="dxa" w:w="194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Language</w:t>
            </w:r>
          </w:p>
        </w:tc>
        <w:tc>
          <w:tcPr>
            <w:tcW w:type="dxa" w:w="828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Plain, non-judgemental, non-diagnostic; no “failed streak”, “bad score”, “abnormal mood”.</w:t>
            </w:r>
          </w:p>
        </w:tc>
      </w:tr>
      <w:tr>
        <w:tc>
          <w:tcPr>
            <w:tcW w:type="dxa" w:w="194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Privacy</w:t>
            </w:r>
          </w:p>
        </w:tc>
        <w:tc>
          <w:tcPr>
            <w:tcW w:type="dxa" w:w="828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6"/>
              </w:rPr>
              <w:t>Who-can-see information is reachable without navigating away from the decision screen.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19  QA Acceptance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864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5040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Test</w:t>
            </w:r>
          </w:p>
        </w:tc>
        <w:tc>
          <w:tcPr>
            <w:tcW w:type="dxa" w:w="4320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Pass condition</w:t>
            </w:r>
          </w:p>
        </w:tc>
      </w:tr>
      <w:tr>
        <w:tc>
          <w:tcPr>
            <w:tcW w:type="dxa" w:w="8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Q01</w:t>
            </w:r>
          </w:p>
        </w:tc>
        <w:tc>
          <w:tcPr>
            <w:tcW w:type="dxa" w:w="50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New member completes onboarding without granting contacts permission.</w:t>
            </w:r>
          </w:p>
        </w:tc>
        <w:tc>
          <w:tcPr>
            <w:tcW w:type="dxa" w:w="432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Account created; app usable; Circle step skippable.</w:t>
            </w:r>
          </w:p>
        </w:tc>
      </w:tr>
      <w:tr>
        <w:tc>
          <w:tcPr>
            <w:tcW w:type="dxa" w:w="86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Q02</w:t>
            </w:r>
          </w:p>
        </w:tc>
        <w:tc>
          <w:tcPr>
            <w:tcW w:type="dxa" w:w="50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 checks in and keeps it private.</w:t>
            </w:r>
          </w:p>
        </w:tc>
        <w:tc>
          <w:tcPr>
            <w:tcW w:type="dxa" w:w="432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No recipient event or notification created.</w:t>
            </w:r>
          </w:p>
        </w:tc>
      </w:tr>
      <w:tr>
        <w:tc>
          <w:tcPr>
            <w:tcW w:type="dxa" w:w="8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Q03</w:t>
            </w:r>
          </w:p>
        </w:tc>
        <w:tc>
          <w:tcPr>
            <w:tcW w:type="dxa" w:w="50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 shares a bounded signal with one Circle person.</w:t>
            </w:r>
          </w:p>
        </w:tc>
        <w:tc>
          <w:tcPr>
            <w:tcW w:type="dxa" w:w="432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Preview exactly matches recipient payload.</w:t>
            </w:r>
          </w:p>
        </w:tc>
      </w:tr>
      <w:tr>
        <w:tc>
          <w:tcPr>
            <w:tcW w:type="dxa" w:w="86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Q04</w:t>
            </w:r>
          </w:p>
        </w:tc>
        <w:tc>
          <w:tcPr>
            <w:tcW w:type="dxa" w:w="50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Private note exists but is excluded from share.</w:t>
            </w:r>
          </w:p>
        </w:tc>
        <w:tc>
          <w:tcPr>
            <w:tcW w:type="dxa" w:w="432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Recipient never receives note or derivative text.</w:t>
            </w:r>
          </w:p>
        </w:tc>
      </w:tr>
      <w:tr>
        <w:tc>
          <w:tcPr>
            <w:tcW w:type="dxa" w:w="8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Q05</w:t>
            </w:r>
          </w:p>
        </w:tc>
        <w:tc>
          <w:tcPr>
            <w:tcW w:type="dxa" w:w="50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Recipient invite is pending.</w:t>
            </w:r>
          </w:p>
        </w:tc>
        <w:tc>
          <w:tcPr>
            <w:tcW w:type="dxa" w:w="432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Cannot select them for private share.</w:t>
            </w:r>
          </w:p>
        </w:tc>
      </w:tr>
      <w:tr>
        <w:tc>
          <w:tcPr>
            <w:tcW w:type="dxa" w:w="86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Q06</w:t>
            </w:r>
          </w:p>
        </w:tc>
        <w:tc>
          <w:tcPr>
            <w:tcW w:type="dxa" w:w="50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Nudge delivery fails.</w:t>
            </w:r>
          </w:p>
        </w:tc>
        <w:tc>
          <w:tcPr>
            <w:tcW w:type="dxa" w:w="432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 sees failed state and alternate authorised options.</w:t>
            </w:r>
          </w:p>
        </w:tc>
      </w:tr>
      <w:tr>
        <w:tc>
          <w:tcPr>
            <w:tcW w:type="dxa" w:w="8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Q07</w:t>
            </w:r>
          </w:p>
        </w:tc>
        <w:tc>
          <w:tcPr>
            <w:tcW w:type="dxa" w:w="50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Recipient selects “I can’t right now”.</w:t>
            </w:r>
          </w:p>
        </w:tc>
        <w:tc>
          <w:tcPr>
            <w:tcW w:type="dxa" w:w="432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No shame copy; member can choose another eligible person.</w:t>
            </w:r>
          </w:p>
        </w:tc>
      </w:tr>
      <w:tr>
        <w:tc>
          <w:tcPr>
            <w:tcW w:type="dxa" w:w="86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Q08</w:t>
            </w:r>
          </w:p>
        </w:tc>
        <w:tc>
          <w:tcPr>
            <w:tcW w:type="dxa" w:w="50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 revokes permission before recipient opens nudge.</w:t>
            </w:r>
          </w:p>
        </w:tc>
        <w:tc>
          <w:tcPr>
            <w:tcW w:type="dxa" w:w="432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Recipient content becomes unavailable according to policy.</w:t>
            </w:r>
          </w:p>
        </w:tc>
      </w:tr>
      <w:tr>
        <w:tc>
          <w:tcPr>
            <w:tcW w:type="dxa" w:w="8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Q09</w:t>
            </w:r>
          </w:p>
        </w:tc>
        <w:tc>
          <w:tcPr>
            <w:tcW w:type="dxa" w:w="50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Employee joins workspace with work sharing off.</w:t>
            </w:r>
          </w:p>
        </w:tc>
        <w:tc>
          <w:tcPr>
            <w:tcW w:type="dxa" w:w="432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Personal use works; manager sees no personal mood/check-ins.</w:t>
            </w:r>
          </w:p>
        </w:tc>
      </w:tr>
      <w:tr>
        <w:tc>
          <w:tcPr>
            <w:tcW w:type="dxa" w:w="86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Q10</w:t>
            </w:r>
          </w:p>
        </w:tc>
        <w:tc>
          <w:tcPr>
            <w:tcW w:type="dxa" w:w="50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Employee explicitly chooses manager for one share.</w:t>
            </w:r>
          </w:p>
        </w:tc>
        <w:tc>
          <w:tcPr>
            <w:tcW w:type="dxa" w:w="432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Manager sees only that authorised payload and suggested action.</w:t>
            </w:r>
          </w:p>
        </w:tc>
      </w:tr>
      <w:tr>
        <w:tc>
          <w:tcPr>
            <w:tcW w:type="dxa" w:w="8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Q11</w:t>
            </w:r>
          </w:p>
        </w:tc>
        <w:tc>
          <w:tcPr>
            <w:tcW w:type="dxa" w:w="50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Manager changes role/person.</w:t>
            </w:r>
          </w:p>
        </w:tc>
        <w:tc>
          <w:tcPr>
            <w:tcW w:type="dxa" w:w="432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Old consent does not transfer automatically.</w:t>
            </w:r>
          </w:p>
        </w:tc>
      </w:tr>
      <w:tr>
        <w:tc>
          <w:tcPr>
            <w:tcW w:type="dxa" w:w="86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Q12</w:t>
            </w:r>
          </w:p>
        </w:tc>
        <w:tc>
          <w:tcPr>
            <w:tcW w:type="dxa" w:w="50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Admin opens aggregate dashboard below cohort threshold.</w:t>
            </w:r>
          </w:p>
        </w:tc>
        <w:tc>
          <w:tcPr>
            <w:tcW w:type="dxa" w:w="432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Sensitive aggregate is suppressed.</w:t>
            </w:r>
          </w:p>
        </w:tc>
      </w:tr>
      <w:tr>
        <w:tc>
          <w:tcPr>
            <w:tcW w:type="dxa" w:w="8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Q13</w:t>
            </w:r>
          </w:p>
        </w:tc>
        <w:tc>
          <w:tcPr>
            <w:tcW w:type="dxa" w:w="50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 shares selected context with therapist.</w:t>
            </w:r>
          </w:p>
        </w:tc>
        <w:tc>
          <w:tcPr>
            <w:tcW w:type="dxa" w:w="432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Only selected range/data appears; revocation works.</w:t>
            </w:r>
          </w:p>
        </w:tc>
      </w:tr>
      <w:tr>
        <w:tc>
          <w:tcPr>
            <w:tcW w:type="dxa" w:w="86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Q14</w:t>
            </w:r>
          </w:p>
        </w:tc>
        <w:tc>
          <w:tcPr>
            <w:tcW w:type="dxa" w:w="50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 explicitly indicates immediate danger.</w:t>
            </w:r>
          </w:p>
        </w:tc>
        <w:tc>
          <w:tcPr>
            <w:tcW w:type="dxa" w:w="432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Normal nudge flow diverts to immediate-support screen with jurisdiction-aware resources.</w:t>
            </w:r>
          </w:p>
        </w:tc>
      </w:tr>
      <w:tr>
        <w:tc>
          <w:tcPr>
            <w:tcW w:type="dxa" w:w="8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Q15</w:t>
            </w:r>
          </w:p>
        </w:tc>
        <w:tc>
          <w:tcPr>
            <w:tcW w:type="dxa" w:w="504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 is offline during check-in.</w:t>
            </w:r>
          </w:p>
        </w:tc>
        <w:tc>
          <w:tcPr>
            <w:tcW w:type="dxa" w:w="4320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Private draft saved; no sent state until confirmed sync.</w:t>
            </w:r>
          </w:p>
        </w:tc>
      </w:tr>
      <w:tr>
        <w:tc>
          <w:tcPr>
            <w:tcW w:type="dxa" w:w="86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Q16</w:t>
            </w:r>
          </w:p>
        </w:tc>
        <w:tc>
          <w:tcPr>
            <w:tcW w:type="dxa" w:w="504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User increases font size significantly.</w:t>
            </w:r>
          </w:p>
        </w:tc>
        <w:tc>
          <w:tcPr>
            <w:tcW w:type="dxa" w:w="4320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Core flows remain readable and actionable without clipping.</w:t>
            </w:r>
          </w:p>
        </w:tc>
      </w:tr>
    </w:tbl>
    <w:p>
      <w:pPr>
        <w:spacing w:after="20"/>
      </w:pPr>
    </w:p>
    <w:p>
      <w:pPr>
        <w:pStyle w:val="Heading1"/>
        <w:spacing w:before="200" w:after="140"/>
      </w:pPr>
      <w:r>
        <w:t>20  Build Sequence &amp;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008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3672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Build slice</w:t>
            </w:r>
          </w:p>
        </w:tc>
        <w:tc>
          <w:tcPr>
            <w:tcW w:type="dxa" w:w="5544"/>
            <w:shd w:fill="1E22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Exit criterion</w:t>
            </w:r>
          </w:p>
        </w:tc>
      </w:tr>
      <w:tr>
        <w:tc>
          <w:tcPr>
            <w:tcW w:type="dxa" w:w="100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1</w:t>
            </w:r>
          </w:p>
        </w:tc>
        <w:tc>
          <w:tcPr>
            <w:tcW w:type="dxa" w:w="367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Identity + onboarding + navigation</w:t>
            </w:r>
          </w:p>
        </w:tc>
        <w:tc>
          <w:tcPr>
            <w:tcW w:type="dxa" w:w="554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User understands Hearteli, creates account, enters app without forced contacts/notifications.</w:t>
            </w:r>
          </w:p>
        </w:tc>
      </w:tr>
      <w:tr>
        <w:tc>
          <w:tcPr>
            <w:tcW w:type="dxa" w:w="100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2</w:t>
            </w:r>
          </w:p>
        </w:tc>
        <w:tc>
          <w:tcPr>
            <w:tcW w:type="dxa" w:w="367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Private Check-In + history</w:t>
            </w:r>
          </w:p>
        </w:tc>
        <w:tc>
          <w:tcPr>
            <w:tcW w:type="dxa" w:w="554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Check-in complete in &lt;30 sec on happy path; private by default.</w:t>
            </w:r>
          </w:p>
        </w:tc>
      </w:tr>
      <w:tr>
        <w:tc>
          <w:tcPr>
            <w:tcW w:type="dxa" w:w="100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3</w:t>
            </w:r>
          </w:p>
        </w:tc>
        <w:tc>
          <w:tcPr>
            <w:tcW w:type="dxa" w:w="367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Circle + invite + permissions</w:t>
            </w:r>
          </w:p>
        </w:tc>
        <w:tc>
          <w:tcPr>
            <w:tcW w:type="dxa" w:w="554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Invite/accept/configure/revoke works with clear permission preview.</w:t>
            </w:r>
          </w:p>
        </w:tc>
      </w:tr>
      <w:tr>
        <w:tc>
          <w:tcPr>
            <w:tcW w:type="dxa" w:w="100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4</w:t>
            </w:r>
          </w:p>
        </w:tc>
        <w:tc>
          <w:tcPr>
            <w:tcW w:type="dxa" w:w="367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Empathy Nudge™ sender flow</w:t>
            </w:r>
          </w:p>
        </w:tc>
        <w:tc>
          <w:tcPr>
            <w:tcW w:type="dxa" w:w="554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Member can approve exact payload and deliver one nudge safely.</w:t>
            </w:r>
          </w:p>
        </w:tc>
      </w:tr>
      <w:tr>
        <w:tc>
          <w:tcPr>
            <w:tcW w:type="dxa" w:w="100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5</w:t>
            </w:r>
          </w:p>
        </w:tc>
        <w:tc>
          <w:tcPr>
            <w:tcW w:type="dxa" w:w="367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Recipient flow + acknowledgement</w:t>
            </w:r>
          </w:p>
        </w:tc>
        <w:tc>
          <w:tcPr>
            <w:tcW w:type="dxa" w:w="554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Recipient understands what to do and member gets bounded acknowledgement.</w:t>
            </w:r>
          </w:p>
        </w:tc>
      </w:tr>
      <w:tr>
        <w:tc>
          <w:tcPr>
            <w:tcW w:type="dxa" w:w="100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6</w:t>
            </w:r>
          </w:p>
        </w:tc>
        <w:tc>
          <w:tcPr>
            <w:tcW w:type="dxa" w:w="367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Support outcome + insights</w:t>
            </w:r>
          </w:p>
        </w:tc>
        <w:tc>
          <w:tcPr>
            <w:tcW w:type="dxa" w:w="554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Closed loop works without relationship scoring.</w:t>
            </w:r>
          </w:p>
        </w:tc>
      </w:tr>
      <w:tr>
        <w:tc>
          <w:tcPr>
            <w:tcW w:type="dxa" w:w="100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7</w:t>
            </w:r>
          </w:p>
        </w:tc>
        <w:tc>
          <w:tcPr>
            <w:tcW w:type="dxa" w:w="367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Workspaces + consent + admin</w:t>
            </w:r>
          </w:p>
        </w:tc>
        <w:tc>
          <w:tcPr>
            <w:tcW w:type="dxa" w:w="554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Organisation can operate Hearteli without seeing private individual mood data.</w:t>
            </w:r>
          </w:p>
        </w:tc>
      </w:tr>
      <w:tr>
        <w:tc>
          <w:tcPr>
            <w:tcW w:type="dxa" w:w="1008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8</w:t>
            </w:r>
          </w:p>
        </w:tc>
        <w:tc>
          <w:tcPr>
            <w:tcW w:type="dxa" w:w="3672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Therapy pathway + authorised sharing</w:t>
            </w:r>
          </w:p>
        </w:tc>
        <w:tc>
          <w:tcPr>
            <w:tcW w:type="dxa" w:w="5544"/>
            <w:shd w:fill="FAFAFB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Booking and selected-context consent are separate and revocable.</w:t>
            </w:r>
          </w:p>
        </w:tc>
      </w:tr>
      <w:tr>
        <w:tc>
          <w:tcPr>
            <w:tcW w:type="dxa" w:w="100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9</w:t>
            </w:r>
          </w:p>
        </w:tc>
        <w:tc>
          <w:tcPr>
            <w:tcW w:type="dxa" w:w="3672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Safety, accessibility, notifications, QA</w:t>
            </w:r>
          </w:p>
        </w:tc>
        <w:tc>
          <w:tcPr>
            <w:tcW w:type="dxa" w:w="554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tcBorders>
              <w:bottom w:val="single" w:sz="3" w:color="E6E8EC"/>
            </w:tcBorders>
          </w:tcPr>
          <w:p>
            <w:pPr>
              <w:spacing w:after="0"/>
            </w:pPr>
            <w:r>
              <w:rPr>
                <w:rFonts w:ascii="Noto Sans" w:hAnsi="Noto Sans"/>
                <w:color w:val="1E2233"/>
                <w:sz w:val="15"/>
              </w:rPr>
              <w:t>Core edge cases, privacy and accessibility acceptance tests pass.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E7E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F8E7E5"/>
              <w:left w:val="single" w:sz="4" w:color="F8E7E5"/>
              <w:bottom w:val="single" w:sz="4" w:color="F8E7E5"/>
              <w:right w:val="single" w:sz="4" w:color="F8E7E5"/>
            </w:tcBorders>
          </w:tcPr>
          <w:p>
            <w:r>
              <w:rPr>
                <w:rFonts w:ascii="Noto Sans" w:hAnsi="Noto Sans"/>
                <w:b/>
                <w:color w:val="1E2233"/>
                <w:sz w:val="18"/>
              </w:rPr>
              <w:t xml:space="preserve">Definition of done  </w:t>
            </w:r>
            <w:r>
              <w:rPr>
                <w:rFonts w:ascii="Noto Sans" w:hAnsi="Noto Sans"/>
                <w:color w:val="1E2233"/>
                <w:sz w:val="18"/>
              </w:rPr>
              <w:t>A real member can move through START → CIRCLE → CHECK IN → SHARE → NUDGE → ACT → REVIEW; every disclosure is explainable, revocable and testable; a workplace cannot see personal mood data without explicit employee consent.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792" w:right="893" w:bottom="792" w:left="893" w:header="432" w:footer="403" w:gutter="0"/>
          <w:cols w:space="720"/>
          <w:docGrid w:linePitch="360"/>
        </w:sectPr>
      </w:pPr>
    </w:p>
    <w:p>
      <w:pPr>
        <w:spacing w:before="0" w:after="60"/>
        <w:jc w:val="left"/>
      </w:pPr>
      <w:r>
        <w:rPr>
          <w:rFonts w:ascii="Noto Sans" w:hAnsi="Noto Sans"/>
          <w:b/>
          <w:color w:val="1E2233"/>
          <w:sz w:val="26"/>
        </w:rPr>
        <w:t>Appendix A — Approved Product Experience Overview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5882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lean_ui_ux_presentation_board_image_wi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88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4" w:h="11909" w:orient="landscape"/>
          <w:pgMar w:top="504" w:right="576" w:bottom="504" w:left="576" w:header="432" w:footer="403" w:gutter="0"/>
          <w:cols w:space="720"/>
          <w:docGrid w:linePitch="360"/>
        </w:sectPr>
      </w:pPr>
    </w:p>
    <w:p>
      <w:pPr>
        <w:spacing w:before="0" w:after="60"/>
        <w:jc w:val="left"/>
      </w:pPr>
      <w:r>
        <w:rPr>
          <w:rFonts w:ascii="Noto Sans" w:hAnsi="Noto Sans"/>
          <w:b/>
          <w:color w:val="1E2233"/>
          <w:sz w:val="26"/>
        </w:rPr>
        <w:t>Appendix B — Approved Core Flow Wireframes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5882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high_resolution_wide_infographic_pos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88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4" w:h="11909" w:orient="landscape"/>
          <w:pgMar w:top="504" w:right="576" w:bottom="504" w:left="576" w:header="432" w:footer="403" w:gutter="0"/>
          <w:cols w:space="720"/>
          <w:docGrid w:linePitch="360"/>
        </w:sectPr>
      </w:pPr>
    </w:p>
    <w:p>
      <w:pPr>
        <w:spacing w:before="0" w:after="60"/>
        <w:jc w:val="left"/>
      </w:pPr>
      <w:r>
        <w:rPr>
          <w:rFonts w:ascii="Noto Sans" w:hAnsi="Noto Sans"/>
          <w:b/>
          <w:color w:val="1E2233"/>
          <w:sz w:val="26"/>
        </w:rPr>
        <w:t>Appendix C — Approved Visual Brand Board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57950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rteli_brand_guidelines_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57950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504" w:right="576" w:bottom="504" w:left="576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" w:hAnsi="Noto Sans"/>
        <w:color w:val="667085"/>
        <w:sz w:val="15"/>
      </w:rPr>
      <w:t>Build handoff  •  Approved brand: “Know when to be there.”</w:t>
    </w:r>
  </w:p>
  <w:p>
    <w:pPr>
      <w:jc w:val="right"/>
    </w:pPr>
    <w:r>
      <w:rPr>
        <w:rFonts w:ascii="Noto Sans" w:hAnsi="Noto Sans"/>
        <w:color w:val="667085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667085"/>
        <w:sz w:val="15"/>
      </w:rPr>
      <w:t>HEARTELI  •  PRODUCT SCREEN SPECIFICATION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color w:val="1E22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E22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E22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1E22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E22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