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Robust Sentiment and Emotion Classification on Noisy Urdu Tweets — Milestone 3 (Implementation and Evaluation)</w:t>
      </w:r>
    </w:p>
    <w:p>
      <w:pPr>
        <w:pStyle w:val="Author"/>
      </w:pPr>
      <w:r>
        <w:t xml:space="preserve">Raqib Hayat — NUM-BSCS-2022-40</w:t>
      </w:r>
    </w:p>
    <w:p>
      <w:pPr>
        <w:pStyle w:val="Author"/>
      </w:pPr>
      <w:r>
        <w:t xml:space="preserve">Abu Bakar — NUM-BSCS-2022-41</w:t>
      </w:r>
    </w:p>
    <w:p>
      <w:pPr>
        <w:pStyle w:val="Date"/>
      </w:pPr>
      <w:r>
        <w:t xml:space="preserve">2026-05-16</w:t>
      </w:r>
    </w:p>
    <w:bookmarkStart w:id="9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We present a fair, leak-free, three-family comparison of approaches to</w:t>
      </w:r>
      <w:r>
        <w:t xml:space="preserve"> </w:t>
      </w:r>
      <w:r>
        <w:rPr>
          <w:b/>
          <w:bCs/>
        </w:rPr>
        <w:t xml:space="preserve">Urdu</w:t>
      </w:r>
      <w:r>
        <w:t xml:space="preserve"> </w:t>
      </w:r>
      <w:r>
        <w:t xml:space="preserve">sentiment and emotion classification on the</w:t>
      </w:r>
      <w:r>
        <w:t xml:space="preserve"> </w:t>
      </w:r>
      <w:r>
        <w:rPr>
          <w:b/>
          <w:bCs/>
        </w:rPr>
        <w:t xml:space="preserve">SentiUrdu-1M</w:t>
      </w:r>
      <w:r>
        <w:t xml:space="preserve"> </w:t>
      </w:r>
      <w:r>
        <w:t xml:space="preserve">corpus (~1.05 M weakly-labelled tweets). Inputs flow through a single eight-step preprocessing pipeline whose critical step strips emojis to eliminate the labelling-heuristic short-cut (the empirical leakage risk is quantified in Section 2 via</w:t>
      </w:r>
      <w:r>
        <w:t xml:space="preserve"> </w:t>
      </w:r>
      <w:r>
        <w:rPr>
          <w:rStyle w:val="VerbatimChar"/>
        </w:rPr>
        <w:t xml:space="preserve">fig13_label_leakage_heatmap</w:t>
      </w:r>
      <w:r>
        <w:t xml:space="preserve">). We compare (i) classical TF-IDF baselines with Logistic Regression and Linear SVM, (ii) deep-learning models — a Kim-style multi-kernel CNN and a two-layer BiLSTM with additive attention, both initialised from pretrained fastText Urdu vectors — and (iii) three fine-tuned transformer encoders — multilingual BERT (mBERT), XLM-RoBERTa-base, and Urdu-specific RoBERTa (</w:t>
      </w:r>
      <w:r>
        <w:rPr>
          <w:rStyle w:val="VerbatimChar"/>
        </w:rPr>
        <w:t xml:space="preserve">urduhack/roberta-urdu-small</w:t>
      </w:r>
      <w:r>
        <w:t xml:space="preserve">). Every model is trained, validated, and evaluated on the same stratified 70/15/15 split (</w:t>
      </w:r>
      <w:r>
        <w:rPr>
          <w:rStyle w:val="VerbatimChar"/>
        </w:rPr>
        <w:t xml:space="preserve">seed=42</w:t>
      </w:r>
      <w:r>
        <w:t xml:space="preserve">) of the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533 K rows with non-null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labels, using inverse-frequency class weights in the loss. We report accuracy, macro- and weighted-precision/recall/F1, and per-class confusion matrices, and analyse common error patterns (negation, sarcasm, code-mixing, religious-poetic register). Empirically,</w:t>
      </w:r>
      <w:r>
        <w:t xml:space="preserve"> </w:t>
      </w:r>
      <w:r>
        <w:rPr>
          <w:b/>
          <w:bCs/>
        </w:rPr>
        <w:t xml:space="preserve">Urdu-RoBERTa attains the best 3-class sentiment macro-F1 (0.457)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mBERT the best 6-class emotion macro-F1 (0.270)</w:t>
      </w:r>
      <w:r>
        <w:t xml:space="preserve">, narrowly ahead of the CNN/BiLSTM baselines. Once the emoji short-cut is removed, all seven models score far below the 80–85 % heuristic-agreement ceiling, exposing the residual difficulty of rare-class (</w:t>
      </w:r>
      <w:r>
        <w:rPr>
          <w:i/>
          <w:iCs/>
        </w:rPr>
        <w:t xml:space="preserve">Fear</w:t>
      </w:r>
      <w:r>
        <w:t xml:space="preserve">,</w:t>
      </w:r>
      <w:r>
        <w:t xml:space="preserve"> </w:t>
      </w:r>
      <w:r>
        <w:rPr>
          <w:i/>
          <w:iCs/>
        </w:rPr>
        <w:t xml:space="preserve">Surprise</w:t>
      </w:r>
      <w:r>
        <w:t xml:space="preserve">,</w:t>
      </w:r>
      <w:r>
        <w:t xml:space="preserve"> </w:t>
      </w:r>
      <w:r>
        <w:rPr>
          <w:i/>
          <w:iCs/>
        </w:rPr>
        <w:t xml:space="preserve">Angry</w:t>
      </w:r>
      <w:r>
        <w:t xml:space="preserve">) discrimination in weakly-supervised Urdu data.</w:t>
      </w:r>
    </w:p>
    <w:p>
      <w:r>
        <w:pict>
          <v:rect style="width:0;height:1.5pt" o:hralign="center" o:hrstd="t" o:hr="t"/>
        </w:pict>
      </w:r>
    </w:p>
    <w:bookmarkEnd w:id="9"/>
    <w:bookmarkStart w:id="13" w:name="introduction"/>
    <w:p>
      <w:pPr>
        <w:pStyle w:val="Heading1"/>
      </w:pPr>
      <w:r>
        <w:t xml:space="preserve">1. Introduction</w:t>
      </w:r>
    </w:p>
    <w:bookmarkStart w:id="10" w:name="problem-statement"/>
    <w:p>
      <w:pPr>
        <w:pStyle w:val="Heading2"/>
      </w:pPr>
      <w:r>
        <w:t xml:space="preserve">1.1 Problem statement</w:t>
      </w:r>
    </w:p>
    <w:p>
      <w:pPr>
        <w:pStyle w:val="FirstParagraph"/>
      </w:pPr>
      <w:r>
        <w:t xml:space="preserve">Sentiment and emotion analysis on Urdu social media is a low-resource setting characterised by (a) limited labelled data, (b) weak supervision from emoji-derived heuristics, and (c) significant noise from URLs, mentions, hashtags, code-mixing, and inconsistent script normalisation. The SentiUrdu-1M corpus is the largest publicly available Urdu sentiment resource (~1.05 M tweets) and is therefore an attractive testbed for modern transformer architectures — but the same emoji set that gave it scalable labelling becomes a</w:t>
      </w:r>
      <w:r>
        <w:t xml:space="preserve"> </w:t>
      </w:r>
      <w:r>
        <w:rPr>
          <w:i/>
          <w:iCs/>
        </w:rPr>
        <w:t xml:space="preserve">feature short-cut</w:t>
      </w:r>
      <w:r>
        <w:t xml:space="preserve"> </w:t>
      </w:r>
      <w:r>
        <w:t xml:space="preserve">if not properly removed before model training.</w:t>
      </w:r>
    </w:p>
    <w:bookmarkEnd w:id="10"/>
    <w:bookmarkStart w:id="11" w:name="objectives"/>
    <w:p>
      <w:pPr>
        <w:pStyle w:val="Heading2"/>
      </w:pPr>
      <w:r>
        <w:t xml:space="preserve">1.2 Objectives</w:t>
      </w:r>
    </w:p>
    <w:p>
      <w:pPr>
        <w:pStyle w:val="FirstParagraph"/>
      </w:pPr>
      <w:r>
        <w:t xml:space="preserve">This milestone (Assignment 3) operationalises Milestones 1 and 2 into an end-to-end implementation. Specifically, it:</w:t>
      </w:r>
    </w:p>
    <w:p>
      <w:pPr>
        <w:pStyle w:val="Compact"/>
        <w:numPr>
          <w:ilvl w:val="0"/>
          <w:numId w:val="1001"/>
        </w:numPr>
      </w:pPr>
      <w:r>
        <w:t xml:space="preserve">Performs a detailed statistical and analytical exploration of SentiUrdu-1M.</w:t>
      </w:r>
    </w:p>
    <w:p>
      <w:pPr>
        <w:pStyle w:val="Compact"/>
        <w:numPr>
          <w:ilvl w:val="0"/>
          <w:numId w:val="1001"/>
        </w:numPr>
      </w:pPr>
      <w:r>
        <w:t xml:space="preserve">Documents the proposed pipeline as a chain of logical modules and provides a complete mathematical specification of every component.</w:t>
      </w:r>
    </w:p>
    <w:p>
      <w:pPr>
        <w:pStyle w:val="Compact"/>
        <w:numPr>
          <w:ilvl w:val="0"/>
          <w:numId w:val="1001"/>
        </w:numPr>
      </w:pPr>
      <w:r>
        <w:t xml:space="preserve">Implements the pipeline in PyTorch / scikit-learn / HuggingFace Transformers.</w:t>
      </w:r>
    </w:p>
    <w:p>
      <w:pPr>
        <w:pStyle w:val="Compact"/>
        <w:numPr>
          <w:ilvl w:val="0"/>
          <w:numId w:val="1001"/>
        </w:numPr>
      </w:pPr>
      <w:r>
        <w:t xml:space="preserve">Evaluates seven models across two tasks under identical preprocessing, splits, loss, and metrics.</w:t>
      </w:r>
    </w:p>
    <w:p>
      <w:pPr>
        <w:pStyle w:val="Compact"/>
        <w:numPr>
          <w:ilvl w:val="0"/>
          <w:numId w:val="1001"/>
        </w:numPr>
      </w:pPr>
      <w:r>
        <w:t xml:space="preserve">Compiles the findings into the present technical report.</w:t>
      </w:r>
    </w:p>
    <w:bookmarkEnd w:id="11"/>
    <w:bookmarkStart w:id="12" w:name="contributions"/>
    <w:p>
      <w:pPr>
        <w:pStyle w:val="Heading2"/>
      </w:pPr>
      <w:r>
        <w:t xml:space="preserve">1.3 Contributions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leak-free</w:t>
      </w:r>
      <w:r>
        <w:t xml:space="preserve"> </w:t>
      </w:r>
      <w:r>
        <w:t xml:space="preserve">preprocessing pipeline that removes the emoji label-signal, with empirical verification of the leakage risk via the heatmap in</w:t>
      </w:r>
      <w:r>
        <w:t xml:space="preserve"> </w:t>
      </w:r>
      <w:r>
        <w:rPr>
          <w:rStyle w:val="VerbatimChar"/>
        </w:rPr>
        <w:t xml:space="preserve">outputs/figures/fig13_label_leakage_heatmap.png</w:t>
      </w:r>
      <w:r>
        <w:t xml:space="preserve"> </w:t>
      </w:r>
      <w:r>
        <w:t xml:space="preserve">(Section 2.4 of this report; Section 2 of</w:t>
      </w:r>
      <w:r>
        <w:t xml:space="preserve"> </w:t>
      </w:r>
      <w:r>
        <w:rPr>
          <w:rStyle w:val="VerbatimChar"/>
        </w:rPr>
        <w:t xml:space="preserve">04_architecture_math.md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three-family comparison</w:t>
      </w:r>
      <w:r>
        <w:t xml:space="preserve"> </w:t>
      </w:r>
      <w:r>
        <w:t xml:space="preserve">(classical, deep, transformer) on a</w:t>
      </w:r>
      <w:r>
        <w:t xml:space="preserve"> </w:t>
      </w:r>
      <w:r>
        <w:rPr>
          <w:i/>
          <w:iCs/>
        </w:rPr>
        <w:t xml:space="preserve">single, identical</w:t>
      </w:r>
      <w:r>
        <w:t xml:space="preserve"> </w:t>
      </w:r>
      <w:r>
        <w:t xml:space="preserve">split, removing a common confound in prior Urdu studies.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canonicalised label set</w:t>
      </w:r>
      <w:r>
        <w:t xml:space="preserve"> </w:t>
      </w:r>
      <w:r>
        <w:t xml:space="preserve">for SentiUrdu-1M: the raw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column has 298 surface variants (including the misspelling</w:t>
      </w:r>
      <w:r>
        <w:t xml:space="preserve"> </w:t>
      </w:r>
      <w:r>
        <w:rPr>
          <w:i/>
          <w:iCs/>
        </w:rPr>
        <w:t xml:space="preserve">“Surprice”</w:t>
      </w:r>
      <w:r>
        <w:t xml:space="preserve"> </w:t>
      </w:r>
      <w:r>
        <w:t xml:space="preserve">and multi-label cells); we provide a normalisation function and a documented majority-vote reduction to six canonical emotions.</w:t>
      </w:r>
    </w:p>
    <w:p>
      <w:pPr>
        <w:pStyle w:val="Compact"/>
        <w:numPr>
          <w:ilvl w:val="0"/>
          <w:numId w:val="1002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empirical leaderboard</w:t>
      </w:r>
      <w:r>
        <w:t xml:space="preserve"> </w:t>
      </w:r>
      <w:r>
        <w:t xml:space="preserve">showing that, with emojis stripped,</w:t>
      </w:r>
      <w:r>
        <w:t xml:space="preserve"> </w:t>
      </w:r>
      <w:r>
        <w:rPr>
          <w:b/>
          <w:bCs/>
        </w:rPr>
        <w:t xml:space="preserve">Urdu-RoBERTa wins the 3-class sentiment task</w:t>
      </w:r>
      <w:r>
        <w:t xml:space="preserve"> </w:t>
      </w:r>
      <w:r>
        <w:t xml:space="preserve">(macro-F1 = 0.457) and</w:t>
      </w:r>
      <w:r>
        <w:t xml:space="preserve"> </w:t>
      </w:r>
      <w:r>
        <w:rPr>
          <w:b/>
          <w:bCs/>
        </w:rPr>
        <w:t xml:space="preserve">mBERT wins the 6-class emotion task</w:t>
      </w:r>
      <w:r>
        <w:t xml:space="preserve"> </w:t>
      </w:r>
      <w:r>
        <w:t xml:space="preserve">(macro-F1 = 0.270), with the CNN and BiLSTM baselines within a few F1 points of the transformers — evidence that pretrained Urdu vectors close most of the gap on this corpus.</w:t>
      </w:r>
    </w:p>
    <w:p>
      <w:pPr>
        <w:pStyle w:val="Compact"/>
        <w:numPr>
          <w:ilvl w:val="0"/>
          <w:numId w:val="1002"/>
        </w:numPr>
      </w:pPr>
      <w:r>
        <w:t xml:space="preserve">All code, splits, and model checkpoints are released with fixed seeds for reproducibility.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0" w:name="dataset-description"/>
    <w:p>
      <w:pPr>
        <w:pStyle w:val="Heading1"/>
      </w:pPr>
      <w:r>
        <w:t xml:space="preserve">2. Dataset Description</w:t>
      </w:r>
    </w:p>
    <w:bookmarkStart w:id="15" w:name="source-and-scale"/>
    <w:p>
      <w:pPr>
        <w:pStyle w:val="Heading2"/>
      </w:pPr>
      <w:r>
        <w:t xml:space="preserve">2.1 Source and scale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SentiUrdu-1M —</w:t>
      </w:r>
      <w:r>
        <w:t xml:space="preserve"> </w:t>
      </w:r>
      <w:r>
        <w:rPr>
          <w:i/>
          <w:iCs/>
        </w:rPr>
        <w:t xml:space="preserve">Sentiment and emotion-labelled Urdu Twitter dataset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DOI:</w:t>
      </w:r>
      <w:r>
        <w:t xml:space="preserve"> </w:t>
      </w:r>
      <w:hyperlink r:id="rId14">
        <w:r>
          <w:rPr>
            <w:rStyle w:val="Hyperlink"/>
          </w:rPr>
          <w:t xml:space="preserve">https://data.mendeley.com/datasets/rz3xg97rm5/1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Size:</w:t>
      </w:r>
      <w:r>
        <w:t xml:space="preserve"> </w:t>
      </w:r>
      <w:r>
        <w:t xml:space="preserve">1,048,000 tweets ; CSV ≈ 219 MB ; XLSX ≈ 99 MB. We use the CSV throughout for ~6× faster loading.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Columns: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(tweet ID),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(raw Urdu tweet text),</w:t>
      </w:r>
      <w:r>
        <w:t xml:space="preserve"> </w:t>
      </w:r>
      <w:r>
        <w:rPr>
          <w:rStyle w:val="VerbatimChar"/>
        </w:rPr>
        <w:t xml:space="preserve">Emotions</w:t>
      </w:r>
      <w:r>
        <w:t xml:space="preserve"> </w:t>
      </w:r>
      <w:r>
        <w:t xml:space="preserve">(emoji-confidence list),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(free-form emotion label, possibly multi-label).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Labelling protocol:</w:t>
      </w:r>
      <w:r>
        <w:t xml:space="preserve"> </w:t>
      </w:r>
      <w:r>
        <w:t xml:space="preserve">Weak supervision from emoji co-occurrence + SentiWordNet, as documented in the dataset’s accompanying paper.</w:t>
      </w:r>
    </w:p>
    <w:bookmarkEnd w:id="15"/>
    <w:bookmarkStart w:id="16" w:name="label-canonicalisation"/>
    <w:p>
      <w:pPr>
        <w:pStyle w:val="Heading2"/>
      </w:pPr>
      <w:r>
        <w:t xml:space="preserve">2.2 Label canonicalisation</w:t>
      </w:r>
    </w:p>
    <w:p>
      <w:pPr>
        <w:pStyle w:val="FirstParagraph"/>
      </w:pPr>
      <w:r>
        <w:t xml:space="preserve">The raw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column has</w:t>
      </w:r>
      <w:r>
        <w:t xml:space="preserve"> </w:t>
      </w:r>
      <w:r>
        <w:rPr>
          <w:b/>
          <w:bCs/>
        </w:rPr>
        <w:t xml:space="preserve">298 unique surface forms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" Joy"</w:t>
      </w:r>
      <w:r>
        <w:t xml:space="preserve">,</w:t>
      </w:r>
      <w:r>
        <w:t xml:space="preserve"> </w:t>
      </w:r>
      <w:r>
        <w:rPr>
          <w:rStyle w:val="VerbatimChar"/>
        </w:rPr>
        <w:t xml:space="preserve">"['Joy']"</w:t>
      </w:r>
      <w:r>
        <w:t xml:space="preserve">,</w:t>
      </w:r>
      <w:r>
        <w:t xml:space="preserve"> </w:t>
      </w:r>
      <w:r>
        <w:rPr>
          <w:rStyle w:val="VerbatimChar"/>
        </w:rPr>
        <w:t xml:space="preserve">"Joy , Joy"</w:t>
      </w:r>
      <w:r>
        <w:t xml:space="preserve">,</w:t>
      </w:r>
      <w:r>
        <w:t xml:space="preserve"> </w:t>
      </w:r>
      <w:r>
        <w:rPr>
          <w:rStyle w:val="VerbatimChar"/>
        </w:rPr>
        <w:t xml:space="preserve">"['Joy', 'Sad']"</w:t>
      </w:r>
      <w:r>
        <w:t xml:space="preserve">, etc., plus the misspelling</w:t>
      </w:r>
      <w:r>
        <w:t xml:space="preserve"> </w:t>
      </w:r>
      <w:r>
        <w:rPr>
          <w:b/>
          <w:bCs/>
        </w:rPr>
        <w:t xml:space="preserve">“Surprice”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Surprise</w:t>
      </w:r>
      <w:r>
        <w:t xml:space="preserve">. We define a deterministic normalisation in</w:t>
      </w:r>
      <w:r>
        <w:t xml:space="preserve"> </w:t>
      </w:r>
      <w:r>
        <w:rPr>
          <w:rStyle w:val="VerbatimChar"/>
        </w:rPr>
        <w:t xml:space="preserve">preprocessing.parse_category</w:t>
      </w:r>
      <w:r>
        <w:t xml:space="preserve"> </w:t>
      </w:r>
      <w:r>
        <w:t xml:space="preserve">that returns a list of canonical labels drawn from</w:t>
      </w:r>
      <w:r>
        <w:t xml:space="preserve"> </w:t>
      </w:r>
      <m:oMath>
        <m:r>
          <m:rPr>
            <m:sty m:val="p"/>
          </m:rPr>
          <m:t>{</m:t>
        </m:r>
        <m:r>
          <m:t>J</m:t>
        </m:r>
        <m:r>
          <m:t>o</m:t>
        </m:r>
        <m:r>
          <m:t>y</m:t>
        </m:r>
        <m:r>
          <m:rPr>
            <m:sty m:val="p"/>
          </m:rPr>
          <m:t>,</m:t>
        </m:r>
        <m:r>
          <m:t>S</m:t>
        </m:r>
        <m:r>
          <m:t>a</m:t>
        </m:r>
        <m:r>
          <m:t>d</m:t>
        </m:r>
        <m:r>
          <m:rPr>
            <m:sty m:val="p"/>
          </m:rPr>
          <m:t>,</m:t>
        </m:r>
        <m:r>
          <m:t>A</m:t>
        </m:r>
        <m:r>
          <m:t>n</m:t>
        </m:r>
        <m:r>
          <m:t>g</m:t>
        </m:r>
        <m:r>
          <m:t>r</m:t>
        </m:r>
        <m:r>
          <m:t>y</m:t>
        </m:r>
        <m:r>
          <m:rPr>
            <m:sty m:val="p"/>
          </m:rPr>
          <m:t>,</m:t>
        </m:r>
        <m:r>
          <m:t>F</m:t>
        </m:r>
        <m:r>
          <m:t>e</m:t>
        </m:r>
        <m:r>
          <m:t>a</m:t>
        </m:r>
        <m:r>
          <m:t>r</m:t>
        </m:r>
        <m:r>
          <m:rPr>
            <m:sty m:val="p"/>
          </m:rPr>
          <m:t>,</m:t>
        </m:r>
        <m:r>
          <m:t>D</m:t>
        </m:r>
        <m:r>
          <m:t>i</m:t>
        </m:r>
        <m:r>
          <m:t>s</m:t>
        </m:r>
        <m:r>
          <m:t>g</m:t>
        </m:r>
        <m:r>
          <m:t>u</m:t>
        </m:r>
        <m:r>
          <m:t>s</m:t>
        </m:r>
        <m:r>
          <m:t>t</m:t>
        </m:r>
        <m:r>
          <m:rPr>
            <m:sty m:val="p"/>
          </m:rPr>
          <m:t>,</m:t>
        </m:r>
        <m:r>
          <m:t>S</m:t>
        </m:r>
        <m:r>
          <m:t>u</m:t>
        </m:r>
        <m:r>
          <m:t>r</m:t>
        </m:r>
        <m:r>
          <m:t>p</m:t>
        </m:r>
        <m:r>
          <m:t>r</m:t>
        </m:r>
        <m:r>
          <m:t>i</m:t>
        </m:r>
        <m:r>
          <m:t>s</m:t>
        </m:r>
        <m:r>
          <m:t>e</m:t>
        </m:r>
        <m:r>
          <m:rPr>
            <m:sty m:val="p"/>
          </m:rPr>
          <m:t>}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preprocessing.majority_emotion</w:t>
      </w:r>
      <w:r>
        <w:t xml:space="preserve"> </w:t>
      </w:r>
      <w:r>
        <w:t xml:space="preserve">that reduces a multi-label cell to a single emotion by majority vote (ties broken by overall corpus frequency).</w:t>
      </w:r>
    </w:p>
    <w:p>
      <w:pPr>
        <w:pStyle w:val="BodyText"/>
      </w:pPr>
      <w:r>
        <w:t xml:space="preserve">After canonicalisation the</w:t>
      </w:r>
      <w:r>
        <w:t xml:space="preserve"> </w:t>
      </w:r>
      <w:r>
        <w:rPr>
          <w:b/>
          <w:bCs/>
        </w:rPr>
        <w:t xml:space="preserve">emotion task</w:t>
      </w:r>
      <w:r>
        <w:t xml:space="preserve"> </w:t>
      </w:r>
      <w:r>
        <w:t xml:space="preserve">uses 533,429 labelled rows; we note that the dataset contains no</w:t>
      </w:r>
      <w:r>
        <w:t xml:space="preserve"> </w:t>
      </w:r>
      <w:r>
        <w:rPr>
          <w:rStyle w:val="VerbatimChar"/>
        </w:rPr>
        <w:t xml:space="preserve">Love</w:t>
      </w:r>
      <w:r>
        <w:t xml:space="preserve"> </w:t>
      </w:r>
      <w:r>
        <w:t xml:space="preserve">class — that name appeared in early planning artefacts but does not exist in the actual data. The</w:t>
      </w:r>
      <w:r>
        <w:t xml:space="preserve"> </w:t>
      </w:r>
      <w:r>
        <w:rPr>
          <w:b/>
          <w:bCs/>
        </w:rPr>
        <w:t xml:space="preserve">sentiment task</w:t>
      </w:r>
      <w:r>
        <w:t xml:space="preserve"> </w:t>
      </w:r>
      <w:r>
        <w:t xml:space="preserve">maps the canonical emotion labels via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{</m:t>
          </m:r>
          <m:r>
            <m:t>J</m:t>
          </m:r>
          <m:r>
            <m:t>o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→</m:t>
          </m:r>
          <m:r>
            <m:t>P</m:t>
          </m:r>
          <m:r>
            <m:t>o</m:t>
          </m:r>
          <m:r>
            <m:t>s</m:t>
          </m:r>
          <m:r>
            <m:t>i</m:t>
          </m:r>
          <m:r>
            <m:t>t</m:t>
          </m:r>
          <m:r>
            <m:t>i</m:t>
          </m:r>
          <m:r>
            <m:t>v</m:t>
          </m:r>
          <m:r>
            <m:t>e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{</m:t>
          </m:r>
          <m:r>
            <m:t>S</m:t>
          </m:r>
          <m:r>
            <m:t>a</m:t>
          </m:r>
          <m:r>
            <m:t>d</m:t>
          </m:r>
          <m:r>
            <m:rPr>
              <m:sty m:val="p"/>
            </m:rPr>
            <m:t>,</m:t>
          </m:r>
          <m:r>
            <m:t>A</m:t>
          </m:r>
          <m:r>
            <m:t>n</m:t>
          </m:r>
          <m:r>
            <m:t>g</m:t>
          </m:r>
          <m:r>
            <m:t>r</m:t>
          </m:r>
          <m:r>
            <m:t>y</m:t>
          </m:r>
          <m:r>
            <m:rPr>
              <m:sty m:val="p"/>
            </m:rPr>
            <m:t>,</m:t>
          </m:r>
          <m:r>
            <m:t>F</m:t>
          </m:r>
          <m:r>
            <m:t>e</m:t>
          </m:r>
          <m:r>
            <m:t>a</m:t>
          </m:r>
          <m:r>
            <m:t>r</m:t>
          </m:r>
          <m:r>
            <m:rPr>
              <m:sty m:val="p"/>
            </m:rPr>
            <m:t>,</m:t>
          </m:r>
          <m:r>
            <m:t>D</m:t>
          </m:r>
          <m:r>
            <m:t>i</m:t>
          </m:r>
          <m:r>
            <m:t>s</m:t>
          </m:r>
          <m:r>
            <m:t>g</m:t>
          </m:r>
          <m:r>
            <m:t>u</m:t>
          </m:r>
          <m:r>
            <m:t>s</m:t>
          </m:r>
          <m:r>
            <m:t>t</m:t>
          </m:r>
          <m:r>
            <m:rPr>
              <m:sty m:val="p"/>
            </m:rPr>
            <m:t>}</m:t>
          </m:r>
          <m:r>
            <m:rPr>
              <m:sty m:val="p"/>
            </m:rPr>
            <m:t>→</m:t>
          </m:r>
          <m:r>
            <m:t>N</m:t>
          </m:r>
          <m:r>
            <m:t>e</m:t>
          </m:r>
          <m:r>
            <m:t>g</m:t>
          </m:r>
          <m:r>
            <m:t>a</m:t>
          </m:r>
          <m:r>
            <m:t>t</m:t>
          </m:r>
          <m:r>
            <m:t>i</m:t>
          </m:r>
          <m:r>
            <m:t>v</m:t>
          </m:r>
          <m:r>
            <m:t>e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{</m:t>
          </m:r>
          <m:r>
            <m:t>S</m:t>
          </m:r>
          <m:r>
            <m:t>u</m:t>
          </m:r>
          <m:r>
            <m:t>r</m:t>
          </m:r>
          <m:r>
            <m:t>p</m:t>
          </m:r>
          <m:r>
            <m:t>r</m:t>
          </m:r>
          <m:r>
            <m:t>i</m:t>
          </m:r>
          <m:r>
            <m:t>s</m:t>
          </m:r>
          <m:r>
            <m:t>e</m:t>
          </m:r>
          <m:r>
            <m:rPr>
              <m:sty m:val="p"/>
            </m:rPr>
            <m:t>}</m:t>
          </m:r>
          <m:r>
            <m:rPr>
              <m:sty m:val="p"/>
            </m:rPr>
            <m:t>→</m:t>
          </m:r>
          <m:r>
            <m:t>N</m:t>
          </m:r>
          <m:r>
            <m:t>e</m:t>
          </m:r>
          <m:r>
            <m:t>u</m:t>
          </m:r>
          <m:r>
            <m:t>t</m:t>
          </m:r>
          <m:r>
            <m:t>r</m:t>
          </m:r>
          <m:r>
            <m:t>a</m:t>
          </m:r>
          <m:r>
            <m:t>l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yielding the same row support.</w:t>
      </w:r>
    </w:p>
    <w:bookmarkEnd w:id="16"/>
    <w:bookmarkStart w:id="17" w:name="distributional-characteristics"/>
    <w:p>
      <w:pPr>
        <w:pStyle w:val="Heading2"/>
      </w:pPr>
      <w:r>
        <w:t xml:space="preserve">2.3 Distributional characteristics</w:t>
      </w:r>
    </w:p>
    <w:p>
      <w:pPr>
        <w:pStyle w:val="FirstParagraph"/>
      </w:pPr>
      <w:r>
        <w:t xml:space="preserve">[Numbers below come from</w:t>
      </w:r>
      <w:r>
        <w:t xml:space="preserve"> </w:t>
      </w:r>
      <w:r>
        <w:rPr>
          <w:rStyle w:val="VerbatimChar"/>
        </w:rPr>
        <w:t xml:space="preserve">01_dataset_analysis.ipynb</w:t>
      </w:r>
      <w:r>
        <w:t xml:space="preserve">; see</w:t>
      </w:r>
      <w:r>
        <w:t xml:space="preserve"> </w:t>
      </w:r>
      <w:r>
        <w:rPr>
          <w:rStyle w:val="VerbatimChar"/>
        </w:rPr>
        <w:t xml:space="preserve">outputs/figures/</w:t>
      </w:r>
      <w:r>
        <w:t xml:space="preserve">.]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Emotion distribution (n = 533,429):</w:t>
      </w:r>
      <w:r>
        <w:t xml:space="preserve"> </w:t>
      </w:r>
      <w:r>
        <w:t xml:space="preserve">Joy 459,728 (86.2 %); Sad 50,417 (9.5 %); Disgust 17,083 (3.2 %); Angry 2,802 (0.5 %); Fear 1,847 (0.3 %); Surprise 1,552 (0.3 %).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Derived sentiment distribution:</w:t>
      </w:r>
      <w:r>
        <w:t xml:space="preserve"> </w:t>
      </w:r>
      <w:r>
        <w:t xml:space="preserve">Positive 459,728 (86.2 %), Negative 72,149 (13.5 %), Neutral 1,552 (0.3 %).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Imbalance ratio (max / min)</w:t>
      </w:r>
      <w:r>
        <w:t xml:space="preserve"> </w:t>
      </w:r>
      <w:r>
        <w:t xml:space="preserve">≈ 296× for the emotion task and ≈ 296× for the sentiment task. We address this with inverse-frequency class weights in every model’s loss (Section 6).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Token length:</w:t>
      </w:r>
      <w:r>
        <w:t xml:space="preserve"> </w:t>
      </w:r>
      <w:r>
        <w:t xml:space="preserve">Cleaned tweets have a median of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11 tokens and a 95th-percentile of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36 tokens, which guides our</w:t>
      </w:r>
      <w:r>
        <w:t xml:space="preserve"> </w:t>
      </w:r>
      <w:r>
        <w:rPr>
          <w:rStyle w:val="VerbatimChar"/>
        </w:rPr>
        <w:t xml:space="preserve">MAX_LEN = 64</w:t>
      </w:r>
      <w:r>
        <w:t xml:space="preserve"> </w:t>
      </w:r>
      <w:r>
        <w:t xml:space="preserve">for the RNN/CNN models and</w:t>
      </w:r>
      <w:r>
        <w:t xml:space="preserve"> </w:t>
      </w:r>
      <w:r>
        <w:rPr>
          <w:rStyle w:val="VerbatimChar"/>
        </w:rPr>
        <w:t xml:space="preserve">TRANSFORMER_MAX_LEN = 96</w:t>
      </w:r>
      <w:r>
        <w:t xml:space="preserve"> </w:t>
      </w:r>
      <w:r>
        <w:t xml:space="preserve">for subword tokenisation.</w:t>
      </w:r>
    </w:p>
    <w:bookmarkEnd w:id="17"/>
    <w:bookmarkStart w:id="18" w:name="noise-and-code-mixing"/>
    <w:p>
      <w:pPr>
        <w:pStyle w:val="Heading2"/>
      </w:pPr>
      <w:r>
        <w:t xml:space="preserve">2.4 Noise and code-mixing</w:t>
      </w:r>
    </w:p>
    <w:p>
      <w:pPr>
        <w:pStyle w:val="FirstParagraph"/>
      </w:pPr>
      <w:r>
        <w:t xml:space="preserve">A 200 K-row audit shows that approximately 30 % of raw tweets contain emojis, 12 % contain URLs, 11 % contain</w:t>
      </w:r>
      <w:r>
        <w:t xml:space="preserve"> </w:t>
      </w:r>
      <w:r>
        <w:rPr>
          <w:rStyle w:val="VerbatimChar"/>
        </w:rPr>
        <w:t xml:space="preserve">@</w:t>
      </w:r>
      <w:r>
        <w:t xml:space="preserve">-mentions, 10 % contain hashtags, and 4 % contain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-letter Latin-script tokens (code-mixing). The eight-step preprocessing pipeline (Section 3) collapses this noise into a clean Urdu token stream.</w:t>
      </w:r>
    </w:p>
    <w:bookmarkEnd w:id="18"/>
    <w:bookmarkStart w:id="19" w:name="suitability-and-limitations"/>
    <w:p>
      <w:pPr>
        <w:pStyle w:val="Heading2"/>
      </w:pPr>
      <w:r>
        <w:t xml:space="preserve">2.5 Suitability and limitations</w:t>
      </w:r>
    </w:p>
    <w:p>
      <w:pPr>
        <w:pStyle w:val="FirstParagraph"/>
      </w:pPr>
      <w:r>
        <w:t xml:space="preserve">SentiUrdu-1M is the</w:t>
      </w:r>
      <w:r>
        <w:t xml:space="preserve"> </w:t>
      </w:r>
      <w:r>
        <w:rPr>
          <w:b/>
          <w:bCs/>
        </w:rPr>
        <w:t xml:space="preserve">largest</w:t>
      </w:r>
      <w:r>
        <w:t xml:space="preserve"> </w:t>
      </w:r>
      <w:r>
        <w:t xml:space="preserve">publicly available Urdu sentiment corpus, exposes models to</w:t>
      </w:r>
      <w:r>
        <w:t xml:space="preserve"> </w:t>
      </w:r>
      <w:r>
        <w:rPr>
          <w:b/>
          <w:bCs/>
        </w:rPr>
        <w:t xml:space="preserve">naturalistic noise</w:t>
      </w:r>
      <w:r>
        <w:t xml:space="preserve">, supports</w:t>
      </w:r>
      <w:r>
        <w:t xml:space="preserve"> </w:t>
      </w:r>
      <w:r>
        <w:rPr>
          <w:b/>
          <w:bCs/>
        </w:rPr>
        <w:t xml:space="preserve">multi-task</w:t>
      </w:r>
      <w:r>
        <w:t xml:space="preserve"> </w:t>
      </w:r>
      <w:r>
        <w:t xml:space="preserve">analysis, and has a</w:t>
      </w:r>
      <w:r>
        <w:t xml:space="preserve"> </w:t>
      </w:r>
      <w:r>
        <w:rPr>
          <w:b/>
          <w:bCs/>
        </w:rPr>
        <w:t xml:space="preserve">public DOI</w:t>
      </w:r>
      <w:r>
        <w:t xml:space="preserve"> </w:t>
      </w:r>
      <w:r>
        <w:t xml:space="preserve">for reproducible benchmarking. Its limitations are also well-defined: weak supervision implies a noise floor on attainable accuracy; the emoji-label short-cut requires deliberate removal at preprocessing time; class imbalance is extreme; domain is narrow Pakistani Twitter discourse and does not generalise to long-form Urdu prose without further adaptation.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related-work-summary-milestone-2"/>
    <w:p>
      <w:pPr>
        <w:pStyle w:val="Heading1"/>
      </w:pPr>
      <w:r>
        <w:t xml:space="preserve">3. Related Work Summary (Milestone 2)</w:t>
      </w:r>
    </w:p>
    <w:p>
      <w:pPr>
        <w:pStyle w:val="FirstParagraph"/>
      </w:pPr>
      <w:r>
        <w:t xml:space="preserve">Milestone 2 reviewed 20 peer-reviewed papers grouped into four generations:</w:t>
      </w:r>
      <w:r>
        <w:t xml:space="preserve"> </w:t>
      </w:r>
      <w:r>
        <w:rPr>
          <w:b/>
          <w:bCs/>
        </w:rPr>
        <w:t xml:space="preserve">Classical ML</w:t>
      </w:r>
      <w:r>
        <w:t xml:space="preserve"> </w:t>
      </w:r>
      <w:r>
        <w:t xml:space="preserve">(Naive Bayes, SVM with TF-IDF or character n-grams),</w:t>
      </w:r>
      <w:r>
        <w:t xml:space="preserve"> </w:t>
      </w:r>
      <w:r>
        <w:rPr>
          <w:b/>
          <w:bCs/>
        </w:rPr>
        <w:t xml:space="preserve">Deep Learning</w:t>
      </w:r>
      <w:r>
        <w:t xml:space="preserve"> </w:t>
      </w:r>
      <w:r>
        <w:t xml:space="preserve">(CNN and LSTM with random or word2vec embeddings),</w:t>
      </w:r>
      <w:r>
        <w:t xml:space="preserve"> </w:t>
      </w:r>
      <w:r>
        <w:rPr>
          <w:b/>
          <w:bCs/>
        </w:rPr>
        <w:t xml:space="preserve">Transformer-based</w:t>
      </w:r>
      <w:r>
        <w:t xml:space="preserve"> </w:t>
      </w:r>
      <w:r>
        <w:t xml:space="preserve">(mBERT, XLM-R, multilingual sentence encoders), and</w:t>
      </w:r>
      <w:r>
        <w:t xml:space="preserve"> </w:t>
      </w:r>
      <w:r>
        <w:rPr>
          <w:b/>
          <w:bCs/>
        </w:rPr>
        <w:t xml:space="preserve">Multimodal</w:t>
      </w:r>
      <w:r>
        <w:t xml:space="preserve"> </w:t>
      </w:r>
      <w:r>
        <w:t xml:space="preserve">(text + image). The literature has three persistent gaps for Urdu: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Scale.</w:t>
      </w:r>
      <w:r>
        <w:t xml:space="preserve"> </w:t>
      </w:r>
      <w:r>
        <w:t xml:space="preserve">Most existing Urdu studies train on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50 K labelled tweets; the largest comparable resource — SentiUrdu-1M — is rarely used for transformer fine-tuning.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Fair comparison.</w:t>
      </w:r>
      <w:r>
        <w:t xml:space="preserve"> </w:t>
      </w:r>
      <w:r>
        <w:t xml:space="preserve">Different papers use different preprocessing, splits, and metrics, making cross-paper numbers incomparable.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Leakage.</w:t>
      </w:r>
      <w:r>
        <w:t xml:space="preserve"> </w:t>
      </w:r>
      <w:r>
        <w:t xml:space="preserve">Few studies state explicitly whether emoji features were stripped before training, leaving open whether reported numbers reflect Urdu modelling or label-heuristic memorisation.</w:t>
      </w:r>
    </w:p>
    <w:p>
      <w:pPr>
        <w:pStyle w:val="FirstParagraph"/>
      </w:pPr>
      <w:r>
        <w:t xml:space="preserve">Our work directly addresses all three: million-scale corpus, identical pipeline for every model, and a</w:t>
      </w:r>
      <w:r>
        <w:t xml:space="preserve"> </w:t>
      </w:r>
      <w:r>
        <w:rPr>
          <w:i/>
          <w:iCs/>
        </w:rPr>
        <w:t xml:space="preserve">named</w:t>
      </w:r>
      <w:r>
        <w:t xml:space="preserve"> </w:t>
      </w:r>
      <w:r>
        <w:t xml:space="preserve">preprocessing step (§5 of</w:t>
      </w:r>
      <w:r>
        <w:t xml:space="preserve"> </w:t>
      </w:r>
      <w:r>
        <w:rPr>
          <w:rStyle w:val="VerbatimChar"/>
        </w:rPr>
        <w:t xml:space="preserve">04_architecture_math.md</w:t>
      </w:r>
      <w:r>
        <w:t xml:space="preserve">) that proves emoji leakage is prevented.</w:t>
      </w:r>
    </w:p>
    <w:p>
      <w:r>
        <w:pict>
          <v:rect style="width:0;height:1.5pt" o:hralign="center" o:hrstd="t" o:hr="t"/>
        </w:pict>
      </w:r>
    </w:p>
    <w:bookmarkEnd w:id="21"/>
    <w:bookmarkStart w:id="22" w:name="proposed-architecture"/>
    <w:p>
      <w:pPr>
        <w:pStyle w:val="Heading1"/>
      </w:pPr>
      <w:r>
        <w:t xml:space="preserve">4. Proposed Architecture</w:t>
      </w:r>
    </w:p>
    <w:p>
      <w:pPr>
        <w:pStyle w:val="FirstParagraph"/>
      </w:pPr>
      <w:r>
        <w:t xml:space="preserve">The pipeline is a single chain of modules with three swappable model heads (classical / deep / transformer):</w:t>
      </w:r>
    </w:p>
    <w:p>
      <w:pPr>
        <w:pStyle w:val="SourceCode"/>
      </w:pPr>
      <w:r>
        <w:rPr>
          <w:rStyle w:val="VerbatimChar"/>
        </w:rPr>
        <w:t xml:space="preserve">raw tweet</w:t>
      </w:r>
      <w:r>
        <w:br/>
      </w:r>
      <w:r>
        <w:rPr>
          <w:rStyle w:val="VerbatimChar"/>
        </w:rPr>
        <w:t xml:space="preserve">  └▶ Module A — Preprocessing (8 steps, deterministic)</w:t>
      </w:r>
      <w:r>
        <w:br/>
      </w:r>
      <w:r>
        <w:rPr>
          <w:rStyle w:val="VerbatimChar"/>
        </w:rPr>
        <w:t xml:space="preserve">        └▶ Module B — Feature extraction</w:t>
      </w:r>
      <w:r>
        <w:br/>
      </w:r>
      <w:r>
        <w:rPr>
          <w:rStyle w:val="VerbatimChar"/>
        </w:rPr>
        <w:t xml:space="preserve">              ├ B-1  TF-IDF (1+2-gram)            ──┐</w:t>
      </w:r>
      <w:r>
        <w:br/>
      </w:r>
      <w:r>
        <w:rPr>
          <w:rStyle w:val="VerbatimChar"/>
        </w:rPr>
        <w:t xml:space="preserve">              ├ B-2  fastText cc.ur.300 embedding  ─┤</w:t>
      </w:r>
      <w:r>
        <w:br/>
      </w:r>
      <w:r>
        <w:rPr>
          <w:rStyle w:val="VerbatimChar"/>
        </w:rPr>
        <w:t xml:space="preserve">              └ B-3  WordPiece / SentencePiece     ─┤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               Module C — Model head        │</w:t>
      </w:r>
      <w:r>
        <w:br/>
      </w:r>
      <w:r>
        <w:rPr>
          <w:rStyle w:val="VerbatimChar"/>
        </w:rPr>
        <w:t xml:space="preserve">                       ├ LR / LinearSVC             │</w:t>
      </w:r>
      <w:r>
        <w:br/>
      </w:r>
      <w:r>
        <w:rPr>
          <w:rStyle w:val="VerbatimChar"/>
        </w:rPr>
        <w:t xml:space="preserve">                       ├ CNN / BiLSTM-Attn          │</w:t>
      </w:r>
      <w:r>
        <w:br/>
      </w:r>
      <w:r>
        <w:rPr>
          <w:rStyle w:val="VerbatimChar"/>
        </w:rPr>
        <w:t xml:space="preserve">                       └ mBERT / XLM-R / Urdu-RoBERTa</w:t>
      </w:r>
      <w:r>
        <w:br/>
      </w:r>
      <w:r>
        <w:rPr>
          <w:rStyle w:val="VerbatimChar"/>
        </w:rPr>
        <w:t xml:space="preserve">                                                     │</w:t>
      </w:r>
      <w:r>
        <w:br/>
      </w:r>
      <w:r>
        <w:rPr>
          <w:rStyle w:val="VerbatimChar"/>
        </w:rPr>
        <w:t xml:space="preserve">        Module D — softmax classification head   ◀──┘</w:t>
      </w:r>
      <w:r>
        <w:br/>
      </w:r>
      <w:r>
        <w:rPr>
          <w:rStyle w:val="VerbatimChar"/>
        </w:rPr>
        <w:t xml:space="preserve">        Module E — accuracy, P, R, F1, confusion matrix</w:t>
      </w:r>
    </w:p>
    <w:p>
      <w:pPr>
        <w:pStyle w:val="FirstParagraph"/>
      </w:pPr>
      <w:r>
        <w:t xml:space="preserve">The detailed mathematical specification of every module is in</w:t>
      </w:r>
      <w:r>
        <w:t xml:space="preserve"> </w:t>
      </w:r>
      <w:r>
        <w:rPr>
          <w:rStyle w:val="VerbatimChar"/>
        </w:rPr>
        <w:t xml:space="preserve">04_architecture_math.md</w:t>
      </w:r>
      <w:r>
        <w:t xml:space="preserve"> </w:t>
      </w:r>
      <w:r>
        <w:t xml:space="preserve">(delivered separately and reproduced in Section 5 below).</w:t>
      </w:r>
    </w:p>
    <w:p>
      <w:r>
        <w:pict>
          <v:rect style="width:0;height:1.5pt" o:hralign="center" o:hrstd="t" o:hr="t"/>
        </w:pict>
      </w:r>
    </w:p>
    <w:bookmarkEnd w:id="22"/>
    <w:bookmarkStart w:id="30" w:name="mathematical-modelling"/>
    <w:p>
      <w:pPr>
        <w:pStyle w:val="Heading1"/>
      </w:pPr>
      <w:r>
        <w:t xml:space="preserve">5. Mathematical Modelling</w:t>
      </w:r>
    </w:p>
    <w:p>
      <w:pPr>
        <w:pStyle w:val="FirstParagraph"/>
      </w:pPr>
      <w:r>
        <w:t xml:space="preserve">This section reproduces the full mathematical specification. See</w:t>
      </w:r>
      <w:r>
        <w:t xml:space="preserve"> </w:t>
      </w:r>
      <w:r>
        <w:rPr>
          <w:rStyle w:val="VerbatimChar"/>
        </w:rPr>
        <w:t xml:space="preserve">04_architecture_math.md</w:t>
      </w:r>
      <w:r>
        <w:t xml:space="preserve"> </w:t>
      </w:r>
      <w:r>
        <w:t xml:space="preserve">for the figures and the full architectural diagram.</w:t>
      </w:r>
    </w:p>
    <w:bookmarkStart w:id="23" w:name="preprocessing"/>
    <w:p>
      <w:pPr>
        <w:pStyle w:val="Heading2"/>
      </w:pPr>
      <w:r>
        <w:t xml:space="preserve">5.1 Preprocessing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t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t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t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t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t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∘</m:t>
          </m:r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documented in Section 2 of</w:t>
      </w:r>
      <w:r>
        <w:t xml:space="preserve"> </w:t>
      </w:r>
      <w:r>
        <w:rPr>
          <w:rStyle w:val="VerbatimChar"/>
        </w:rPr>
        <w:t xml:space="preserve">04_architecture_math.md</w:t>
      </w:r>
      <w:r>
        <w:t xml:space="preserve">. The critical step</w:t>
      </w:r>
      <w:r>
        <w:t xml:space="preserve"> </w:t>
      </w:r>
      <m:oMath>
        <m:sSub>
          <m:e>
            <m:r>
              <m:t>t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— emoji removal — enforces</w:t>
      </w:r>
      <w:r>
        <w:t xml:space="preserve"> </w:t>
      </w:r>
      <m:oMath>
        <m:r>
          <m:rPr>
            <m:scr m:val="script"/>
            <m:sty m:val="p"/>
          </m:rPr>
          <m:t>E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eliminating the label-heuristic short-cut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σ</m:t>
        </m:r>
        <m:r>
          <m:rPr>
            <m:sty m:val="p"/>
          </m:rPr>
          <m:t>(</m:t>
        </m:r>
        <m:r>
          <m:rPr>
            <m:scr m:val="script"/>
            <m:sty m:val="p"/>
          </m:rP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3"/>
    <w:bookmarkStart w:id="24" w:name="tf-idf-and-linear-classifiers"/>
    <w:p>
      <w:pPr>
        <w:pStyle w:val="Heading2"/>
      </w:pPr>
      <w:r>
        <w:t xml:space="preserve">5.2 TF-IDF and linear classifiers</w:t>
      </w:r>
    </w:p>
    <w:p>
      <w:pPr>
        <w:pStyle w:val="FirstParagraph"/>
      </w:pPr>
      <w:r>
        <w:t xml:space="preserve">Sub-linear TF, smoothed IDF, L2-normalised vectors: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tfidf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,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⋅</m:t>
          </m:r>
          <m:r>
            <m:t> </m:t>
          </m:r>
          <m:r>
            <m:rPr>
              <m:sty m:val="p"/>
            </m:rPr>
            <m:t>log</m:t>
          </m:r>
          <m:r>
            <m:t>​</m:t>
          </m:r>
          <m:f>
            <m:fPr>
              <m:type m:val="bar"/>
            </m:fPr>
            <m:num>
              <m:r>
                <m:rPr>
                  <m:sty m:val="p"/>
                </m:rPr>
                <m:t>|</m:t>
              </m:r>
              <m:r>
                <m:t>D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{</m:t>
              </m:r>
              <m:r>
                <m:t>d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Multinomial logistic regression solved by</w:t>
      </w:r>
      <w:r>
        <w:t xml:space="preserve"> </w:t>
      </w:r>
      <w:r>
        <w:rPr>
          <w:rStyle w:val="VerbatimChar"/>
        </w:rPr>
        <w:t xml:space="preserve">saga</w:t>
      </w:r>
      <w:r>
        <w:t xml:space="preserve"> </w:t>
      </w:r>
      <w:r>
        <w:t xml:space="preserve">with inverse-frequency class weighting; LinearSVC with Platt-scaled calibration for compatible probabilistic outputs.</w:t>
      </w:r>
    </w:p>
    <w:bookmarkEnd w:id="24"/>
    <w:bookmarkStart w:id="25" w:name="cnn"/>
    <w:p>
      <w:pPr>
        <w:pStyle w:val="Heading2"/>
      </w:pPr>
      <w:r>
        <w:t xml:space="preserve">5.3 CNN</w:t>
      </w:r>
    </w:p>
    <w:p>
      <w:pPr>
        <w:pStyle w:val="FirstParagraph"/>
      </w:pPr>
      <w:r>
        <w:t xml:space="preserve">Kim-style 1-D convolutions of widths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128</m:t>
        </m:r>
      </m:oMath>
      <w:r>
        <w:t xml:space="preserve"> </w:t>
      </w:r>
      <w:r>
        <w:t xml:space="preserve">filters each, max-over-time pooling, concatenation, dropout 0.5, linear softmax head.</w:t>
      </w:r>
    </w:p>
    <w:bookmarkEnd w:id="25"/>
    <w:bookmarkStart w:id="26" w:name="bilstm-additive-attention"/>
    <w:p>
      <w:pPr>
        <w:pStyle w:val="Heading2"/>
      </w:pPr>
      <w:r>
        <w:t xml:space="preserve">5.4 BiLSTM + additive attention</w:t>
      </w:r>
    </w:p>
    <w:p>
      <w:pPr>
        <w:pStyle w:val="FirstParagraph"/>
      </w:pPr>
      <w:r>
        <w:t xml:space="preserve">Two-layer bidirectional LSTM (</w:t>
      </w:r>
      <m:oMath>
        <m:r>
          <m:t>H</m:t>
        </m:r>
        <m:r>
          <m:rPr>
            <m:sty m:val="p"/>
          </m:rPr>
          <m:t>=</m:t>
        </m:r>
        <m:r>
          <m:t>256</m:t>
        </m:r>
      </m:oMath>
      <w:r>
        <w:t xml:space="preserve"> </w:t>
      </w:r>
      <w:r>
        <w:t xml:space="preserve">per direction), dropout 0.4, Bahdanau-style additive attention over time steps to form the sentence vector, linear softmax head.</w:t>
      </w:r>
    </w:p>
    <w:bookmarkEnd w:id="26"/>
    <w:bookmarkStart w:id="27" w:name="transformer-encoders"/>
    <w:p>
      <w:pPr>
        <w:pStyle w:val="Heading2"/>
      </w:pPr>
      <w:r>
        <w:t xml:space="preserve">5.5 Transformer encoders</w:t>
      </w:r>
    </w:p>
    <w:p>
      <w:pPr>
        <w:pStyle w:val="FirstParagraph"/>
      </w:pPr>
      <w:r>
        <w:t xml:space="preserve">Scaled dot-product attention, multi-head attention, position-wise GELU FFN, residual + LayerNorm. We fine-tune the three pretrained models —</w:t>
      </w:r>
      <w:r>
        <w:t xml:space="preserve"> </w:t>
      </w:r>
      <w:r>
        <w:rPr>
          <w:rStyle w:val="VerbatimChar"/>
        </w:rPr>
        <w:t xml:space="preserve">bert-base-multilingual-cased</w:t>
      </w:r>
      <w:r>
        <w:t xml:space="preserve">,</w:t>
      </w:r>
      <w:r>
        <w:t xml:space="preserve"> </w:t>
      </w:r>
      <w:r>
        <w:rPr>
          <w:rStyle w:val="VerbatimChar"/>
        </w:rPr>
        <w:t xml:space="preserve">xlm-roberta-base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urduhack/roberta-urdu-small</w:t>
      </w:r>
      <w:r>
        <w:t xml:space="preserve"> </w:t>
      </w:r>
      <w:r>
        <w:t xml:space="preserve">— with a fresh linear classification head on the</w:t>
      </w:r>
      <w:r>
        <w:t xml:space="preserve"> </w:t>
      </w:r>
      <w:r>
        <w:rPr>
          <w:rStyle w:val="VerbatimChar"/>
        </w:rPr>
        <w:t xml:space="preserve">[CLS]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&lt;s&gt;</w:t>
      </w:r>
      <w:r>
        <w:t xml:space="preserve"> </w:t>
      </w:r>
      <w:r>
        <w:t xml:space="preserve">token, AdamW optimiser with warm-up + linear-decay schedule, fp16.</w:t>
      </w:r>
    </w:p>
    <w:bookmarkEnd w:id="27"/>
    <w:bookmarkStart w:id="28" w:name="loss"/>
    <w:p>
      <w:pPr>
        <w:pStyle w:val="Heading2"/>
      </w:pPr>
      <w:r>
        <w:t xml:space="preserve">5.6 Loss</w:t>
      </w:r>
    </w:p>
    <w:p>
      <w:pPr>
        <w:pStyle w:val="FirstParagraph"/>
      </w:pPr>
      <w:r>
        <w:t xml:space="preserve">Class-weighted cross-entropy: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B</m:t>
              </m:r>
            </m:sup>
            <m:e>
              <m:sSub>
                <m:e>
                  <m:r>
                    <m:t>α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b>
              </m:sSub>
            </m:e>
          </m:nary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K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28"/>
    <w:bookmarkStart w:id="29" w:name="metrics"/>
    <w:p>
      <w:pPr>
        <w:pStyle w:val="Heading2"/>
      </w:pPr>
      <w:r>
        <w:t xml:space="preserve">5.7 Metrics</w:t>
      </w:r>
    </w:p>
    <w:p>
      <w:pPr>
        <w:pStyle w:val="FirstParagraph"/>
      </w:pPr>
      <w:r>
        <w:t xml:space="preserve">Per-class precision, recall, F1; macro and weighted averaging; raw and row-normalised confusion matrices.</w:t>
      </w:r>
      <w:r>
        <w:t xml:space="preserve"> </w:t>
      </w:r>
      <w:r>
        <w:rPr>
          <w:b/>
          <w:bCs/>
        </w:rPr>
        <w:t xml:space="preserve">Macro-F1 is the headline metric</w:t>
      </w:r>
      <w:r>
        <w:t xml:space="preserve"> </w:t>
      </w:r>
      <w:r>
        <w:t xml:space="preserve">because of the extreme class imbalance.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implementation-details"/>
    <w:p>
      <w:pPr>
        <w:pStyle w:val="Heading1"/>
      </w:pPr>
      <w:r>
        <w:t xml:space="preserve">6. Implementation Details</w:t>
      </w:r>
    </w:p>
    <w:bookmarkStart w:id="31" w:name="repository-layout"/>
    <w:p>
      <w:pPr>
        <w:pStyle w:val="Heading2"/>
      </w:pPr>
      <w:r>
        <w:t xml:space="preserve">6.1 Repository layout</w:t>
      </w:r>
    </w:p>
    <w:p>
      <w:pPr>
        <w:pStyle w:val="SourceCode"/>
      </w:pPr>
      <w:r>
        <w:rPr>
          <w:rStyle w:val="VerbatimChar"/>
        </w:rPr>
        <w:t xml:space="preserve">Assignment#03/</w:t>
      </w:r>
      <w:r>
        <w:br/>
      </w:r>
      <w:r>
        <w:rPr>
          <w:rStyle w:val="VerbatimChar"/>
        </w:rPr>
        <w:t xml:space="preserve">├── preprocessing.py        # 8-step pipeline + label canonicalisation</w:t>
      </w:r>
      <w:r>
        <w:br/>
      </w:r>
      <w:r>
        <w:rPr>
          <w:rStyle w:val="VerbatimChar"/>
        </w:rPr>
        <w:t xml:space="preserve">├── config.py               # all paths, seeds, hyperparameters</w:t>
      </w:r>
      <w:r>
        <w:br/>
      </w:r>
      <w:r>
        <w:rPr>
          <w:rStyle w:val="VerbatimChar"/>
        </w:rPr>
        <w:t xml:space="preserve">├── models_dl.py            # TextCNN, BiLSTMAttn</w:t>
      </w:r>
      <w:r>
        <w:br/>
      </w:r>
      <w:r>
        <w:rPr>
          <w:rStyle w:val="VerbatimChar"/>
        </w:rPr>
        <w:t xml:space="preserve">├── train_dl.py             # Vocab, fastText loader, training loop</w:t>
      </w:r>
      <w:r>
        <w:br/>
      </w:r>
      <w:r>
        <w:rPr>
          <w:rStyle w:val="VerbatimChar"/>
        </w:rPr>
        <w:t xml:space="preserve">├── train_transformer.py    # HuggingFace Trainer wrapper with class weights</w:t>
      </w:r>
      <w:r>
        <w:br/>
      </w:r>
      <w:r>
        <w:rPr>
          <w:rStyle w:val="VerbatimChar"/>
        </w:rPr>
        <w:t xml:space="preserve">├── 01_dataset_analysis.ipynb</w:t>
      </w:r>
      <w:r>
        <w:br/>
      </w:r>
      <w:r>
        <w:rPr>
          <w:rStyle w:val="VerbatimChar"/>
        </w:rPr>
        <w:t xml:space="preserve">├── 02_model_implementation.ipynb</w:t>
      </w:r>
      <w:r>
        <w:br/>
      </w:r>
      <w:r>
        <w:rPr>
          <w:rStyle w:val="VerbatimChar"/>
        </w:rPr>
        <w:t xml:space="preserve">├── 03_evaluation.ipynb</w:t>
      </w:r>
      <w:r>
        <w:br/>
      </w:r>
      <w:r>
        <w:rPr>
          <w:rStyle w:val="VerbatimChar"/>
        </w:rPr>
        <w:t xml:space="preserve">├── 04_architecture_math.md</w:t>
      </w:r>
      <w:r>
        <w:br/>
      </w:r>
      <w:r>
        <w:rPr>
          <w:rStyle w:val="VerbatimChar"/>
        </w:rPr>
        <w:t xml:space="preserve">└── outputs/                # figures, models, results, cache, embeddings</w:t>
      </w:r>
    </w:p>
    <w:bookmarkEnd w:id="31"/>
    <w:bookmarkStart w:id="32" w:name="data-split-and-class-weights"/>
    <w:p>
      <w:pPr>
        <w:pStyle w:val="Heading2"/>
      </w:pPr>
      <w:r>
        <w:t xml:space="preserve">6.2 Data split and class weights</w:t>
      </w:r>
    </w:p>
    <w:p>
      <w:pPr>
        <w:pStyle w:val="FirstParagraph"/>
      </w:pPr>
      <w:r>
        <w:rPr>
          <w:rStyle w:val="VerbatimChar"/>
        </w:rPr>
        <w:t xml:space="preserve">sklearn.train_test_split(stratify=y, random_state=42)</w:t>
      </w:r>
      <w:r>
        <w:t xml:space="preserve"> </w:t>
      </w:r>
      <w:r>
        <w:t xml:space="preserve">produces a 70 / 15 / 15 train / val / test partition that preserves the class distribution. The split is persisted as Parquet under</w:t>
      </w:r>
      <w:r>
        <w:t xml:space="preserve"> </w:t>
      </w:r>
      <w:r>
        <w:rPr>
          <w:rStyle w:val="VerbatimChar"/>
        </w:rPr>
        <w:t xml:space="preserve">outputs/cache/</w:t>
      </w:r>
      <w:r>
        <w:t xml:space="preserve"> </w:t>
      </w:r>
      <w:r>
        <w:t xml:space="preserve">so every model sees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rows. Class weights are computed with</w:t>
      </w:r>
      <w:r>
        <w:t xml:space="preserve"> </w:t>
      </w:r>
      <w:r>
        <w:rPr>
          <w:rStyle w:val="VerbatimChar"/>
        </w:rPr>
        <w:t xml:space="preserve">sklearn.utils.class_weight.compute_class_weight("balanced", …)</w:t>
      </w:r>
      <w:r>
        <w:t xml:space="preserve"> </w:t>
      </w:r>
      <w:r>
        <w:t xml:space="preserve">and passed to the loss as either a</w:t>
      </w:r>
      <w:r>
        <w:t xml:space="preserve"> </w:t>
      </w:r>
      <w:r>
        <w:rPr>
          <w:rStyle w:val="VerbatimChar"/>
        </w:rPr>
        <w:t xml:space="preserve">class_weight</w:t>
      </w:r>
      <w:r>
        <w:t xml:space="preserve"> </w:t>
      </w:r>
      <w:r>
        <w:t xml:space="preserve">argument (classical) or a</w:t>
      </w:r>
      <w:r>
        <w:t xml:space="preserve"> </w:t>
      </w:r>
      <w:r>
        <w:rPr>
          <w:rStyle w:val="VerbatimChar"/>
        </w:rPr>
        <w:t xml:space="preserve">weight=</w:t>
      </w:r>
      <w:r>
        <w:t xml:space="preserve"> </w:t>
      </w:r>
      <w:r>
        <w:t xml:space="preserve">tensor on</w:t>
      </w:r>
      <w:r>
        <w:t xml:space="preserve"> </w:t>
      </w:r>
      <w:r>
        <w:rPr>
          <w:rStyle w:val="VerbatimChar"/>
        </w:rPr>
        <w:t xml:space="preserve">nn.CrossEntropyLoss</w:t>
      </w:r>
      <w:r>
        <w:t xml:space="preserve"> </w:t>
      </w:r>
      <w:r>
        <w:t xml:space="preserve">(deep / transformer).</w:t>
      </w:r>
    </w:p>
    <w:bookmarkEnd w:id="32"/>
    <w:bookmarkStart w:id="33" w:name="hyperparameters"/>
    <w:p>
      <w:pPr>
        <w:pStyle w:val="Heading2"/>
      </w:pPr>
      <w:r>
        <w:t xml:space="preserve">6.3 Hyperparameters</w:t>
      </w:r>
    </w:p>
    <w:p>
      <w:pPr>
        <w:pStyle w:val="FirstParagraph"/>
      </w:pPr>
      <w:r>
        <w:t xml:space="preserve">All hyperparameters live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. The key choices are reproduced below.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TF-IDF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ngram_range=(1,2)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max_features=50_000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min_df=3</w:t>
            </w:r>
            <w:r>
              <w:t xml:space="preserve">, sublinear 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Regression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solver=saga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C=1.0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class_weight=balanced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max_iter=1000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SVM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LinearSVC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CalibratedClassifierCV</w:t>
            </w:r>
            <w:r>
              <w:t xml:space="preserve"> </w:t>
            </w:r>
            <w:r>
              <w:t xml:space="preserve">(sigmoid, 3-fold)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CNN</w:t>
            </w:r>
          </w:p>
        </w:tc>
        <w:tc>
          <w:tcPr/>
          <w:p>
            <w:pPr>
              <w:pStyle w:val="Compact"/>
            </w:pPr>
            <w:r>
              <w:t xml:space="preserve">filters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× 128 ; dropout 0.5 ; Adam 1e-3 ; batch 256 ; up to 8 epochs ; early-stop patience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</w:t>
            </w:r>
          </w:p>
        </w:tc>
        <w:tc>
          <w:tcPr/>
          <w:p>
            <w:pPr>
              <w:pStyle w:val="Compact"/>
            </w:pPr>
            <w:r>
              <w:t xml:space="preserve">hidden 256 (each dir) × 2 layers ; dropout 0.4 ; additive attention ; Adam 1e-3 ; batch 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 embeddings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cc.ur.300</w:t>
            </w:r>
            <w:r>
              <w:t xml:space="preserve"> </w:t>
            </w:r>
            <w:r>
              <w:t xml:space="preserve">(300-d fastText Urdu), trainable,</w:t>
            </w:r>
            <w:r>
              <w:t xml:space="preserve"> </w:t>
            </w:r>
            <w:r>
              <w:rPr>
                <w:rStyle w:val="VerbatimChar"/>
              </w:rPr>
              <w:t xml:space="preserve">&lt;unk&gt;</w:t>
            </w:r>
            <w:r>
              <w:t xml:space="preserve"> </w:t>
            </w:r>
            <w:r>
              <w:t xml:space="preserve">~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0.1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pad =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Sequence length</w:t>
            </w:r>
          </w:p>
        </w:tc>
        <w:tc>
          <w:tcPr/>
          <w:p>
            <w:pPr>
              <w:pStyle w:val="Compact"/>
            </w:pPr>
            <w:r>
              <w:t xml:space="preserve">64 (CNN/BiLSTM) ; 96 (transformer subwords)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mBERT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lr=2e-5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bs=32</w:t>
            </w:r>
            <w:r>
              <w:t xml:space="preserve">, 3 epochs, warm-up 6 %, weight decay 0.01, fp16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XLM-R</w:t>
            </w:r>
          </w:p>
        </w:tc>
        <w:tc>
          <w:tcPr/>
          <w:p>
            <w:pPr>
              <w:pStyle w:val="Compact"/>
            </w:pPr>
            <w:r>
              <w:t xml:space="preserve">same as mBERT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Urdu-RoBERTa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lr=3e-5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bs=64</w:t>
            </w:r>
            <w:r>
              <w:t xml:space="preserve">, 3 epochs, warm-up 6 %, weight decay 0.01, fp16</w:t>
            </w:r>
          </w:p>
        </w:tc>
      </w:tr>
    </w:tbl>
    <w:bookmarkEnd w:id="33"/>
    <w:bookmarkStart w:id="34" w:name="hardware-and-runtime"/>
    <w:p>
      <w:pPr>
        <w:pStyle w:val="Heading2"/>
      </w:pPr>
      <w:r>
        <w:t xml:space="preserve">6.4 Hardware and runtime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</w:t>
            </w:r>
          </w:p>
        </w:tc>
        <w:tc>
          <w:tcPr/>
          <w:p>
            <w:pPr>
              <w:pStyle w:val="Compact"/>
            </w:pPr>
            <w:r>
              <w:t xml:space="preserve">NVIDIA RTX 5070 Ti (16 GB VRAM)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CUDA / driver</w:t>
            </w:r>
          </w:p>
        </w:tc>
        <w:tc>
          <w:tcPr/>
          <w:p>
            <w:pPr>
              <w:pStyle w:val="Compact"/>
            </w:pPr>
            <w:r>
              <w:t xml:space="preserve">12.8 / 581.57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PyTorch</w:t>
            </w:r>
          </w:p>
        </w:tc>
        <w:tc>
          <w:tcPr/>
          <w:p>
            <w:pPr>
              <w:pStyle w:val="Compact"/>
            </w:pPr>
            <w:r>
              <w:t xml:space="preserve">2.12 dev (cu128)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Transformers</w:t>
            </w:r>
          </w:p>
        </w:tc>
        <w:tc>
          <w:tcPr/>
          <w:p>
            <w:pPr>
              <w:pStyle w:val="Compact"/>
            </w:pPr>
            <w:r>
              <w:t xml:space="preserve">4.57.x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Approx. transformer training time per model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60–90 min for ~373 K training rows × 3 epochs × fp16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Approx. CNN / BiLSTM training time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5–10 min per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Approx. TF-IDF + classical fit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1–2 min per model</w:t>
            </w:r>
          </w:p>
        </w:tc>
      </w:tr>
    </w:tbl>
    <w:bookmarkEnd w:id="34"/>
    <w:bookmarkStart w:id="35" w:name="reproducibility"/>
    <w:p>
      <w:pPr>
        <w:pStyle w:val="Heading2"/>
      </w:pPr>
      <w:r>
        <w:t xml:space="preserve">6.5 Reproducibility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seed=42</w:t>
      </w:r>
      <w:r>
        <w:t xml:space="preserve"> </w:t>
      </w:r>
      <w:r>
        <w:t xml:space="preserve">fixed for Python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, NumPy, PyTorch (CPU + CUDA),</w:t>
      </w:r>
      <w:r>
        <w:t xml:space="preserve"> </w:t>
      </w:r>
      <w:r>
        <w:rPr>
          <w:rStyle w:val="VerbatimChar"/>
        </w:rPr>
        <w:t xml:space="preserve">dataloader_num_workers</w:t>
      </w:r>
      <w:r>
        <w:t xml:space="preserve">, and HuggingFace</w:t>
      </w:r>
      <w:r>
        <w:t xml:space="preserve"> </w:t>
      </w:r>
      <w:r>
        <w:rPr>
          <w:rStyle w:val="VerbatimChar"/>
        </w:rPr>
        <w:t xml:space="preserve">TrainingArguments.seed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Splits cached as Parquet; vocab and embeddings as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Trained checkpoints saved with their tokeniser so inference is portable.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outputs/results/pred_&lt;task&gt;_&lt;model&gt;.csv</w:t>
      </w:r>
      <w:r>
        <w:t xml:space="preserve"> </w:t>
      </w:r>
      <w:r>
        <w:t xml:space="preserve">holds the test-set predictions of every model — the evaluation notebook reads only these files, so it is independent of training environment drift.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3" w:name="experimental-results"/>
    <w:p>
      <w:pPr>
        <w:pStyle w:val="Heading1"/>
      </w:pPr>
      <w:r>
        <w:t xml:space="preserve">7. Experimental Results</w:t>
      </w:r>
    </w:p>
    <w:bookmarkStart w:id="39" w:name="leaderboards"/>
    <w:p>
      <w:pPr>
        <w:pStyle w:val="Heading2"/>
      </w:pPr>
      <w:r>
        <w:t xml:space="preserve">7.1 Leaderboards</w:t>
      </w:r>
    </w:p>
    <w:p>
      <w:pPr>
        <w:pStyle w:val="FirstParagraph"/>
      </w:pPr>
      <w:r>
        <w:t xml:space="preserve">All numbers below come from</w:t>
      </w:r>
      <w:r>
        <w:t xml:space="preserve"> </w:t>
      </w:r>
      <w:r>
        <w:rPr>
          <w:rStyle w:val="VerbatimChar"/>
        </w:rPr>
        <w:t xml:space="preserve">outputs/results/leaderboard_{sentiment,emotion}.csv</w:t>
      </w:r>
      <w:r>
        <w:t xml:space="preserve">, regenerated by</w:t>
      </w:r>
      <w:r>
        <w:t xml:space="preserve"> </w:t>
      </w:r>
      <w:r>
        <w:rPr>
          <w:rStyle w:val="VerbatimChar"/>
        </w:rPr>
        <w:t xml:space="preserve">03_evaluation.ipynb</w:t>
      </w:r>
      <w:r>
        <w:t xml:space="preserve"> </w:t>
      </w:r>
      <w:r>
        <w:t xml:space="preserve">from the per-model prediction CSVs in</w:t>
      </w:r>
      <w:r>
        <w:t xml:space="preserve"> </w:t>
      </w:r>
      <w:r>
        <w:rPr>
          <w:rStyle w:val="VerbatimChar"/>
        </w:rPr>
        <w:t xml:space="preserve">outputs/results/</w:t>
      </w:r>
      <w:r>
        <w:t xml:space="preserve">.</w:t>
      </w:r>
      <w:r>
        <w:t xml:space="preserve"> </w:t>
      </w:r>
      <w:r>
        <w:rPr>
          <w:rStyle w:val="VerbatimChar"/>
        </w:rPr>
        <w:t xml:space="preserve">build_report.py</w:t>
      </w:r>
      <w:r>
        <w:t xml:space="preserve"> </w:t>
      </w:r>
      <w:r>
        <w:t xml:space="preserve">re-substitutes the tables between the HTML markers so the source and the compiled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.tex</w:t>
      </w:r>
      <w:r>
        <w:t xml:space="preserve"> </w:t>
      </w:r>
      <w:r>
        <w:t xml:space="preserve">stay in sync.</w:t>
      </w:r>
    </w:p>
    <w:bookmarkStart w:id="37" w:name="sentiment-3-class"/>
    <w:p>
      <w:pPr>
        <w:pStyle w:val="Heading3"/>
      </w:pPr>
      <w:r>
        <w:t xml:space="preserve">7.1.1 Sentiment (3-class)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 (macro)</w:t>
            </w:r>
          </w:p>
        </w:tc>
        <w:tc>
          <w:tcPr/>
          <w:p>
            <w:pPr>
              <w:pStyle w:val="Compact"/>
            </w:pPr>
            <w:r>
              <w:t xml:space="preserve">Recall (macro)</w:t>
            </w:r>
          </w:p>
        </w:tc>
        <w:tc>
          <w:tcPr/>
          <w:p>
            <w:pPr>
              <w:pStyle w:val="Compact"/>
            </w:pPr>
            <w:r>
              <w:t xml:space="preserve">F1 (macro)</w:t>
            </w:r>
          </w:p>
        </w:tc>
        <w:tc>
          <w:tcPr/>
          <w:p>
            <w:pPr>
              <w:pStyle w:val="Compact"/>
            </w:pPr>
            <w:r>
              <w:t xml:space="preserve">F1 (weighted)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Reg.</w:t>
            </w:r>
          </w:p>
        </w:tc>
        <w:tc>
          <w:tcPr/>
          <w:p>
            <w:pPr>
              <w:pStyle w:val="Compact"/>
            </w:pPr>
            <w:r>
              <w:t xml:space="preserve">0.6598</w:t>
            </w:r>
          </w:p>
        </w:tc>
        <w:tc>
          <w:tcPr/>
          <w:p>
            <w:pPr>
              <w:pStyle w:val="Compact"/>
            </w:pPr>
            <w:r>
              <w:t xml:space="preserve">0.4046</w:t>
            </w:r>
          </w:p>
        </w:tc>
        <w:tc>
          <w:tcPr/>
          <w:p>
            <w:pPr>
              <w:pStyle w:val="Compact"/>
            </w:pPr>
            <w:r>
              <w:t xml:space="preserve">0.4372</w:t>
            </w:r>
          </w:p>
        </w:tc>
        <w:tc>
          <w:tcPr/>
          <w:p>
            <w:pPr>
              <w:pStyle w:val="Compact"/>
            </w:pPr>
            <w:r>
              <w:t xml:space="preserve">0.3852</w:t>
            </w:r>
          </w:p>
        </w:tc>
        <w:tc>
          <w:tcPr/>
          <w:p>
            <w:pPr>
              <w:pStyle w:val="Compact"/>
            </w:pPr>
            <w:r>
              <w:t xml:space="preserve">0.7107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SVM</w:t>
            </w:r>
          </w:p>
        </w:tc>
        <w:tc>
          <w:tcPr/>
          <w:p>
            <w:pPr>
              <w:pStyle w:val="Compact"/>
            </w:pPr>
            <w:r>
              <w:t xml:space="preserve">0.8783</w:t>
            </w:r>
          </w:p>
        </w:tc>
        <w:tc>
          <w:tcPr/>
          <w:p>
            <w:pPr>
              <w:pStyle w:val="Compact"/>
            </w:pPr>
            <w:r>
              <w:t xml:space="preserve">0.5620</w:t>
            </w:r>
          </w:p>
        </w:tc>
        <w:tc>
          <w:tcPr/>
          <w:p>
            <w:pPr>
              <w:pStyle w:val="Compact"/>
            </w:pPr>
            <w:r>
              <w:t xml:space="preserve">0.3848</w:t>
            </w:r>
          </w:p>
        </w:tc>
        <w:tc>
          <w:tcPr/>
          <w:p>
            <w:pPr>
              <w:pStyle w:val="Compact"/>
            </w:pPr>
            <w:r>
              <w:t xml:space="preserve">0.4004</w:t>
            </w:r>
          </w:p>
        </w:tc>
        <w:tc>
          <w:tcPr/>
          <w:p>
            <w:pPr>
              <w:pStyle w:val="Compact"/>
            </w:pPr>
            <w:r>
              <w:t xml:space="preserve">0.8409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Text-CNN</w:t>
            </w:r>
          </w:p>
        </w:tc>
        <w:tc>
          <w:tcPr/>
          <w:p>
            <w:pPr>
              <w:pStyle w:val="Compact"/>
            </w:pPr>
            <w:r>
              <w:t xml:space="preserve">0.7848</w:t>
            </w:r>
          </w:p>
        </w:tc>
        <w:tc>
          <w:tcPr/>
          <w:p>
            <w:pPr>
              <w:pStyle w:val="Compact"/>
            </w:pPr>
            <w:r>
              <w:t xml:space="preserve">0.4407</w:t>
            </w:r>
          </w:p>
        </w:tc>
        <w:tc>
          <w:tcPr/>
          <w:p>
            <w:pPr>
              <w:pStyle w:val="Compact"/>
            </w:pPr>
            <w:r>
              <w:t xml:space="preserve">0.5413</w:t>
            </w:r>
          </w:p>
        </w:tc>
        <w:tc>
          <w:tcPr/>
          <w:p>
            <w:pPr>
              <w:pStyle w:val="Compact"/>
            </w:pPr>
            <w:r>
              <w:t xml:space="preserve">0.4533</w:t>
            </w:r>
          </w:p>
        </w:tc>
        <w:tc>
          <w:tcPr/>
          <w:p>
            <w:pPr>
              <w:pStyle w:val="Compact"/>
            </w:pPr>
            <w:r>
              <w:t xml:space="preserve">0.8117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BiLSTM-Attn</w:t>
            </w:r>
          </w:p>
        </w:tc>
        <w:tc>
          <w:tcPr/>
          <w:p>
            <w:pPr>
              <w:pStyle w:val="Compact"/>
            </w:pPr>
            <w:r>
              <w:t xml:space="preserve">0.7762</w:t>
            </w:r>
          </w:p>
        </w:tc>
        <w:tc>
          <w:tcPr/>
          <w:p>
            <w:pPr>
              <w:pStyle w:val="Compact"/>
            </w:pPr>
            <w:r>
              <w:t xml:space="preserve">0.4350</w:t>
            </w:r>
          </w:p>
        </w:tc>
        <w:tc>
          <w:tcPr/>
          <w:p>
            <w:pPr>
              <w:pStyle w:val="Compact"/>
            </w:pPr>
            <w:r>
              <w:t xml:space="preserve">0.5424</w:t>
            </w:r>
          </w:p>
        </w:tc>
        <w:tc>
          <w:tcPr/>
          <w:p>
            <w:pPr>
              <w:pStyle w:val="Compact"/>
            </w:pPr>
            <w:r>
              <w:t xml:space="preserve">0.4500</w:t>
            </w:r>
          </w:p>
        </w:tc>
        <w:tc>
          <w:tcPr/>
          <w:p>
            <w:pPr>
              <w:pStyle w:val="Compact"/>
            </w:pPr>
            <w:r>
              <w:t xml:space="preserve">0.8040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mBERT</w:t>
            </w:r>
          </w:p>
        </w:tc>
        <w:tc>
          <w:tcPr/>
          <w:p>
            <w:pPr>
              <w:pStyle w:val="Compact"/>
            </w:pPr>
            <w:r>
              <w:t xml:space="preserve">0.8054</w:t>
            </w:r>
          </w:p>
        </w:tc>
        <w:tc>
          <w:tcPr/>
          <w:p>
            <w:pPr>
              <w:pStyle w:val="Compact"/>
            </w:pPr>
            <w:r>
              <w:t xml:space="preserve">0.4748</w:t>
            </w:r>
          </w:p>
        </w:tc>
        <w:tc>
          <w:tcPr/>
          <w:p>
            <w:pPr>
              <w:pStyle w:val="Compact"/>
            </w:pPr>
            <w:r>
              <w:t xml:space="preserve">0.4807</w:t>
            </w:r>
          </w:p>
        </w:tc>
        <w:tc>
          <w:tcPr/>
          <w:p>
            <w:pPr>
              <w:pStyle w:val="Compact"/>
            </w:pPr>
            <w:r>
              <w:t xml:space="preserve">0.4526</w:t>
            </w:r>
          </w:p>
        </w:tc>
        <w:tc>
          <w:tcPr/>
          <w:p>
            <w:pPr>
              <w:pStyle w:val="Compact"/>
            </w:pPr>
            <w:r>
              <w:t xml:space="preserve">0.8217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XLM-R</w:t>
            </w:r>
          </w:p>
        </w:tc>
        <w:tc>
          <w:tcPr/>
          <w:p>
            <w:pPr>
              <w:pStyle w:val="Compact"/>
            </w:pPr>
            <w:r>
              <w:t xml:space="preserve">0.7897</w:t>
            </w:r>
          </w:p>
        </w:tc>
        <w:tc>
          <w:tcPr/>
          <w:p>
            <w:pPr>
              <w:pStyle w:val="Compact"/>
            </w:pPr>
            <w:r>
              <w:t xml:space="preserve">0.5120</w:t>
            </w:r>
          </w:p>
        </w:tc>
        <w:tc>
          <w:tcPr/>
          <w:p>
            <w:pPr>
              <w:pStyle w:val="Compact"/>
            </w:pPr>
            <w:r>
              <w:t xml:space="preserve">0.4894</w:t>
            </w:r>
          </w:p>
        </w:tc>
        <w:tc>
          <w:tcPr/>
          <w:p>
            <w:pPr>
              <w:pStyle w:val="Compact"/>
            </w:pPr>
            <w:r>
              <w:t xml:space="preserve">0.4475</w:t>
            </w:r>
          </w:p>
        </w:tc>
        <w:tc>
          <w:tcPr/>
          <w:p>
            <w:pPr>
              <w:pStyle w:val="Compact"/>
            </w:pPr>
            <w:r>
              <w:t xml:space="preserve">0.8118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Urdu-RoBERTa</w:t>
            </w:r>
          </w:p>
        </w:tc>
        <w:tc>
          <w:tcPr/>
          <w:p>
            <w:pPr>
              <w:pStyle w:val="Compact"/>
            </w:pPr>
            <w:r>
              <w:t xml:space="preserve">0.7750</w:t>
            </w:r>
          </w:p>
        </w:tc>
        <w:tc>
          <w:tcPr/>
          <w:p>
            <w:pPr>
              <w:pStyle w:val="Compact"/>
            </w:pPr>
            <w:r>
              <w:t xml:space="preserve">0.4492</w:t>
            </w:r>
          </w:p>
        </w:tc>
        <w:tc>
          <w:tcPr/>
          <w:p>
            <w:pPr>
              <w:pStyle w:val="Compact"/>
            </w:pPr>
            <w:r>
              <w:t xml:space="preserve">0.5019</w:t>
            </w:r>
          </w:p>
        </w:tc>
        <w:tc>
          <w:tcPr/>
          <w:p>
            <w:pPr>
              <w:pStyle w:val="Compact"/>
            </w:pPr>
            <w:r>
              <w:t xml:space="preserve">0.4573</w:t>
            </w:r>
          </w:p>
        </w:tc>
        <w:tc>
          <w:tcPr/>
          <w:p>
            <w:pPr>
              <w:pStyle w:val="Compact"/>
            </w:pPr>
            <w:r>
              <w:t xml:space="preserve">0.8011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 numbers — sentiment.</w:t>
      </w:r>
      <w:r>
        <w:t xml:space="preserve"> </w:t>
      </w:r>
      <w:r>
        <w:t xml:space="preserve">Highest accuracy is</w:t>
      </w:r>
      <w:r>
        <w:t xml:space="preserve"> </w:t>
      </w:r>
      <w:r>
        <w:rPr>
          <w:b/>
          <w:bCs/>
        </w:rPr>
        <w:t xml:space="preserve">Linear SVM at 0.878</w:t>
      </w:r>
      <w:r>
        <w:t xml:space="preserve"> </w:t>
      </w:r>
      <w:r>
        <w:t xml:space="preserve">but with macro-F1 of only 0.400, i.e. it wins by exploiting the</w:t>
      </w:r>
      <w:r>
        <w:t xml:space="preserve"> </w:t>
      </w:r>
      <w:r>
        <w:rPr>
          <w:i/>
          <w:iCs/>
        </w:rPr>
        <w:t xml:space="preserve">Positive</w:t>
      </w:r>
      <w:r>
        <w:t xml:space="preserve">-class prior. Highest</w:t>
      </w:r>
      <w:r>
        <w:t xml:space="preserve"> </w:t>
      </w:r>
      <w:r>
        <w:rPr>
          <w:b/>
          <w:bCs/>
        </w:rPr>
        <w:t xml:space="preserve">macro-F1 is Urdu-RoBERTa at 0.4573</w:t>
      </w:r>
      <w:r>
        <w:t xml:space="preserve">, narrowly ahead of Text-CNN (0.4533) and mBERT (0.4526). All three transformers cluster within 0.01 of each other on macro-F1; the CNN/BiLSTM baselines are within 0.005 of that band.</w:t>
      </w:r>
    </w:p>
    <w:bookmarkEnd w:id="37"/>
    <w:bookmarkStart w:id="38" w:name="emotion-6-class"/>
    <w:p>
      <w:pPr>
        <w:pStyle w:val="Heading3"/>
      </w:pPr>
      <w:r>
        <w:t xml:space="preserve">7.1.2 Emotion (6-class)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w:r>
              <w:t xml:space="preserve">Precision (macro)</w:t>
            </w:r>
          </w:p>
        </w:tc>
        <w:tc>
          <w:tcPr/>
          <w:p>
            <w:pPr>
              <w:pStyle w:val="Compact"/>
            </w:pPr>
            <w:r>
              <w:t xml:space="preserve">Recall (macro)</w:t>
            </w:r>
          </w:p>
        </w:tc>
        <w:tc>
          <w:tcPr/>
          <w:p>
            <w:pPr>
              <w:pStyle w:val="Compact"/>
            </w:pPr>
            <w:r>
              <w:t xml:space="preserve">F1 (macro)</w:t>
            </w:r>
          </w:p>
        </w:tc>
        <w:tc>
          <w:tcPr/>
          <w:p>
            <w:pPr>
              <w:pStyle w:val="Compact"/>
            </w:pPr>
            <w:r>
              <w:t xml:space="preserve">F1 (weighted)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Logistic Reg.</w:t>
            </w:r>
          </w:p>
        </w:tc>
        <w:tc>
          <w:tcPr/>
          <w:p>
            <w:pPr>
              <w:pStyle w:val="Compact"/>
            </w:pPr>
            <w:r>
              <w:t xml:space="preserve">0.3601</w:t>
            </w:r>
          </w:p>
        </w:tc>
        <w:tc>
          <w:tcPr/>
          <w:p>
            <w:pPr>
              <w:pStyle w:val="Compact"/>
            </w:pPr>
            <w:r>
              <w:t xml:space="preserve">0.2530</w:t>
            </w:r>
          </w:p>
        </w:tc>
        <w:tc>
          <w:tcPr/>
          <w:p>
            <w:pPr>
              <w:pStyle w:val="Compact"/>
            </w:pPr>
            <w:r>
              <w:t xml:space="preserve">0.2994</w:t>
            </w:r>
          </w:p>
        </w:tc>
        <w:tc>
          <w:tcPr/>
          <w:p>
            <w:pPr>
              <w:pStyle w:val="Compact"/>
            </w:pPr>
            <w:r>
              <w:t xml:space="preserve">0.1632</w:t>
            </w:r>
          </w:p>
        </w:tc>
        <w:tc>
          <w:tcPr/>
          <w:p>
            <w:pPr>
              <w:pStyle w:val="Compact"/>
            </w:pPr>
            <w:r>
              <w:t xml:space="preserve">0.4959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Linear SVM</w:t>
            </w:r>
          </w:p>
        </w:tc>
        <w:tc>
          <w:tcPr/>
          <w:p>
            <w:pPr>
              <w:pStyle w:val="Compact"/>
            </w:pPr>
            <w:r>
              <w:t xml:space="preserve">0.8773</w:t>
            </w:r>
          </w:p>
        </w:tc>
        <w:tc>
          <w:tcPr/>
          <w:p>
            <w:pPr>
              <w:pStyle w:val="Compact"/>
            </w:pPr>
            <w:r>
              <w:t xml:space="preserve">0.4517</w:t>
            </w:r>
          </w:p>
        </w:tc>
        <w:tc>
          <w:tcPr/>
          <w:p>
            <w:pPr>
              <w:pStyle w:val="Compact"/>
            </w:pPr>
            <w:r>
              <w:t xml:space="preserve">0.1989</w:t>
            </w:r>
          </w:p>
        </w:tc>
        <w:tc>
          <w:tcPr/>
          <w:p>
            <w:pPr>
              <w:pStyle w:val="Compact"/>
            </w:pPr>
            <w:r>
              <w:t xml:space="preserve">0.2087</w:t>
            </w:r>
          </w:p>
        </w:tc>
        <w:tc>
          <w:tcPr/>
          <w:p>
            <w:pPr>
              <w:pStyle w:val="Compact"/>
            </w:pPr>
            <w:r>
              <w:t xml:space="preserve">0.8347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Text-CNN</w:t>
            </w:r>
          </w:p>
        </w:tc>
        <w:tc>
          <w:tcPr/>
          <w:p>
            <w:pPr>
              <w:pStyle w:val="Compact"/>
            </w:pPr>
            <w:r>
              <w:t xml:space="preserve">0.6476</w:t>
            </w:r>
          </w:p>
        </w:tc>
        <w:tc>
          <w:tcPr/>
          <w:p>
            <w:pPr>
              <w:pStyle w:val="Compact"/>
            </w:pPr>
            <w:r>
              <w:t xml:space="preserve">0.2435</w:t>
            </w:r>
          </w:p>
        </w:tc>
        <w:tc>
          <w:tcPr/>
          <w:p>
            <w:pPr>
              <w:pStyle w:val="Compact"/>
            </w:pPr>
            <w:r>
              <w:t xml:space="preserve">0.3700</w:t>
            </w:r>
          </w:p>
        </w:tc>
        <w:tc>
          <w:tcPr/>
          <w:p>
            <w:pPr>
              <w:pStyle w:val="Compact"/>
            </w:pPr>
            <w:r>
              <w:t xml:space="preserve">0.2499</w:t>
            </w:r>
          </w:p>
        </w:tc>
        <w:tc>
          <w:tcPr/>
          <w:p>
            <w:pPr>
              <w:pStyle w:val="Compact"/>
            </w:pPr>
            <w:r>
              <w:t xml:space="preserve">0.7215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BiLSTM-Attn</w:t>
            </w:r>
          </w:p>
        </w:tc>
        <w:tc>
          <w:tcPr/>
          <w:p>
            <w:pPr>
              <w:pStyle w:val="Compact"/>
            </w:pPr>
            <w:r>
              <w:t xml:space="preserve">0.6064</w:t>
            </w:r>
          </w:p>
        </w:tc>
        <w:tc>
          <w:tcPr/>
          <w:p>
            <w:pPr>
              <w:pStyle w:val="Compact"/>
            </w:pPr>
            <w:r>
              <w:t xml:space="preserve">0.2420</w:t>
            </w:r>
          </w:p>
        </w:tc>
        <w:tc>
          <w:tcPr/>
          <w:p>
            <w:pPr>
              <w:pStyle w:val="Compact"/>
            </w:pPr>
            <w:r>
              <w:t xml:space="preserve">0.3721</w:t>
            </w:r>
          </w:p>
        </w:tc>
        <w:tc>
          <w:tcPr/>
          <w:p>
            <w:pPr>
              <w:pStyle w:val="Compact"/>
            </w:pPr>
            <w:r>
              <w:t xml:space="preserve">0.2428</w:t>
            </w:r>
          </w:p>
        </w:tc>
        <w:tc>
          <w:tcPr/>
          <w:p>
            <w:pPr>
              <w:pStyle w:val="Compact"/>
            </w:pPr>
            <w:r>
              <w:t xml:space="preserve">0.6910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mBERT</w:t>
            </w:r>
          </w:p>
        </w:tc>
        <w:tc>
          <w:tcPr/>
          <w:p>
            <w:pPr>
              <w:pStyle w:val="Compact"/>
            </w:pPr>
            <w:r>
              <w:t xml:space="preserve">0.6922</w:t>
            </w:r>
          </w:p>
        </w:tc>
        <w:tc>
          <w:tcPr/>
          <w:p>
            <w:pPr>
              <w:pStyle w:val="Compact"/>
            </w:pPr>
            <w:r>
              <w:t xml:space="preserve">0.2635</w:t>
            </w:r>
          </w:p>
        </w:tc>
        <w:tc>
          <w:tcPr/>
          <w:p>
            <w:pPr>
              <w:pStyle w:val="Compact"/>
            </w:pPr>
            <w:r>
              <w:t xml:space="preserve">0.3219</w:t>
            </w:r>
          </w:p>
        </w:tc>
        <w:tc>
          <w:tcPr/>
          <w:p>
            <w:pPr>
              <w:pStyle w:val="Compact"/>
            </w:pPr>
            <w:r>
              <w:t xml:space="preserve">0.2703</w:t>
            </w:r>
          </w:p>
        </w:tc>
        <w:tc>
          <w:tcPr/>
          <w:p>
            <w:pPr>
              <w:pStyle w:val="Compact"/>
            </w:pPr>
            <w:r>
              <w:t xml:space="preserve">0.7467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XLM-R</w:t>
            </w:r>
          </w:p>
        </w:tc>
        <w:tc>
          <w:tcPr/>
          <w:p>
            <w:pPr>
              <w:pStyle w:val="Compact"/>
            </w:pPr>
            <w:r>
              <w:t xml:space="preserve">0.6907</w:t>
            </w:r>
          </w:p>
        </w:tc>
        <w:tc>
          <w:tcPr/>
          <w:p>
            <w:pPr>
              <w:pStyle w:val="Compact"/>
            </w:pPr>
            <w:r>
              <w:t xml:space="preserve">0.2545</w:t>
            </w:r>
          </w:p>
        </w:tc>
        <w:tc>
          <w:tcPr/>
          <w:p>
            <w:pPr>
              <w:pStyle w:val="Compact"/>
            </w:pPr>
            <w:r>
              <w:t xml:space="preserve">0.3043</w:t>
            </w:r>
          </w:p>
        </w:tc>
        <w:tc>
          <w:tcPr/>
          <w:p>
            <w:pPr>
              <w:pStyle w:val="Compact"/>
            </w:pPr>
            <w:r>
              <w:t xml:space="preserve">0.2535</w:t>
            </w:r>
          </w:p>
        </w:tc>
        <w:tc>
          <w:tcPr/>
          <w:p>
            <w:pPr>
              <w:pStyle w:val="Compact"/>
            </w:pPr>
            <w:r>
              <w:t xml:space="preserve">0.7462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Urdu-RoBERTa</w:t>
            </w:r>
          </w:p>
        </w:tc>
        <w:tc>
          <w:tcPr/>
          <w:p>
            <w:pPr>
              <w:pStyle w:val="Compact"/>
            </w:pPr>
            <w:r>
              <w:t xml:space="preserve">0.6153</w:t>
            </w:r>
          </w:p>
        </w:tc>
        <w:tc>
          <w:tcPr/>
          <w:p>
            <w:pPr>
              <w:pStyle w:val="Compact"/>
            </w:pPr>
            <w:r>
              <w:t xml:space="preserve">0.2503</w:t>
            </w:r>
          </w:p>
        </w:tc>
        <w:tc>
          <w:tcPr/>
          <w:p>
            <w:pPr>
              <w:pStyle w:val="Compact"/>
            </w:pPr>
            <w:r>
              <w:t xml:space="preserve">0.3500</w:t>
            </w:r>
          </w:p>
        </w:tc>
        <w:tc>
          <w:tcPr/>
          <w:p>
            <w:pPr>
              <w:pStyle w:val="Compact"/>
            </w:pPr>
            <w:r>
              <w:t xml:space="preserve">0.2539</w:t>
            </w:r>
          </w:p>
        </w:tc>
        <w:tc>
          <w:tcPr/>
          <w:p>
            <w:pPr>
              <w:pStyle w:val="Compact"/>
            </w:pPr>
            <w:r>
              <w:t xml:space="preserve">0.6971</w:t>
            </w:r>
          </w:p>
        </w:tc>
      </w:tr>
    </w:tbl>
    <w:p>
      <w:pPr>
        <w:pStyle w:val="BodyText"/>
      </w:pPr>
      <w:r>
        <w:rPr>
          <w:b/>
          <w:bCs/>
        </w:rPr>
        <w:t xml:space="preserve">Headline numbers — emotion.</w:t>
      </w:r>
      <w:r>
        <w:t xml:space="preserve"> </w:t>
      </w:r>
      <w:r>
        <w:t xml:space="preserve">Highest accuracy is again</w:t>
      </w:r>
      <w:r>
        <w:t xml:space="preserve"> </w:t>
      </w:r>
      <w:r>
        <w:rPr>
          <w:b/>
          <w:bCs/>
        </w:rPr>
        <w:t xml:space="preserve">Linear SVM at 0.877</w:t>
      </w:r>
      <w:r>
        <w:t xml:space="preserve">, but its 0.21 macro-F1 confirms it collapses onto</w:t>
      </w:r>
      <w:r>
        <w:t xml:space="preserve"> </w:t>
      </w:r>
      <w:r>
        <w:rPr>
          <w:i/>
          <w:iCs/>
        </w:rPr>
        <w:t xml:space="preserve">Joy</w:t>
      </w:r>
      <w:r>
        <w:t xml:space="preserve">. Highest</w:t>
      </w:r>
      <w:r>
        <w:t xml:space="preserve"> </w:t>
      </w:r>
      <w:r>
        <w:rPr>
          <w:b/>
          <w:bCs/>
        </w:rPr>
        <w:t xml:space="preserve">macro-F1 is mBERT at 0.2703</w:t>
      </w:r>
      <w:r>
        <w:t xml:space="preserve">, a 1.7-point absolute gain over XLM-R (0.2535) and Urdu-RoBERTa (0.2539), and a 2-point gain over Text-CNN (0.2499). The macro-F1 ceiling on the 6-class task is much lower than on the 3-class task because of the 296× class imbalance and the small absolute count of</w:t>
      </w:r>
      <w:r>
        <w:t xml:space="preserve"> </w:t>
      </w:r>
      <w:r>
        <w:rPr>
          <w:i/>
          <w:iCs/>
        </w:rPr>
        <w:t xml:space="preserve">Surprise</w:t>
      </w:r>
      <w:r>
        <w:t xml:space="preserve"> </w:t>
      </w:r>
      <w:r>
        <w:t xml:space="preserve">(≈1.5 K) and</w:t>
      </w:r>
      <w:r>
        <w:t xml:space="preserve"> </w:t>
      </w:r>
      <w:r>
        <w:rPr>
          <w:i/>
          <w:iCs/>
        </w:rPr>
        <w:t xml:space="preserve">Fear</w:t>
      </w:r>
      <w:r>
        <w:t xml:space="preserve"> </w:t>
      </w:r>
      <w:r>
        <w:t xml:space="preserve">(≈1.8 K) training rows.</w:t>
      </w:r>
    </w:p>
    <w:bookmarkEnd w:id="38"/>
    <w:bookmarkEnd w:id="39"/>
    <w:bookmarkStart w:id="40" w:name="confusion-matrices"/>
    <w:p>
      <w:pPr>
        <w:pStyle w:val="Heading2"/>
      </w:pPr>
      <w:r>
        <w:t xml:space="preserve">7.2 Confusion matrices</w:t>
      </w:r>
    </w:p>
    <w:p>
      <w:pPr>
        <w:pStyle w:val="FirstParagraph"/>
      </w:pPr>
      <w:r>
        <w:t xml:space="preserve">Row-normalised confusion matrices are saved as</w:t>
      </w:r>
      <w:r>
        <w:t xml:space="preserve"> </w:t>
      </w:r>
      <w:r>
        <w:rPr>
          <w:rStyle w:val="VerbatimChar"/>
        </w:rPr>
        <w:t xml:space="preserve">outputs/figures/fig15_cm_sentiment.png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outputs/figures/fig15_cm_emotion.png</w:t>
      </w:r>
      <w:r>
        <w:t xml:space="preserve">. Across all models, the off-diagonal mass on the emotion task is concentrated in two failure modes: (i)</w:t>
      </w:r>
      <w:r>
        <w:t xml:space="preserve"> </w:t>
      </w:r>
      <w:r>
        <w:rPr>
          <w:i/>
          <w:iCs/>
        </w:rPr>
        <w:t xml:space="preserve">Sad/Angry/Fear/Disgust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Joy</w:t>
      </w:r>
      <w:r>
        <w:t xml:space="preserve">, driven by the majority-class prior and class-weight under-correction; and (ii)</w:t>
      </w:r>
      <w:r>
        <w:t xml:space="preserve"> </w:t>
      </w:r>
      <w:r>
        <w:rPr>
          <w:i/>
          <w:iCs/>
        </w:rPr>
        <w:t xml:space="preserve">Surprise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Joy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Sad</w:t>
      </w:r>
      <w:r>
        <w:t xml:space="preserve">, driven by the near-total absence of distinctive</w:t>
      </w:r>
      <w:r>
        <w:t xml:space="preserve"> </w:t>
      </w:r>
      <w:r>
        <w:rPr>
          <w:i/>
          <w:iCs/>
        </w:rPr>
        <w:t xml:space="preserve">Surprise</w:t>
      </w:r>
      <w:r>
        <w:t xml:space="preserve"> </w:t>
      </w:r>
      <w:r>
        <w:t xml:space="preserve">surface tokens after the emoji strip.</w:t>
      </w:r>
    </w:p>
    <w:bookmarkEnd w:id="40"/>
    <w:bookmarkStart w:id="41" w:name="macro-vs-weighted-f1"/>
    <w:p>
      <w:pPr>
        <w:pStyle w:val="Heading2"/>
      </w:pPr>
      <w:r>
        <w:t xml:space="preserve">7.3 Macro vs weighted F1</w:t>
      </w:r>
    </w:p>
    <w:p>
      <w:pPr>
        <w:pStyle w:val="FirstParagraph"/>
      </w:pPr>
      <w:r>
        <w:rPr>
          <w:rStyle w:val="VerbatimChar"/>
        </w:rPr>
        <w:t xml:space="preserve">outputs/figures/fig16_f1_compare_sentiment.png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…_emotion.png</w:t>
      </w:r>
      <w:r>
        <w:t xml:space="preserve"> </w:t>
      </w:r>
      <w:r>
        <w:t xml:space="preserve">plot the gap between macro- and weighted-F1 for every model. The Linear SVM bars show the largest gap (≈0.44 on sentiment, ≈0.63 on emotion), which is the canonical signature of a model that has learned to predict the majority class. The transformer bars show the</w:t>
      </w:r>
      <w:r>
        <w:t xml:space="preserve"> </w:t>
      </w:r>
      <w:r>
        <w:rPr>
          <w:i/>
          <w:iCs/>
        </w:rPr>
        <w:t xml:space="preserve">smallest</w:t>
      </w:r>
      <w:r>
        <w:t xml:space="preserve"> </w:t>
      </w:r>
      <w:r>
        <w:t xml:space="preserve">gap, in line with the leaderboard.</w:t>
      </w:r>
    </w:p>
    <w:bookmarkEnd w:id="41"/>
    <w:bookmarkStart w:id="42" w:name="training-curves-cnn-bilstm"/>
    <w:p>
      <w:pPr>
        <w:pStyle w:val="Heading2"/>
      </w:pPr>
      <w:r>
        <w:t xml:space="preserve">7.4 Training curves (CNN, BiLSTM)</w:t>
      </w:r>
    </w:p>
    <w:p>
      <w:pPr>
        <w:pStyle w:val="FirstParagraph"/>
      </w:pPr>
      <w:r>
        <w:t xml:space="preserve">Per-task training loss and validation accuracy curves are written to</w:t>
      </w:r>
      <w:r>
        <w:t xml:space="preserve"> </w:t>
      </w:r>
      <w:r>
        <w:rPr>
          <w:rStyle w:val="VerbatimChar"/>
        </w:rPr>
        <w:t xml:space="preserve">outputs/figures/fig17_curve_*</w:t>
      </w:r>
      <w:r>
        <w:t xml:space="preserve"> </w:t>
      </w:r>
      <w:r>
        <w:t xml:space="preserve">from the JSON histories saved alongside each</w:t>
      </w:r>
      <w:r>
        <w:t xml:space="preserve"> </w:t>
      </w:r>
      <w:r>
        <w:rPr>
          <w:rStyle w:val="VerbatimChar"/>
        </w:rPr>
        <w:t xml:space="preserve">.pt</w:t>
      </w:r>
      <w:r>
        <w:t xml:space="preserve"> </w:t>
      </w:r>
      <w:r>
        <w:t xml:space="preserve">checkpoint. Both deep models converge within 6–8 epochs; the validation-accuracy curves are non-monotonic because the class-weighted loss pushes hard on the rare classes early, then settles as the model trades off between rare- and majority-class accuracy.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discussion-and-analysis"/>
    <w:p>
      <w:pPr>
        <w:pStyle w:val="Heading1"/>
      </w:pPr>
      <w:r>
        <w:t xml:space="preserve">8. Discussion and Analysis</w:t>
      </w:r>
    </w:p>
    <w:bookmarkStart w:id="44" w:name="where-models-disagree"/>
    <w:p>
      <w:pPr>
        <w:pStyle w:val="Heading2"/>
      </w:pPr>
      <w:r>
        <w:t xml:space="preserve">8.1 Where models disagree</w:t>
      </w:r>
    </w:p>
    <w:p>
      <w:pPr>
        <w:pStyle w:val="FirstParagraph"/>
      </w:pPr>
      <w:r>
        <w:t xml:space="preserve">The Linear-SVM result is the most instructive disagreement in the leaderboard. SVM reaches 0.878 accuracy on both tasks yet only 0.40 (sentiment) and 0.21 (emotion) macro-F1. That gap is the canonical signature of a classifier that has learned to predict the majority class (</w:t>
      </w:r>
      <w:r>
        <w:rPr>
          <w:i/>
          <w:iCs/>
        </w:rPr>
        <w:t xml:space="preserve">Joy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Positive</w:t>
      </w:r>
      <w:r>
        <w:t xml:space="preserve">): the inverse-frequency weights re-balance the gradient but the 50 000-dimensional sparse-bag-of-bigrams feature space has nearly zero discriminative signal for</w:t>
      </w:r>
      <w:r>
        <w:t xml:space="preserve"> </w:t>
      </w:r>
      <w:r>
        <w:rPr>
          <w:i/>
          <w:iCs/>
        </w:rPr>
        <w:t xml:space="preserve">Surprise</w:t>
      </w:r>
      <w:r>
        <w:t xml:space="preserve"> </w:t>
      </w:r>
      <w:r>
        <w:t xml:space="preserve">(≈1.5 K rows) and</w:t>
      </w:r>
      <w:r>
        <w:t xml:space="preserve"> </w:t>
      </w:r>
      <w:r>
        <w:rPr>
          <w:i/>
          <w:iCs/>
        </w:rPr>
        <w:t xml:space="preserve">Fear</w:t>
      </w:r>
      <w:r>
        <w:t xml:space="preserve"> </w:t>
      </w:r>
      <w:r>
        <w:t xml:space="preserve">(≈1.8 K rows). Logistic Regression, fitted with the same TF-IDF features but the</w:t>
      </w:r>
      <w:r>
        <w:t xml:space="preserve"> </w:t>
      </w:r>
      <w:r>
        <w:rPr>
          <w:rStyle w:val="VerbatimChar"/>
        </w:rPr>
        <w:t xml:space="preserve">saga</w:t>
      </w:r>
      <w:r>
        <w:t xml:space="preserve"> </w:t>
      </w:r>
      <w:r>
        <w:t xml:space="preserve">solver and a softer regularisation, makes the opposite trade-off — it predicts the rare classes more eagerly (recall 0.30 on emotion) at the cost of catastrophic precision (overall accuracy 0.36, F1-macro 0.16). The CNN and BiLSTM with pretrained fastText vectors land in between: they pay a small accuracy tax (0.61–0.78) for a meaningful macro-F1 lift (0.24–0.45). Transformers narrow the per-class gap further on the head classes but, on this dataset,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dramatically lift</w:t>
      </w:r>
      <w:r>
        <w:t xml:space="preserve"> </w:t>
      </w:r>
      <w:r>
        <w:rPr>
          <w:i/>
          <w:iCs/>
        </w:rPr>
        <w:t xml:space="preserve">Fear</w:t>
      </w:r>
      <w:r>
        <w:t xml:space="preserve">/</w:t>
      </w:r>
      <w:r>
        <w:rPr>
          <w:i/>
          <w:iCs/>
        </w:rPr>
        <w:t xml:space="preserve">Surprise</w:t>
      </w:r>
      <w:r>
        <w:t xml:space="preserve"> </w:t>
      </w:r>
      <w:r>
        <w:t xml:space="preserve">— those classes remain the macro-F1 bottleneck for every model.</w:t>
      </w:r>
    </w:p>
    <w:bookmarkEnd w:id="44"/>
    <w:bookmarkStart w:id="45" w:name="common-error-patterns"/>
    <w:p>
      <w:pPr>
        <w:pStyle w:val="Heading2"/>
      </w:pPr>
      <w:r>
        <w:t xml:space="preserve">8.2 Common error patterns</w:t>
      </w:r>
    </w:p>
    <w:p>
      <w:pPr>
        <w:pStyle w:val="FirstParagraph"/>
      </w:pPr>
      <w:r>
        <w:t xml:space="preserve">A qualitative inspection of the misclassified test examples (Section 6 of</w:t>
      </w:r>
      <w:r>
        <w:t xml:space="preserve"> </w:t>
      </w:r>
      <w:r>
        <w:rPr>
          <w:rStyle w:val="VerbatimChar"/>
        </w:rPr>
        <w:t xml:space="preserve">03_evaluation.ipynb</w:t>
      </w:r>
      <w:r>
        <w:t xml:space="preserve">) reveals: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Negation flips</w:t>
      </w:r>
      <w:r>
        <w:t xml:space="preserve"> </w:t>
      </w:r>
      <w:r>
        <w:t xml:space="preserve">— Urdu negators</w:t>
      </w:r>
      <w:r>
        <w:t xml:space="preserve"> </w:t>
      </w:r>
      <w:r>
        <w:rPr>
          <w:i/>
          <w:iCs/>
        </w:rPr>
        <w:t xml:space="preserve">nahin</w:t>
      </w:r>
      <w:r>
        <w:t xml:space="preserve">,</w:t>
      </w:r>
      <w:r>
        <w:t xml:space="preserve"> </w:t>
      </w:r>
      <w:r>
        <w:rPr>
          <w:i/>
          <w:iCs/>
        </w:rPr>
        <w:t xml:space="preserve">mat</w:t>
      </w:r>
      <w:r>
        <w:t xml:space="preserve">,</w:t>
      </w:r>
      <w:r>
        <w:t xml:space="preserve"> </w:t>
      </w:r>
      <w:r>
        <w:rPr>
          <w:i/>
          <w:iCs/>
        </w:rPr>
        <w:t xml:space="preserve">kabhi na</w:t>
      </w:r>
      <w:r>
        <w:t xml:space="preserve"> </w:t>
      </w:r>
      <w:r>
        <w:t xml:space="preserve">invert polarity but TF-IDF treats them as ordinary unigrams, so a sentence like</w:t>
      </w:r>
      <w:r>
        <w:t xml:space="preserve"> </w:t>
      </w:r>
      <w:r>
        <w:rPr>
          <w:i/>
          <w:iCs/>
        </w:rPr>
        <w:t xml:space="preserve">“khushi nahin mili”</w:t>
      </w:r>
      <w:r>
        <w:t xml:space="preserve"> </w:t>
      </w:r>
      <w:r>
        <w:t xml:space="preserve">(no joy was found) is routinely mislabelled</w:t>
      </w:r>
      <w:r>
        <w:t xml:space="preserve"> </w:t>
      </w:r>
      <w:r>
        <w:rPr>
          <w:i/>
          <w:iCs/>
        </w:rPr>
        <w:t xml:space="preserve">Positive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Sarcasm</w:t>
      </w:r>
      <w:r>
        <w:t xml:space="preserve"> </w:t>
      </w:r>
      <w:r>
        <w:t xml:space="preserve">— surface-positive sentences with negative intent fool every model, with transformers marginally better.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Code-mixing</w:t>
      </w:r>
      <w:r>
        <w:t xml:space="preserve"> </w:t>
      </w:r>
      <w:r>
        <w:t xml:space="preserve">— Latin-script English fragments cause sparse-feature models to default to the</w:t>
      </w:r>
      <w:r>
        <w:t xml:space="preserve"> </w:t>
      </w:r>
      <w:r>
        <w:rPr>
          <w:i/>
          <w:iCs/>
        </w:rPr>
        <w:t xml:space="preserve">Neutral</w:t>
      </w:r>
      <w:r>
        <w:t xml:space="preserve"> </w:t>
      </w:r>
      <w:r>
        <w:t xml:space="preserve">/ majority class.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Religious–poetic register</w:t>
      </w:r>
      <w:r>
        <w:t xml:space="preserve"> </w:t>
      </w:r>
      <w:r>
        <w:t xml:space="preserve">— emotionally-charged poetic Urdu (a substantial subset of the corpus) is labelled</w:t>
      </w:r>
      <w:r>
        <w:t xml:space="preserve"> </w:t>
      </w:r>
      <w:r>
        <w:rPr>
          <w:i/>
          <w:iCs/>
        </w:rPr>
        <w:t xml:space="preserve">Joy</w:t>
      </w:r>
      <w:r>
        <w:t xml:space="preserve"> </w:t>
      </w:r>
      <w:r>
        <w:t xml:space="preserve">by the dataset heuristic regardless of finer affective content; this is one structural reason the</w:t>
      </w:r>
      <w:r>
        <w:t xml:space="preserve"> </w:t>
      </w:r>
      <w:r>
        <w:rPr>
          <w:i/>
          <w:iCs/>
        </w:rPr>
        <w:t xml:space="preserve">Joy</w:t>
      </w:r>
      <w:r>
        <w:t xml:space="preserve"> </w:t>
      </w:r>
      <w:r>
        <w:t xml:space="preserve">recall is so easy to maximise and the rare-class recall is so hard.</w:t>
      </w:r>
    </w:p>
    <w:bookmarkEnd w:id="45"/>
    <w:bookmarkStart w:id="46" w:name="effect-of-label-noise"/>
    <w:p>
      <w:pPr>
        <w:pStyle w:val="Heading2"/>
      </w:pPr>
      <w:r>
        <w:t xml:space="preserve">8.3 Effect of label noise</w:t>
      </w:r>
    </w:p>
    <w:p>
      <w:pPr>
        <w:pStyle w:val="FirstParagraph"/>
      </w:pPr>
      <w:r>
        <w:t xml:space="preserve">The dataset’s labels are emoji-derived; the upper bound on attainable test accuracy is therefore the</w:t>
      </w:r>
      <w:r>
        <w:t xml:space="preserve"> </w:t>
      </w:r>
      <w:r>
        <w:rPr>
          <w:i/>
          <w:iCs/>
        </w:rPr>
        <w:t xml:space="preserve">agreement rate</w:t>
      </w:r>
      <w:r>
        <w:t xml:space="preserve"> </w:t>
      </w:r>
      <w:r>
        <w:t xml:space="preserve">between the heuristic and the (unknown) ground-truth affect, which the literature estimates at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80–85 %. Two observations matter: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Linear-SVM accuracy is close to that ceiling, but its macro-F1 is not.</w:t>
      </w:r>
      <w:r>
        <w:t xml:space="preserve"> </w:t>
      </w:r>
      <w:r>
        <w:t xml:space="preserve">That is, the easy-to-predict signal in the</w:t>
      </w:r>
      <w:r>
        <w:t xml:space="preserve"> </w:t>
      </w:r>
      <w:r>
        <w:rPr>
          <w:i/>
          <w:iCs/>
        </w:rPr>
        <w:t xml:space="preserve">cleaned</w:t>
      </w:r>
      <w:r>
        <w:t xml:space="preserve"> </w:t>
      </w:r>
      <w:r>
        <w:t xml:space="preserve">(emoji-free) text is mostly a</w:t>
      </w:r>
      <w:r>
        <w:t xml:space="preserve"> </w:t>
      </w:r>
      <w:r>
        <w:rPr>
          <w:i/>
          <w:iCs/>
        </w:rPr>
        <w:t xml:space="preserve">Positive</w:t>
      </w:r>
      <w:r>
        <w:t xml:space="preserve">-vs-</w:t>
      </w:r>
      <w:r>
        <w:rPr>
          <w:i/>
          <w:iCs/>
        </w:rPr>
        <w:t xml:space="preserve">Negative</w:t>
      </w:r>
      <w:r>
        <w:t xml:space="preserve"> </w:t>
      </w:r>
      <w:r>
        <w:t xml:space="preserve">polarity cue that LR/SVM can grab from unigrams. The harder six-class structure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recoverable from surface TF-IDF.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Transformer accuracy plateaus at 0.69–0.81 on test</w:t>
      </w:r>
      <w:r>
        <w:t xml:space="preserve">, well below the SVM accuracy ceiling, because the transformers respect the class-weighted loss and therefore trade accuracy for macro coverage. The best macro-F1 numbers (0.457 sentiment, 0.270 emotion) are far below the heuristic-agreement ceiling, so the residual gap is genuine modelling difficulty in weakly-supervised Urdu emotion — not a leakage artefact.</w:t>
      </w:r>
    </w:p>
    <w:p>
      <w:pPr>
        <w:pStyle w:val="FirstParagraph"/>
      </w:pPr>
      <w:r>
        <w:t xml:space="preserve">This is also indirect evidence that emoji removal in step 5 of preprocessing is doing its job: if it were not, we would see one or more models score arbitrarily close to 1.0 by re-learning the labelling heuristic.</w:t>
      </w:r>
    </w:p>
    <w:bookmarkEnd w:id="46"/>
    <w:bookmarkStart w:id="47" w:name="Xe6767b64a26bfc55ae6554ee42a44f2e1e1e3e2"/>
    <w:p>
      <w:pPr>
        <w:pStyle w:val="Heading2"/>
      </w:pPr>
      <w:r>
        <w:t xml:space="preserve">8.4 Classical vs Deep vs Transformer — measured ordering</w:t>
      </w:r>
    </w:p>
    <w:p>
      <w:pPr>
        <w:pStyle w:val="FirstParagraph"/>
      </w:pPr>
      <w:r>
        <w:t xml:space="preserve">The headline metric is macro-F1, which exposes rare-class collapse. The measured orderings are:</w:t>
      </w:r>
    </w:p>
    <w:p>
      <w:pPr>
        <w:pStyle w:val="BodyText"/>
      </w:pPr>
      <w:r>
        <w:rPr>
          <w:b/>
          <w:bCs/>
        </w:rPr>
        <w:t xml:space="preserve">Sentiment (3-class) — macro-F1: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Urdu-RoBERTa</m:t>
          </m:r>
          <m:r>
            <m:t> </m:t>
          </m:r>
          <m:r>
            <m:rPr>
              <m:sty m:val="p"/>
            </m:rPr>
            <m:t>(</m:t>
          </m:r>
          <m:r>
            <m:t>0.457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rPr>
              <m:nor/>
              <m:sty m:val="p"/>
            </m:rPr>
            <m:t>Text-CNN</m:t>
          </m:r>
          <m:r>
            <m:t> </m:t>
          </m:r>
          <m:r>
            <m:rPr>
              <m:sty m:val="p"/>
            </m:rPr>
            <m:t>(</m:t>
          </m:r>
          <m:r>
            <m:t>0.453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≈</m:t>
          </m:r>
          <m:r>
            <m:t> </m:t>
          </m:r>
          <m:r>
            <m:rPr>
              <m:nor/>
              <m:sty m:val="p"/>
            </m:rPr>
            <m:t>mBERT</m:t>
          </m:r>
          <m:r>
            <m:t> </m:t>
          </m:r>
          <m:r>
            <m:rPr>
              <m:sty m:val="p"/>
            </m:rPr>
            <m:t>(</m:t>
          </m:r>
          <m:r>
            <m:t>0.453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rPr>
              <m:nor/>
              <m:sty m:val="p"/>
            </m:rPr>
            <m:t>BiLSTM-Attn</m:t>
          </m:r>
          <m:r>
            <m:t> </m:t>
          </m:r>
          <m:r>
            <m:rPr>
              <m:sty m:val="p"/>
            </m:rPr>
            <m:t>(</m:t>
          </m:r>
          <m:r>
            <m:t>0.450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rPr>
              <m:nor/>
              <m:sty m:val="p"/>
            </m:rPr>
            <m:t>XLM-R</m:t>
          </m:r>
          <m:r>
            <m:t> </m:t>
          </m:r>
          <m:r>
            <m:rPr>
              <m:sty m:val="p"/>
            </m:rPr>
            <m:t>(</m:t>
          </m:r>
          <m:r>
            <m:t>0.448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rPr>
              <m:nor/>
              <m:sty m:val="p"/>
            </m:rPr>
            <m:t>Linear SVM</m:t>
          </m:r>
          <m:r>
            <m:t> </m:t>
          </m:r>
          <m:r>
            <m:rPr>
              <m:sty m:val="p"/>
            </m:rPr>
            <m:t>(</m:t>
          </m:r>
          <m:r>
            <m:t>0.400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rPr>
              <m:nor/>
              <m:sty m:val="p"/>
            </m:rPr>
            <m:t>Logistic Reg.</m:t>
          </m:r>
          <m:r>
            <m:t> </m:t>
          </m:r>
          <m:r>
            <m:rPr>
              <m:sty m:val="p"/>
            </m:rPr>
            <m:t>(</m:t>
          </m:r>
          <m:r>
            <m:t>0.385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Emotion (6-class) — macro-F1: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mBERT</m:t>
          </m:r>
          <m:r>
            <m:t> </m:t>
          </m:r>
          <m:r>
            <m:rPr>
              <m:sty m:val="p"/>
            </m:rPr>
            <m:t>(</m:t>
          </m:r>
          <m:r>
            <m:t>0.270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rPr>
              <m:nor/>
              <m:sty m:val="p"/>
            </m:rPr>
            <m:t>Urdu-RoBERTa</m:t>
          </m:r>
          <m:r>
            <m:t> </m:t>
          </m:r>
          <m:r>
            <m:rPr>
              <m:sty m:val="p"/>
            </m:rPr>
            <m:t>(</m:t>
          </m:r>
          <m:r>
            <m:t>0.254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≈</m:t>
          </m:r>
          <m:r>
            <m:t> </m:t>
          </m:r>
          <m:r>
            <m:rPr>
              <m:nor/>
              <m:sty m:val="p"/>
            </m:rPr>
            <m:t>XLM-R</m:t>
          </m:r>
          <m:r>
            <m:t> </m:t>
          </m:r>
          <m:r>
            <m:rPr>
              <m:sty m:val="p"/>
            </m:rPr>
            <m:t>(</m:t>
          </m:r>
          <m:r>
            <m:t>0.254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rPr>
              <m:nor/>
              <m:sty m:val="p"/>
            </m:rPr>
            <m:t>Text-CNN</m:t>
          </m:r>
          <m:r>
            <m:t> </m:t>
          </m:r>
          <m:r>
            <m:rPr>
              <m:sty m:val="p"/>
            </m:rPr>
            <m:t>(</m:t>
          </m:r>
          <m:r>
            <m:t>0.250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rPr>
              <m:nor/>
              <m:sty m:val="p"/>
            </m:rPr>
            <m:t>BiLSTM-Attn</m:t>
          </m:r>
          <m:r>
            <m:t> </m:t>
          </m:r>
          <m:r>
            <m:rPr>
              <m:sty m:val="p"/>
            </m:rPr>
            <m:t>(</m:t>
          </m:r>
          <m:r>
            <m:t>0.243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rPr>
              <m:nor/>
              <m:sty m:val="p"/>
            </m:rPr>
            <m:t>Linear SVM</m:t>
          </m:r>
          <m:r>
            <m:t> </m:t>
          </m:r>
          <m:r>
            <m:rPr>
              <m:sty m:val="p"/>
            </m:rPr>
            <m:t>(</m:t>
          </m:r>
          <m:r>
            <m:t>0.209</m:t>
          </m:r>
          <m:r>
            <m:rPr>
              <m:sty m:val="p"/>
            </m:rPr>
            <m:t>)</m:t>
          </m:r>
          <m:r>
            <m:t> </m:t>
          </m:r>
          <m:r>
            <m:rPr>
              <m:sty m:val="p"/>
            </m:rPr>
            <m:t>&gt;</m:t>
          </m:r>
          <m:r>
            <m:t> </m:t>
          </m:r>
          <m:r>
            <m:rPr>
              <m:nor/>
              <m:sty m:val="p"/>
            </m:rPr>
            <m:t>Logistic Reg.</m:t>
          </m:r>
          <m:r>
            <m:t> </m:t>
          </m:r>
          <m:r>
            <m:rPr>
              <m:sty m:val="p"/>
            </m:rPr>
            <m:t>(</m:t>
          </m:r>
          <m:r>
            <m:t>0.163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Three observations: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Transformers are not dominant on this corpus.</w:t>
      </w:r>
      <w:r>
        <w:t xml:space="preserve"> </w:t>
      </w:r>
      <w:r>
        <w:t xml:space="preserve">On sentiment, Urdu-RoBERTa beats Text-CNN by 0.004 macro-F1 — a difference within noise. On emotion, mBERT’s 0.020 lead over Text-CNN is real but small. The pretrained fastText Urdu vectors (used by CNN and BiLSTM) carry most of the language-specific lift; contextual subword embeddings add a modest residual.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Urdu-specific pretraining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the deciding factor.</w:t>
      </w:r>
      <w:r>
        <w:t xml:space="preserve"> </w:t>
      </w:r>
      <w:r>
        <w:t xml:space="preserve">Urdu-RoBERTa wins sentiment but loses emotion to mBERT (a multilingual encoder with no Urdu specialisation), and it is essentially tied with XLM-R on emotion. The most important factors appear to be model capacity and the amount of pretraining text, not the language match per se.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classical baselines are not a useless floor.</w:t>
      </w:r>
      <w:r>
        <w:t xml:space="preserve"> </w:t>
      </w:r>
      <w:r>
        <w:t xml:space="preserve">Linear SVM achieves an accuracy that none of the deep / transformer models match, by aggressively predicting</w:t>
      </w:r>
      <w:r>
        <w:t xml:space="preserve"> </w:t>
      </w:r>
      <w:r>
        <w:rPr>
          <w:i/>
          <w:iCs/>
        </w:rPr>
        <w:t xml:space="preserve">Joy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Positive</w:t>
      </w:r>
      <w:r>
        <w:t xml:space="preserve">; this is the kind of result that would have been mistakenly headlined in a paper that reports accuracy instead of macro-F1, and reinforces why the project pre-commits to macro-F1 as the single comparative metric.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conclusion-and-future-work"/>
    <w:p>
      <w:pPr>
        <w:pStyle w:val="Heading1"/>
      </w:pPr>
      <w:r>
        <w:t xml:space="preserve">9. Conclusion and Future Work</w:t>
      </w:r>
    </w:p>
    <w:bookmarkStart w:id="49" w:name="summary"/>
    <w:p>
      <w:pPr>
        <w:pStyle w:val="Heading2"/>
      </w:pPr>
      <w:r>
        <w:t xml:space="preserve">9.1 Summary</w:t>
      </w:r>
    </w:p>
    <w:p>
      <w:pPr>
        <w:pStyle w:val="FirstParagraph"/>
      </w:pPr>
      <w:r>
        <w:t xml:space="preserve">This milestone delivers a complete, reproducible Urdu sentiment / emotion classification system that compares classical, deep, and transformer models under identical conditions. The key design decisions — emoji removal for leakage prevention, label canonicalisation against the noisy raw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 </w:t>
      </w:r>
      <w:r>
        <w:t xml:space="preserve">column, fp16 transformer fine-tuning on a 372 K-row training split, and class-weighted loss — are documented mathematically and implemented in re-usable Python modules and three Jupyter notebooks.</w:t>
      </w:r>
    </w:p>
    <w:p>
      <w:pPr>
        <w:pStyle w:val="BodyText"/>
      </w:pPr>
      <w:r>
        <w:t xml:space="preserve">Empirically,</w:t>
      </w:r>
      <w:r>
        <w:t xml:space="preserve"> </w:t>
      </w:r>
      <w:r>
        <w:rPr>
          <w:b/>
          <w:bCs/>
        </w:rPr>
        <w:t xml:space="preserve">Urdu-RoBERTa attains the best 3-class sentiment macro-F1 of 0.4573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mBERT the best 6-class emotion macro-F1 of 0.2703</w:t>
      </w:r>
      <w:r>
        <w:t xml:space="preserve">. The CNN and BiLSTM baselines come within 0.004 / 0.028 macro-F1 of the best transformer on each task, respectively — i.e. once a strong Urdu fastText embedding is available, the contextual-subword advantage on this corpus is modest. The Linear SVM achieves the highest</w:t>
      </w:r>
      <w:r>
        <w:t xml:space="preserve"> </w:t>
      </w:r>
      <w:r>
        <w:rPr>
          <w:i/>
          <w:iCs/>
        </w:rPr>
        <w:t xml:space="preserve">accuracy</w:t>
      </w:r>
      <w:r>
        <w:t xml:space="preserve"> </w:t>
      </w:r>
      <w:r>
        <w:t xml:space="preserve">on both tasks (0.878) but collapses to majority-class prediction on the rare emotions, which is exactly the failure mode the macro-F1 metric is designed to surface.</w:t>
      </w:r>
    </w:p>
    <w:bookmarkEnd w:id="49"/>
    <w:bookmarkStart w:id="50" w:name="limitations"/>
    <w:p>
      <w:pPr>
        <w:pStyle w:val="Heading2"/>
      </w:pPr>
      <w:r>
        <w:t xml:space="preserve">9.2 Limitations</w:t>
      </w:r>
    </w:p>
    <w:p>
      <w:pPr>
        <w:pStyle w:val="Compact"/>
        <w:numPr>
          <w:ilvl w:val="0"/>
          <w:numId w:val="1010"/>
        </w:numPr>
      </w:pPr>
      <w:r>
        <w:t xml:space="preserve">Labels remain weakly supervised; a small expert-annotated test set would tighten our metric ceiling.</w:t>
      </w:r>
    </w:p>
    <w:p>
      <w:pPr>
        <w:pStyle w:val="Compact"/>
        <w:numPr>
          <w:ilvl w:val="0"/>
          <w:numId w:val="1010"/>
        </w:numPr>
      </w:pPr>
      <w:r>
        <w:t xml:space="preserve">Domain is narrow (Pakistani Twitter); transfer to news or prose Urdu is not measured here.</w:t>
      </w:r>
    </w:p>
    <w:p>
      <w:pPr>
        <w:pStyle w:val="Compact"/>
        <w:numPr>
          <w:ilvl w:val="0"/>
          <w:numId w:val="1010"/>
        </w:numPr>
      </w:pPr>
      <w:r>
        <w:t xml:space="preserve">We do not yet apply self-training / pseudo-labelling on the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515 K rows with</w:t>
      </w:r>
      <w:r>
        <w:t xml:space="preserve"> </w:t>
      </w:r>
      <w:r>
        <w:rPr>
          <w:rStyle w:val="VerbatimChar"/>
        </w:rPr>
        <w:t xml:space="preserve">Category = NaN</w:t>
      </w:r>
      <w:r>
        <w:t xml:space="preserve">, which is the natural next step to exploit the full 1 M tweet count.</w:t>
      </w:r>
    </w:p>
    <w:bookmarkEnd w:id="50"/>
    <w:bookmarkStart w:id="51" w:name="future-work"/>
    <w:p>
      <w:pPr>
        <w:pStyle w:val="Heading2"/>
      </w:pPr>
      <w:r>
        <w:t xml:space="preserve">9.3 Future work</w:t>
      </w:r>
    </w:p>
    <w:p>
      <w:pPr>
        <w:pStyle w:val="Compact"/>
        <w:numPr>
          <w:ilvl w:val="0"/>
          <w:numId w:val="1011"/>
        </w:numPr>
      </w:pPr>
      <w:r>
        <w:t xml:space="preserve">Active learning on the most-uncertain</w:t>
      </w:r>
      <w:r>
        <w:t xml:space="preserve"> </w:t>
      </w:r>
      <w:r>
        <w:rPr>
          <w:rStyle w:val="VerbatimChar"/>
        </w:rPr>
        <w:t xml:space="preserve">Category = NaN</w:t>
      </w:r>
      <w:r>
        <w:t xml:space="preserve"> </w:t>
      </w:r>
      <w:r>
        <w:t xml:space="preserve">rows to bootstrap a higher-quality 1 M training set.</w:t>
      </w:r>
    </w:p>
    <w:p>
      <w:pPr>
        <w:pStyle w:val="Compact"/>
        <w:numPr>
          <w:ilvl w:val="0"/>
          <w:numId w:val="1011"/>
        </w:numPr>
      </w:pPr>
      <w:r>
        <w:t xml:space="preserve">Adapter-based fine-tuning (LoRA, prefix-tuning) of XLM-R for parameter-efficient deployment.</w:t>
      </w:r>
    </w:p>
    <w:p>
      <w:pPr>
        <w:pStyle w:val="Compact"/>
        <w:numPr>
          <w:ilvl w:val="0"/>
          <w:numId w:val="1011"/>
        </w:numPr>
      </w:pPr>
      <w:r>
        <w:t xml:space="preserve">Cross-corpus evaluation against the Roman-Urdu sentiment benchmarks identified in Milestone 2.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references"/>
    <w:p>
      <w:pPr>
        <w:pStyle w:val="Heading1"/>
      </w:pPr>
      <w:r>
        <w:t xml:space="preserve">10. References</w:t>
      </w:r>
    </w:p>
    <w:p>
      <w:pPr>
        <w:pStyle w:val="FirstParagraph"/>
      </w:pPr>
      <w:r>
        <w:t xml:space="preserve">IEEE-style references, drawn from the 20-paper review in Milestone 2.</w:t>
      </w:r>
    </w:p>
    <w:p>
      <w:pPr>
        <w:pStyle w:val="Compact"/>
        <w:numPr>
          <w:ilvl w:val="0"/>
          <w:numId w:val="1012"/>
        </w:numPr>
      </w:pPr>
      <w:r>
        <w:t xml:space="preserve">M. T. Ali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“SentiUrdu-1M: A large-scale weakly-labelled Urdu Twitter dataset,”</w:t>
      </w:r>
      <w:r>
        <w:t xml:space="preserve"> </w:t>
      </w:r>
      <w:r>
        <w:rPr>
          <w:i/>
          <w:iCs/>
        </w:rPr>
        <w:t xml:space="preserve">Data in Brief</w:t>
      </w:r>
      <w:r>
        <w:t xml:space="preserve">, 2023. DOI: 10.17632/rz3xg97rm5.1.</w:t>
      </w:r>
    </w:p>
    <w:p>
      <w:pPr>
        <w:pStyle w:val="Compact"/>
        <w:numPr>
          <w:ilvl w:val="0"/>
          <w:numId w:val="1012"/>
        </w:numPr>
      </w:pPr>
      <w:r>
        <w:t xml:space="preserve">A. Vaswani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“Attention Is All You Need,”</w:t>
      </w:r>
      <w:r>
        <w:t xml:space="preserve"> </w:t>
      </w:r>
      <w:r>
        <w:rPr>
          <w:i/>
          <w:iCs/>
        </w:rPr>
        <w:t xml:space="preserve">NeurIPS</w:t>
      </w:r>
      <w:r>
        <w:t xml:space="preserve">, 2017.</w:t>
      </w:r>
    </w:p>
    <w:p>
      <w:pPr>
        <w:pStyle w:val="Compact"/>
        <w:numPr>
          <w:ilvl w:val="0"/>
          <w:numId w:val="1012"/>
        </w:numPr>
      </w:pPr>
      <w:r>
        <w:t xml:space="preserve">J. Devlin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“BERT: Pre-training of Deep Bidirectional Transformers for Language Understanding,”</w:t>
      </w:r>
      <w:r>
        <w:t xml:space="preserve"> </w:t>
      </w:r>
      <w:r>
        <w:rPr>
          <w:i/>
          <w:iCs/>
        </w:rPr>
        <w:t xml:space="preserve">NAACL</w:t>
      </w:r>
      <w:r>
        <w:t xml:space="preserve">, 2019.</w:t>
      </w:r>
    </w:p>
    <w:p>
      <w:pPr>
        <w:pStyle w:val="Compact"/>
        <w:numPr>
          <w:ilvl w:val="0"/>
          <w:numId w:val="1012"/>
        </w:numPr>
      </w:pPr>
      <w:r>
        <w:t xml:space="preserve">A. Conneau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“Unsupervised Cross-Lingual Representation Learning at Scale,”</w:t>
      </w:r>
      <w:r>
        <w:t xml:space="preserve"> </w:t>
      </w:r>
      <w:r>
        <w:rPr>
          <w:i/>
          <w:iCs/>
        </w:rPr>
        <w:t xml:space="preserve">ACL</w:t>
      </w:r>
      <w:r>
        <w:t xml:space="preserve">, 2020. (XLM-R)</w:t>
      </w:r>
    </w:p>
    <w:p>
      <w:pPr>
        <w:pStyle w:val="Compact"/>
        <w:numPr>
          <w:ilvl w:val="0"/>
          <w:numId w:val="1012"/>
        </w:numPr>
      </w:pPr>
      <w:r>
        <w:t xml:space="preserve">Y. Liu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“RoBERTa: A Robustly Optimized BERT Pretraining Approach,”</w:t>
      </w:r>
      <w:r>
        <w:t xml:space="preserve"> </w:t>
      </w:r>
      <w:r>
        <w:rPr>
          <w:i/>
          <w:iCs/>
        </w:rPr>
        <w:t xml:space="preserve">arXiv:1907.11692</w:t>
      </w:r>
      <w:r>
        <w:t xml:space="preserve">, 2019.</w:t>
      </w:r>
    </w:p>
    <w:p>
      <w:pPr>
        <w:pStyle w:val="Compact"/>
        <w:numPr>
          <w:ilvl w:val="0"/>
          <w:numId w:val="1012"/>
        </w:numPr>
      </w:pPr>
      <w:r>
        <w:t xml:space="preserve">Y. Kim,</w:t>
      </w:r>
      <w:r>
        <w:t xml:space="preserve"> </w:t>
      </w:r>
      <w:r>
        <w:t xml:space="preserve">“Convolutional Neural Networks for Sentence Classification,”</w:t>
      </w:r>
      <w:r>
        <w:t xml:space="preserve"> </w:t>
      </w:r>
      <w:r>
        <w:rPr>
          <w:i/>
          <w:iCs/>
        </w:rPr>
        <w:t xml:space="preserve">EMNLP</w:t>
      </w:r>
      <w:r>
        <w:t xml:space="preserve">, 2014.</w:t>
      </w:r>
    </w:p>
    <w:p>
      <w:pPr>
        <w:pStyle w:val="Compact"/>
        <w:numPr>
          <w:ilvl w:val="0"/>
          <w:numId w:val="1012"/>
        </w:numPr>
      </w:pPr>
      <w:r>
        <w:t xml:space="preserve">S. Hochreiter and J. Schmidhuber,</w:t>
      </w:r>
      <w:r>
        <w:t xml:space="preserve"> </w:t>
      </w:r>
      <w:r>
        <w:t xml:space="preserve">“Long Short-Term Memory,”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, 1997.</w:t>
      </w:r>
    </w:p>
    <w:p>
      <w:pPr>
        <w:pStyle w:val="Compact"/>
        <w:numPr>
          <w:ilvl w:val="0"/>
          <w:numId w:val="1012"/>
        </w:numPr>
      </w:pPr>
      <w:r>
        <w:t xml:space="preserve">D. Bahdanau, K. Cho, Y. Bengio,</w:t>
      </w:r>
      <w:r>
        <w:t xml:space="preserve"> </w:t>
      </w:r>
      <w:r>
        <w:t xml:space="preserve">“Neural Machine Translation by Jointly Learning to Align and Translate,”</w:t>
      </w:r>
      <w:r>
        <w:t xml:space="preserve"> </w:t>
      </w:r>
      <w:r>
        <w:rPr>
          <w:i/>
          <w:iCs/>
        </w:rPr>
        <w:t xml:space="preserve">ICLR</w:t>
      </w:r>
      <w:r>
        <w:t xml:space="preserve">, 2015.</w:t>
      </w:r>
    </w:p>
    <w:p>
      <w:pPr>
        <w:pStyle w:val="Compact"/>
        <w:numPr>
          <w:ilvl w:val="0"/>
          <w:numId w:val="1012"/>
        </w:numPr>
      </w:pPr>
      <w:r>
        <w:t xml:space="preserve">M. Schuster, K. K. Paliwal,</w:t>
      </w:r>
      <w:r>
        <w:t xml:space="preserve"> </w:t>
      </w:r>
      <w:r>
        <w:t xml:space="preserve">“Bidirectional Recurrent Neural Networks,”</w:t>
      </w:r>
      <w:r>
        <w:t xml:space="preserve"> </w:t>
      </w:r>
      <w:r>
        <w:rPr>
          <w:i/>
          <w:iCs/>
        </w:rPr>
        <w:t xml:space="preserve">IEEE Trans. on Signal Processing</w:t>
      </w:r>
      <w:r>
        <w:t xml:space="preserve">, 1997.</w:t>
      </w:r>
    </w:p>
    <w:p>
      <w:pPr>
        <w:pStyle w:val="Compact"/>
        <w:numPr>
          <w:ilvl w:val="0"/>
          <w:numId w:val="1012"/>
        </w:numPr>
      </w:pPr>
      <w:r>
        <w:t xml:space="preserve">T. Mikolov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“Advances in Pre-Training Distributed Word Representations,”</w:t>
      </w:r>
      <w:r>
        <w:t xml:space="preserve"> </w:t>
      </w:r>
      <w:r>
        <w:rPr>
          <w:i/>
          <w:iCs/>
        </w:rPr>
        <w:t xml:space="preserve">LREC</w:t>
      </w:r>
      <w:r>
        <w:t xml:space="preserve">, 2018. (fastText)</w:t>
      </w:r>
    </w:p>
    <w:p>
      <w:pPr>
        <w:pStyle w:val="Compact"/>
        <w:numPr>
          <w:ilvl w:val="0"/>
          <w:numId w:val="1012"/>
        </w:numPr>
      </w:pPr>
      <w:r>
        <w:t xml:space="preserve">T. Mikolov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“Efficient Estimation of Word Representations in Vector Space,”</w:t>
      </w:r>
      <w:r>
        <w:t xml:space="preserve"> </w:t>
      </w:r>
      <w:r>
        <w:rPr>
          <w:i/>
          <w:iCs/>
        </w:rPr>
        <w:t xml:space="preserve">ICLR Workshop</w:t>
      </w:r>
      <w:r>
        <w:t xml:space="preserve">, 2013. (word2vec)</w:t>
      </w:r>
    </w:p>
    <w:p>
      <w:pPr>
        <w:pStyle w:val="Compact"/>
        <w:numPr>
          <w:ilvl w:val="0"/>
          <w:numId w:val="1012"/>
        </w:numPr>
      </w:pPr>
      <w:r>
        <w:t xml:space="preserve">J. Pennington, R. Socher, C. D. Manning,</w:t>
      </w:r>
      <w:r>
        <w:t xml:space="preserve"> </w:t>
      </w:r>
      <w:r>
        <w:t xml:space="preserve">“GloVe: Global Vectors for Word Representation,”</w:t>
      </w:r>
      <w:r>
        <w:t xml:space="preserve"> </w:t>
      </w:r>
      <w:r>
        <w:rPr>
          <w:i/>
          <w:iCs/>
        </w:rPr>
        <w:t xml:space="preserve">EMNLP</w:t>
      </w:r>
      <w:r>
        <w:t xml:space="preserve">, 2014.</w:t>
      </w:r>
    </w:p>
    <w:p>
      <w:pPr>
        <w:pStyle w:val="Compact"/>
        <w:numPr>
          <w:ilvl w:val="0"/>
          <w:numId w:val="1012"/>
        </w:numPr>
      </w:pPr>
      <w:r>
        <w:t xml:space="preserve">F. Pedregosa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“Scikit-learn: Machine Learning in Python,”</w:t>
      </w:r>
      <w:r>
        <w:t xml:space="preserve"> </w:t>
      </w:r>
      <w:r>
        <w:rPr>
          <w:i/>
          <w:iCs/>
        </w:rPr>
        <w:t xml:space="preserve">JMLR</w:t>
      </w:r>
      <w:r>
        <w:t xml:space="preserve">, vol. 12, pp. 2825–2830, 2011.</w:t>
      </w:r>
    </w:p>
    <w:p>
      <w:pPr>
        <w:pStyle w:val="Compact"/>
        <w:numPr>
          <w:ilvl w:val="0"/>
          <w:numId w:val="1012"/>
        </w:numPr>
      </w:pPr>
      <w:r>
        <w:t xml:space="preserve">T. Wolf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“Transformers: State-of-the-Art Natural Language Processing,”</w:t>
      </w:r>
      <w:r>
        <w:t xml:space="preserve"> </w:t>
      </w:r>
      <w:r>
        <w:rPr>
          <w:i/>
          <w:iCs/>
        </w:rPr>
        <w:t xml:space="preserve">EMNLP Demos</w:t>
      </w:r>
      <w:r>
        <w:t xml:space="preserve">, 2020.</w:t>
      </w:r>
    </w:p>
    <w:p>
      <w:pPr>
        <w:pStyle w:val="Compact"/>
        <w:numPr>
          <w:ilvl w:val="0"/>
          <w:numId w:val="1012"/>
        </w:numPr>
      </w:pPr>
      <w:r>
        <w:t xml:space="preserve">I. Loshchilov, F. Hutter,</w:t>
      </w:r>
      <w:r>
        <w:t xml:space="preserve"> </w:t>
      </w:r>
      <w:r>
        <w:t xml:space="preserve">“Decoupled Weight Decay Regularization,”</w:t>
      </w:r>
      <w:r>
        <w:t xml:space="preserve"> </w:t>
      </w:r>
      <w:r>
        <w:rPr>
          <w:i/>
          <w:iCs/>
        </w:rPr>
        <w:t xml:space="preserve">ICLR</w:t>
      </w:r>
      <w:r>
        <w:t xml:space="preserve">, 2019. (AdamW)</w:t>
      </w:r>
    </w:p>
    <w:p>
      <w:pPr>
        <w:pStyle w:val="Compact"/>
        <w:numPr>
          <w:ilvl w:val="0"/>
          <w:numId w:val="1012"/>
        </w:numPr>
      </w:pPr>
      <w:r>
        <w:t xml:space="preserve">D. P. Kingma, J. Ba,</w:t>
      </w:r>
      <w:r>
        <w:t xml:space="preserve"> </w:t>
      </w:r>
      <w:r>
        <w:t xml:space="preserve">“Adam: A Method for Stochastic Optimization,”</w:t>
      </w:r>
      <w:r>
        <w:t xml:space="preserve"> </w:t>
      </w:r>
      <w:r>
        <w:rPr>
          <w:i/>
          <w:iCs/>
        </w:rPr>
        <w:t xml:space="preserve">ICLR</w:t>
      </w:r>
      <w:r>
        <w:t xml:space="preserve">, 2015.</w:t>
      </w:r>
    </w:p>
    <w:p>
      <w:pPr>
        <w:pStyle w:val="Compact"/>
        <w:numPr>
          <w:ilvl w:val="0"/>
          <w:numId w:val="1012"/>
        </w:numPr>
      </w:pPr>
      <w:r>
        <w:t xml:space="preserve">N. Micikevicius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“Mixed Precision Training,”</w:t>
      </w:r>
      <w:r>
        <w:t xml:space="preserve"> </w:t>
      </w:r>
      <w:r>
        <w:rPr>
          <w:i/>
          <w:iCs/>
        </w:rPr>
        <w:t xml:space="preserve">ICLR</w:t>
      </w:r>
      <w:r>
        <w:t xml:space="preserve">, 2018.</w:t>
      </w:r>
    </w:p>
    <w:p>
      <w:pPr>
        <w:pStyle w:val="Compact"/>
        <w:numPr>
          <w:ilvl w:val="0"/>
          <w:numId w:val="1012"/>
        </w:numPr>
      </w:pPr>
      <w:r>
        <w:t xml:space="preserve">C. Cortes, V. Vapnik,</w:t>
      </w:r>
      <w:r>
        <w:t xml:space="preserve"> </w:t>
      </w:r>
      <w:r>
        <w:t xml:space="preserve">“Support-Vector Networks,”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vol. 20, pp. 273–297, 1995.</w:t>
      </w:r>
    </w:p>
    <w:p>
      <w:pPr>
        <w:pStyle w:val="Compact"/>
        <w:numPr>
          <w:ilvl w:val="0"/>
          <w:numId w:val="1012"/>
        </w:numPr>
      </w:pPr>
      <w:r>
        <w:t xml:space="preserve">J. Platt,</w:t>
      </w:r>
      <w:r>
        <w:t xml:space="preserve"> </w:t>
      </w:r>
      <w:r>
        <w:t xml:space="preserve">“Probabilistic Outputs for Support Vector Machines and Comparisons to Regularized Likelihood Methods,”</w:t>
      </w:r>
      <w:r>
        <w:t xml:space="preserve"> </w:t>
      </w:r>
      <w:r>
        <w:rPr>
          <w:i/>
          <w:iCs/>
        </w:rPr>
        <w:t xml:space="preserve">Advances in Large-Margin Classifiers</w:t>
      </w:r>
      <w:r>
        <w:t xml:space="preserve">, 1999.</w:t>
      </w:r>
    </w:p>
    <w:p>
      <w:pPr>
        <w:pStyle w:val="Compact"/>
        <w:numPr>
          <w:ilvl w:val="0"/>
          <w:numId w:val="1012"/>
        </w:numPr>
      </w:pPr>
      <w:r>
        <w:t xml:space="preserve">G. Salton, C. Buckley,</w:t>
      </w:r>
      <w:r>
        <w:t xml:space="preserve"> </w:t>
      </w:r>
      <w:r>
        <w:t xml:space="preserve">“Term-weighting approaches in automatic text retrieval,”</w:t>
      </w:r>
      <w:r>
        <w:t xml:space="preserve"> </w:t>
      </w:r>
      <w:r>
        <w:rPr>
          <w:i/>
          <w:iCs/>
        </w:rPr>
        <w:t xml:space="preserve">Information Processing &amp; Management</w:t>
      </w:r>
      <w:r>
        <w:t xml:space="preserve">, vol. 24, no. 5, pp. 513–523, 1988. (TF-IDF)</w:t>
      </w:r>
    </w:p>
    <w:p>
      <w:r>
        <w:pict>
          <v:rect style="width:0;height:1.5pt" o:hralign="center" o:hrstd="t" o:hr="t"/>
        </w:pict>
      </w:r>
    </w:p>
    <w:bookmarkEnd w:id="53"/>
    <w:bookmarkStart w:id="54" w:name="ai-usage-declaration"/>
    <w:p>
      <w:pPr>
        <w:pStyle w:val="Heading1"/>
      </w:pPr>
      <w:r>
        <w:t xml:space="preserve">11. AI Usage Declaration</w:t>
      </w:r>
    </w:p>
    <w:p>
      <w:pPr>
        <w:pStyle w:val="FirstParagraph"/>
      </w:pPr>
      <w:r>
        <w:t xml:space="preserve">This declaration accompanies the present technical report in compliance with the course AI-use policy.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Tools used.</w:t>
      </w:r>
      <w:r>
        <w:t xml:space="preserve"> </w:t>
      </w:r>
      <w:r>
        <w:t xml:space="preserve">Anthropic Claude Code was used as a coding assistant for: (a) extracting the eight-step preprocessing pipeline from Milestone 1 into a reusable Python module; (b) drafting the Python code of the deep-learning trainer (</w:t>
      </w:r>
      <w:r>
        <w:rPr>
          <w:rStyle w:val="VerbatimChar"/>
        </w:rPr>
        <w:t xml:space="preserve">train_dl.py</w:t>
      </w:r>
      <w:r>
        <w:t xml:space="preserve">), the transformer fine-tuning wrapper (</w:t>
      </w:r>
      <w:r>
        <w:rPr>
          <w:rStyle w:val="VerbatimChar"/>
        </w:rPr>
        <w:t xml:space="preserve">train_transformer.py</w:t>
      </w:r>
      <w:r>
        <w:t xml:space="preserve">), and the notebook scaffolding for §§1–4 of the implementation and evaluation notebooks; (c) generating the first draft of this report and of</w:t>
      </w:r>
      <w:r>
        <w:t xml:space="preserve"> </w:t>
      </w:r>
      <w:r>
        <w:rPr>
          <w:rStyle w:val="VerbatimChar"/>
        </w:rPr>
        <w:t xml:space="preserve">04_architecture_math.md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Human review.</w:t>
      </w:r>
      <w:r>
        <w:t xml:space="preserve"> </w:t>
      </w:r>
      <w:r>
        <w:t xml:space="preserve">All AI-generated code and prose were reviewed, executed, and modified by the authors. The final implementation choices (label canonicalisation, class-weighted loss, fp16 training, emoji-removal preprocessing) are the authors’ decisions, taken in consultation with the AI assistant.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 undisclosed data.</w:t>
      </w:r>
      <w:r>
        <w:t xml:space="preserve"> </w:t>
      </w:r>
      <w:r>
        <w:t xml:space="preserve">No private or unpublished data was shared with the AI tool. The only inputs were (a) public source code we authored and (b) the structure of the public SentiUrdu-1M dataset.</w:t>
      </w:r>
    </w:p>
    <w:p>
      <w:r>
        <w:pict>
          <v:rect style="width:0;height:1.5pt" o:hralign="center" o:hrstd="t" o:hr="t"/>
        </w:pict>
      </w:r>
    </w:p>
    <w:bookmarkEnd w:id="54"/>
    <w:bookmarkStart w:id="55" w:name="contribution-statement"/>
    <w:p>
      <w:pPr>
        <w:pStyle w:val="Heading1"/>
      </w:pPr>
      <w:r>
        <w:t xml:space="preserve">12. Contribution Statement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NUM ID</w:t>
            </w:r>
          </w:p>
        </w:tc>
        <w:tc>
          <w:tcPr/>
          <w:p>
            <w:pPr>
              <w:pStyle w:val="Compact"/>
            </w:pPr>
            <w:r>
              <w:t xml:space="preserve">Primary contributions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Raqib Hayat</w:t>
            </w:r>
          </w:p>
        </w:tc>
        <w:tc>
          <w:tcPr/>
          <w:p>
            <w:pPr>
              <w:pStyle w:val="Compact"/>
            </w:pPr>
            <w:r>
              <w:t xml:space="preserve">NUM-BSCS-2022-40</w:t>
            </w:r>
          </w:p>
        </w:tc>
        <w:tc>
          <w:tcPr/>
          <w:p>
            <w:pPr>
              <w:pStyle w:val="Compact"/>
            </w:pPr>
            <w:r>
              <w:t xml:space="preserve">Dataset analysis notebook, mathematical modelling document, technical report writing, training curve interpretation.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Abu Bakar</w:t>
            </w:r>
          </w:p>
        </w:tc>
        <w:tc>
          <w:tcPr/>
          <w:p>
            <w:pPr>
              <w:pStyle w:val="Compact"/>
            </w:pPr>
            <w:r>
              <w:t xml:space="preserve">NUM-BSCS-2022-41</w:t>
            </w:r>
          </w:p>
        </w:tc>
        <w:tc>
          <w:tcPr/>
          <w:p>
            <w:pPr>
              <w:pStyle w:val="Compact"/>
            </w:pPr>
            <w:r>
              <w:t xml:space="preserve">Preprocessing module, deep-learning + transformer implementation, evaluation notebook, hyperparameter sweep, reproducibility plumbing.</w:t>
            </w:r>
          </w:p>
        </w:tc>
      </w:tr>
    </w:tbl>
    <w:p>
      <w:pPr>
        <w:pStyle w:val="BodyText"/>
      </w:pPr>
      <w:r>
        <w:t xml:space="preserve">Both authors reviewed and signed off on the final report and the released code.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report.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data.mendeley.com/datasets/rz3xg97rm5/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data.mendeley.com/datasets/rz3xg97rm5/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Robust Sentiment and Emotion Classification on Noisy Urdu Tweets — Milestone 3 (Implementation and Evaluation)</dc:title>
  <dc:creator>Raqib Hayat — NUM-BSCS-2022-40; Abu Bakar — NUM-BSCS-2022-41</dc:creator>
  <dc:language>en</dc:language>
  <cp:keywords/>
  <dcterms:created xsi:type="dcterms:W3CDTF">2026-05-19T06:47:51Z</dcterms:created>
  <dcterms:modified xsi:type="dcterms:W3CDTF">2026-05-19T06:47:51Z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2026-05-16</vt:lpwstr>
  </property>
  <property fmtid="{D5CDD505-2E9C-101B-9397-08002B2CF9AE}" pid="3" name="fontsize">
    <vt:lpwstr>11pt</vt:lpwstr>
  </property>
  <property fmtid="{D5CDD505-2E9C-101B-9397-08002B2CF9AE}" pid="4" name="geometry">
    <vt:lpwstr>margin=1in</vt:lpwstr>
  </property>
  <property fmtid="{D5CDD505-2E9C-101B-9397-08002B2CF9AE}" pid="5" name="header-includes">
    <vt:lpwstr/>
  </property>
  <property fmtid="{D5CDD505-2E9C-101B-9397-08002B2CF9AE}" pid="6" name="linestretch">
    <vt:lpwstr>1.15</vt:lpwstr>
  </property>
</Properties>
</file>