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line="240"/>
        <w:jc w:val="center"/>
      </w:pPr>
      <w:r>
        <w:t xml:space="preserve">Multi-Label Image Classification on KIIT-MiTA Dataset</w:t>
      </w:r>
    </w:p>
    <w:p>
      <w:pPr>
        <w:spacing w:after="120" w:line="240"/>
        <w:jc w:val="center"/>
      </w:pPr>
      <w:r>
        <w:t xml:space="preserve">A Comprehensive Study with BattleNet</w:t>
      </w:r>
    </w:p>
    <w:p>
      <w:pPr>
        <w:spacing w:after="480" w:line="240"/>
        <w:jc w:val="center"/>
      </w:pPr>
      <w:r>
        <w:t xml:space="preserve">A Novel Dual-Backbone Hybrid Fusion Architecture</w:t>
      </w:r>
    </w:p>
    <w:p/>
    <w:p/>
    <w:p>
      <w:pPr>
        <w:spacing w:after="120" w:line="240"/>
        <w:jc w:val="center"/>
      </w:pPr>
      <w:r>
        <w:t xml:space="preserve">Author: Abu Bakar Siddik</w:t>
      </w:r>
    </w:p>
    <w:p>
      <w:pPr>
        <w:spacing w:after="120" w:line="240"/>
        <w:jc w:val="center"/>
      </w:pPr>
      <w:r>
        <w:t xml:space="preserve">Course: Deep Learning Assignment</w:t>
      </w:r>
    </w:p>
    <w:p>
      <w:pPr>
        <w:spacing w:after="120" w:line="240"/>
        <w:jc w:val="center"/>
      </w:pPr>
      <w:r>
        <w:t xml:space="preserve">Date: March 2026</w:t>
      </w:r>
    </w:p>
    <w:r>
      <w:br w:type="page"/>
    </w:r>
    <w:p>
      <w:pPr>
        <w:pStyle w:val="Heading1"/>
        <w:spacing w:after="120" w:before="240" w:line="240"/>
      </w:pPr>
      <w:r>
        <w:t xml:space="preserve">Table of Contents</w:t>
      </w:r>
    </w:p>
    <w:p>
      <w:pPr>
        <w:spacing w:after="120" w:line="240"/>
        <w:ind w:left="720"/>
        <w:jc w:val="left"/>
      </w:pPr>
      <w:r>
        <w:t xml:space="preserve">1. Model Selection &amp; Architecture</w:t>
      </w:r>
    </w:p>
    <w:p>
      <w:pPr>
        <w:spacing w:after="120" w:line="240"/>
        <w:ind w:left="720"/>
        <w:jc w:val="left"/>
      </w:pPr>
      <w:r>
        <w:t xml:space="preserve">2. Mathematical Explanation</w:t>
      </w:r>
    </w:p>
    <w:p>
      <w:pPr>
        <w:spacing w:after="120" w:line="240"/>
        <w:ind w:left="720"/>
        <w:jc w:val="left"/>
      </w:pPr>
      <w:r>
        <w:t xml:space="preserve">3. Regularization &amp; Hyperparameter Tuning</w:t>
      </w:r>
    </w:p>
    <w:p>
      <w:pPr>
        <w:spacing w:after="120" w:line="240"/>
        <w:ind w:left="720"/>
        <w:jc w:val="left"/>
      </w:pPr>
      <w:r>
        <w:t xml:space="preserve">4. Performance Evaluation</w:t>
      </w:r>
    </w:p>
    <w:p>
      <w:pPr>
        <w:spacing w:after="120" w:line="240"/>
        <w:ind w:left="720"/>
        <w:jc w:val="left"/>
      </w:pPr>
      <w:r>
        <w:t xml:space="preserve">5. Critical Analysis</w:t>
      </w:r>
    </w:p>
    <w:p>
      <w:pPr>
        <w:spacing w:after="120" w:line="240"/>
        <w:ind w:left="720"/>
        <w:jc w:val="left"/>
      </w:pPr>
      <w:r>
        <w:t xml:space="preserve">6. Application Perspective</w:t>
      </w:r>
    </w:p>
    <w:p>
      <w:pPr>
        <w:spacing w:after="120" w:line="240"/>
        <w:ind w:left="720"/>
        <w:jc w:val="left"/>
      </w:pPr>
      <w:r>
        <w:t xml:space="preserve">7. Conclusion</w:t>
      </w:r>
    </w:p>
    <w:p>
      <w:pPr>
        <w:spacing w:after="120" w:line="240"/>
        <w:ind w:left="720"/>
        <w:jc w:val="left"/>
      </w:pPr>
      <w:r>
        <w:t xml:space="preserve">8. References</w:t>
      </w:r>
    </w:p>
    <w:r>
      <w:br w:type="page"/>
    </w:r>
    <w:p>
      <w:pPr>
        <w:pStyle w:val="Heading1"/>
        <w:spacing w:after="120" w:before="240" w:line="240"/>
      </w:pPr>
      <w:r>
        <w:t xml:space="preserve">Abstract</w:t>
      </w:r>
    </w:p>
    <w:p>
      <w:pPr>
        <w:spacing w:after="120" w:line="240"/>
        <w:ind w:left="0"/>
        <w:jc w:val="left"/>
      </w:pPr>
      <w:r>
        <w:t xml:space="preserve">This report presents a comprehensive study on multi-label image classification of the KIIT-MiTA military dataset. We conducted over 40 experiments across 7 training phases, evaluating 12 distinct architectures spanning Classic CNNs, Modern CNNs, Vision Transformers, and a novel Hybrid architecture. The study encompasses VGG16, ResNet family (18/34/50), DenseNet-121, MobileNetV2, EfficientNet-B0, EfficientNetV2-S, ConvNeXt-Tiny, ViT-B/16, Swin-Tiny, and our novel contribution: BattleNet. The best performing single model was Swin-Tiny with Weight Decay 1e-3, achieving Micro F1: 0.8326 and Macro F1: 0.8433. Our novel contribution, BattleNet, is a dual-backbone hybrid fusion architecture combining EfficientNet-V2-S (CNN backbone) with Swin-T (Transformer backbone) through bilinear feature fusion, Squeeze-and-Excitation recalibration, and label co-occurrence refinement. BattleNet achieved Micro F1: 0.7846 and Macro F1: 0.8063 as a first-iteration model without hyperparameter tuning, demonstrating the viability of CNN-Transformer fusion for military imagery. Notably, BattleNet achieved perfect precision on the Radar class (1.0) and the highest F1 score on Artillery class (0.90), highlighting its effectiveness on critical military asset classes. This work demonstrates comprehensive evaluation of contemporary deep learning architectures and introduces a novel fusion paradigm for multi-label classification tasks.</w:t>
      </w:r>
    </w:p>
    <w:r>
      <w:br w:type="page"/>
    </w:r>
    <w:p>
      <w:pPr>
        <w:pStyle w:val="Heading1"/>
        <w:spacing w:after="120" w:before="240" w:line="240"/>
      </w:pPr>
      <w:r>
        <w:t xml:space="preserve">1. Model Selection &amp; Architecture</w:t>
      </w:r>
    </w:p>
    <w:p>
      <w:pPr>
        <w:pStyle w:val="Heading2"/>
        <w:spacing w:after="120" w:before="240" w:line="240"/>
      </w:pPr>
      <w:r>
        <w:t xml:space="preserve">1.1 Problem Description</w:t>
      </w:r>
    </w:p>
    <w:p>
      <w:pPr>
        <w:spacing w:after="120" w:line="240"/>
        <w:ind w:left="0"/>
        <w:jc w:val="left"/>
      </w:pPr>
      <w:r>
        <w:t xml:space="preserve">The KIIT-MiTA dataset comprises 1,530 military imagery samples across 7 object classes: Radar, Artillery, Mortar Rocket Launcher, Missile, Tank, Vehicle, and Soldier. Unlike traditional single-label classification, this is a multi-label problem where individual images may contain multiple objects simultaneously. For example, a scene may contain both tanks and soldiers, or missiles and vehicles. This characteristic requires careful model selection and loss function design to handle variable-length label sets effectively.</w:t>
      </w:r>
    </w:p>
    <w:p>
      <w:pPr>
        <w:pStyle w:val="Heading2"/>
        <w:spacing w:after="120" w:before="240" w:line="240"/>
      </w:pPr>
      <w:r>
        <w:t xml:space="preserve">1.2 Architecture Survey</w:t>
      </w:r>
    </w:p>
    <w:p>
      <w:pPr>
        <w:spacing w:after="120" w:line="240"/>
        <w:ind w:left="0"/>
        <w:jc w:val="left"/>
      </w:pPr>
      <w:r>
        <w:t xml:space="preserve">We evaluated 12 distinct architectures across four families:</w:t>
      </w:r>
    </w:p>
    <w:p>
      <w:pPr>
        <w:spacing w:after="120" w:line="240"/>
        <w:ind w:left="720"/>
        <w:jc w:val="left"/>
      </w:pPr>
      <w:r>
        <w:t xml:space="preserve">Classic CNNs: VGG16 - foundational architecture for understanding deep networks</w:t>
      </w:r>
    </w:p>
    <w:p>
      <w:pPr>
        <w:spacing w:after="120" w:line="240"/>
        <w:ind w:left="720"/>
        <w:jc w:val="left"/>
      </w:pPr>
      <w:r>
        <w:t xml:space="preserve">ResNet Family: ResNet-18, ResNet-34, ResNet-50 - introducing residual connections</w:t>
      </w:r>
    </w:p>
    <w:p>
      <w:pPr>
        <w:spacing w:after="120" w:line="240"/>
        <w:ind w:left="720"/>
        <w:jc w:val="left"/>
      </w:pPr>
      <w:r>
        <w:t xml:space="preserve">Dense Connectivity: DenseNet-121 - efficient information flow through dense connections</w:t>
      </w:r>
    </w:p>
    <w:p>
      <w:pPr>
        <w:spacing w:after="120" w:line="240"/>
        <w:ind w:left="720"/>
        <w:jc w:val="left"/>
      </w:pPr>
      <w:r>
        <w:t xml:space="preserve">Lightweight: MobileNetV2 - efficient inference for edge deployment</w:t>
      </w:r>
    </w:p>
    <w:p>
      <w:pPr>
        <w:spacing w:after="120" w:line="240"/>
        <w:ind w:left="720"/>
        <w:jc w:val="left"/>
      </w:pPr>
      <w:r>
        <w:t xml:space="preserve">Efficient Scaling: EfficientNet-B0, EfficientNetV2-S - compound scaling and improved training</w:t>
      </w:r>
    </w:p>
    <w:p>
      <w:pPr>
        <w:spacing w:after="120" w:line="240"/>
        <w:ind w:left="720"/>
        <w:jc w:val="left"/>
      </w:pPr>
      <w:r>
        <w:t xml:space="preserve">Modern CNN: ConvNeXt-Tiny - modernized ConvNet with transformer-like improvements</w:t>
      </w:r>
    </w:p>
    <w:p>
      <w:pPr>
        <w:spacing w:after="120" w:line="240"/>
        <w:ind w:left="720"/>
        <w:jc w:val="left"/>
      </w:pPr>
      <w:r>
        <w:t xml:space="preserve">Vision Transformer: ViT-B/16 - pure attention-based architecture</w:t>
      </w:r>
    </w:p>
    <w:p>
      <w:pPr>
        <w:spacing w:after="120" w:line="240"/>
        <w:ind w:left="720"/>
        <w:jc w:val="left"/>
      </w:pPr>
      <w:r>
        <w:t xml:space="preserve">Hierarchical Transformer: Swin-Tiny - hierarchical vision transformer with local windows</w:t>
      </w:r>
    </w:p>
    <w:p>
      <w:pPr>
        <w:spacing w:after="120" w:line="240"/>
        <w:ind w:left="720"/>
        <w:jc w:val="left"/>
      </w:pPr>
      <w:r>
        <w:t xml:space="preserve">Novel Hybrid: BattleNet - dual-backbone CNN-Transformer fusion (proposed contribution)</w:t>
      </w:r>
    </w:p>
    <w:p>
      <w:pPr>
        <w:pStyle w:val="Heading2"/>
        <w:spacing w:after="120" w:before="240" w:line="240"/>
      </w:pPr>
      <w:r>
        <w:t xml:space="preserve">1.3 Justification for BattleNet</w:t>
      </w:r>
    </w:p>
    <w:p>
      <w:pPr>
        <w:spacing w:after="120" w:line="240"/>
        <w:ind w:left="0"/>
        <w:jc w:val="left"/>
      </w:pPr>
      <w:r>
        <w:t xml:space="preserve">Military imagery presents unique challenges that benefit from complementary visual reasoning paradigms:</w:t>
      </w:r>
    </w:p>
    <w:p>
      <w:pPr>
        <w:spacing w:after="120" w:line="240"/>
        <w:ind w:left="720"/>
        <w:jc w:val="left"/>
      </w:pPr>
      <w:r>
        <w:t xml:space="preserve">Fine-grained Local Features: Camouflage patterns, weapon details, and small objects require the local receptive field bias of CNNs</w:t>
      </w:r>
    </w:p>
    <w:p>
      <w:pPr>
        <w:spacing w:after="120" w:line="240"/>
        <w:ind w:left="720"/>
        <w:jc w:val="left"/>
      </w:pPr>
      <w:r>
        <w:t xml:space="preserve">Global Spatial Context: Scene composition, object relationships, and scene layout require the long-range dependencies captured by Transformers</w:t>
      </w:r>
    </w:p>
    <w:p>
      <w:pPr>
        <w:spacing w:after="120" w:line="240"/>
        <w:ind w:left="720"/>
        <w:jc w:val="left"/>
      </w:pPr>
      <w:r>
        <w:t xml:space="preserve">Multi-Label Complexity: Multiple objects in various scales and contexts require features at multiple abstraction levels</w:t>
      </w:r>
    </w:p>
    <w:p>
      <w:pPr>
        <w:spacing w:after="120" w:line="240"/>
        <w:ind w:left="0"/>
        <w:jc w:val="left"/>
      </w:pPr>
      <w:r>
        <w:t xml:space="preserve">BattleNet exploits this synergy by maintaining separate CNN and Transformer branches, each capturing complementary aspects of the visual information, then fusing them through learned bilinear interactions.</w:t>
      </w:r>
    </w:p>
    <w:p>
      <w:pPr>
        <w:pStyle w:val="Heading2"/>
        <w:spacing w:after="120" w:before="240" w:line="240"/>
      </w:pPr>
      <w:r>
        <w:t xml:space="preserve">1.4 BattleNet Architecture - Layer-wise Details</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933825"/>
                    </a:xfrm>
                    <a:prstGeom prst="rect">
                      <a:avLst/>
                    </a:prstGeom>
                  </pic:spPr>
                </pic:pic>
              </a:graphicData>
            </a:graphic>
          </wp:inline>
        </w:drawing>
      </w:r>
    </w:p>
    <w:p>
      <w:pPr>
        <w:pStyle w:val="Heading3"/>
        <w:spacing w:after="120" w:before="240" w:line="240"/>
      </w:pPr>
      <w:r>
        <w:t xml:space="preserve">Input Layer</w:t>
      </w:r>
    </w:p>
    <w:p>
      <w:pPr>
        <w:spacing w:after="120" w:line="240"/>
        <w:ind w:left="720"/>
        <w:jc w:val="left"/>
      </w:pPr>
      <w:r>
        <w:t xml:space="preserve">224×224×3 RGB images, normalized with ImageNet statistics</w:t>
      </w:r>
    </w:p>
    <w:p>
      <w:pPr>
        <w:pStyle w:val="Heading3"/>
        <w:spacing w:after="120" w:before="240" w:line="240"/>
      </w:pPr>
      <w:r>
        <w:t xml:space="preserve">Branch 1 - CNN (EfficientNet-V2-S)</w:t>
      </w:r>
    </w:p>
    <w:p>
      <w:pPr>
        <w:spacing w:after="120" w:line="240"/>
        <w:ind w:left="720"/>
        <w:jc w:val="left"/>
      </w:pPr>
      <w:r>
        <w:t xml:space="preserve">Architecture: Fused-MBConv blocks with progressive learning, compound scaling (width/depth/resolution). Output: 1280-dimensional feature vector. Role: Captures local texture, shape, camouflage patterns, and fine-grained details through 9M trainable parameters.</w:t>
      </w:r>
    </w:p>
    <w:p>
      <w:pPr>
        <w:pStyle w:val="Heading3"/>
        <w:spacing w:after="120" w:before="240" w:line="240"/>
      </w:pPr>
      <w:r>
        <w:t xml:space="preserve">Branch 2 - Transformer (Swin-T)</w:t>
      </w:r>
    </w:p>
    <w:p>
      <w:pPr>
        <w:spacing w:after="120" w:line="240"/>
        <w:ind w:left="720"/>
        <w:jc w:val="left"/>
      </w:pPr>
      <w:r>
        <w:t xml:space="preserve">Architecture: Hierarchical shifted-window attention across 4 stages with progressive spatial downsampling. Output: 768-dimensional feature vector. Role: Captures global context, spatial relationships, and scene-level semantics through 28M trainable parameters.</w:t>
      </w:r>
    </w:p>
    <w:p>
      <w:pPr>
        <w:pStyle w:val="Heading3"/>
        <w:spacing w:after="120" w:before="240" w:line="240"/>
      </w:pPr>
      <w:r>
        <w:t xml:space="preserve">Projection Layers</w:t>
      </w:r>
    </w:p>
    <w:p>
      <w:pPr>
        <w:spacing w:after="120" w:line="240"/>
        <w:ind w:left="720"/>
        <w:jc w:val="left"/>
      </w:pPr>
      <w:r>
        <w:t xml:space="preserve">CNN projection: Linear(1280→512) + LayerNorm + GELU</w:t>
      </w:r>
    </w:p>
    <w:p>
      <w:pPr>
        <w:spacing w:after="120" w:line="240"/>
        <w:ind w:left="720"/>
        <w:jc w:val="left"/>
      </w:pPr>
      <w:r>
        <w:t xml:space="preserve">Transformer projection: Linear(768→512) + LayerNorm + GELU</w:t>
      </w:r>
    </w:p>
    <w:p>
      <w:pPr>
        <w:spacing w:after="120" w:line="240"/>
        <w:ind w:left="720"/>
        <w:jc w:val="left"/>
      </w:pPr>
      <w:r>
        <w:t xml:space="preserve">Purpose: Normalize features to common dimensionality and initialize fusion with stable activations. GELU provides smoother gradients than ReLU.</w:t>
      </w:r>
    </w:p>
    <w:p>
      <w:pPr>
        <w:pStyle w:val="Heading3"/>
        <w:spacing w:after="120" w:before="240" w:line="240"/>
      </w:pPr>
      <w:r>
        <w:t xml:space="preserve">Bilinear Fusion</w:t>
      </w:r>
    </w:p>
    <w:p>
      <w:pPr>
        <w:spacing w:after="120" w:line="240"/>
        <w:ind w:left="720"/>
        <w:jc w:val="left"/>
      </w:pPr>
      <w:r>
        <w:t xml:space="preserve">Fusion Features Construction: Concatenate [c + t, c ⊙ t, c - t] where c denotes CNN features, t denotes Transformer features, and ⊙ denotes element-wise multiplication. Result: 1536-dimensional vector combining additive, multiplicative, and residual interactions.</w:t>
      </w:r>
    </w:p>
    <w:p>
      <w:pPr>
        <w:spacing w:after="120" w:line="240"/>
        <w:ind w:left="720"/>
        <w:jc w:val="left"/>
      </w:pPr>
      <w:r>
        <w:t xml:space="preserve">Fusion MLP: Linear(1536→512) + LayerNorm + GELU + Dropout(0.3) + Linear(512→512) + LayerNorm + GELU + Dropout(0.3)</w:t>
      </w:r>
    </w:p>
    <w:p>
      <w:pPr>
        <w:spacing w:after="120" w:line="240"/>
        <w:ind w:left="720"/>
        <w:jc w:val="left"/>
      </w:pPr>
      <w:r>
        <w:t xml:space="preserve">Purpose: Learn non-linear interactions between complementary feature sources. Dropout prevents co-adaptation of fusion pathways.</w:t>
      </w:r>
    </w:p>
    <w:p>
      <w:pPr>
        <w:pStyle w:val="Heading3"/>
        <w:spacing w:after="120" w:before="240" w:line="240"/>
      </w:pPr>
      <w:r>
        <w:t xml:space="preserve">Squeeze-and-Excitation (SE) Recalibration</w:t>
      </w:r>
    </w:p>
    <w:p>
      <w:pPr>
        <w:spacing w:after="120" w:line="240"/>
        <w:ind w:left="720"/>
        <w:jc w:val="left"/>
      </w:pPr>
      <w:r>
        <w:t xml:space="preserve">Architecture: Global average pooling → FC(512→32) + ReLU → FC(32→512) + Sigmoid</w:t>
      </w:r>
    </w:p>
    <w:p>
      <w:pPr>
        <w:spacing w:after="120" w:line="240"/>
        <w:ind w:left="720"/>
        <w:jc w:val="left"/>
      </w:pPr>
      <w:r>
        <w:t xml:space="preserve">Operation: Compute channel-wise attention weights s ∈ [0,1]^512, then recalibrate fused features element-wise: f' = f ⊙ s</w:t>
      </w:r>
    </w:p>
    <w:p>
      <w:pPr>
        <w:spacing w:after="120" w:line="240"/>
        <w:ind w:left="720"/>
        <w:jc w:val="left"/>
      </w:pPr>
      <w:r>
        <w:t xml:space="preserve">Purpose: Adaptively weight feature channels, suppressing irrelevant fused information and amplifying important cross-modality interactions.</w:t>
      </w:r>
    </w:p>
    <w:p>
      <w:pPr>
        <w:pStyle w:val="Heading3"/>
        <w:spacing w:after="120" w:before="240" w:line="240"/>
      </w:pPr>
      <w:r>
        <w:t xml:space="preserve">Classification Head</w:t>
      </w:r>
    </w:p>
    <w:p>
      <w:pPr>
        <w:spacing w:after="120" w:line="240"/>
        <w:ind w:left="720"/>
        <w:jc w:val="left"/>
      </w:pPr>
      <w:r>
        <w:t xml:space="preserve">Direct Head: Linear(512→7) producing raw logits for 7 classes</w:t>
      </w:r>
    </w:p>
    <w:p>
      <w:pPr>
        <w:pStyle w:val="Heading3"/>
        <w:spacing w:after="120" w:before="240" w:line="240"/>
      </w:pPr>
      <w:r>
        <w:t xml:space="preserve">Label Co-occurrence Module</w:t>
      </w:r>
    </w:p>
    <w:p>
      <w:pPr>
        <w:spacing w:after="120" w:line="240"/>
        <w:ind w:left="720"/>
        <w:jc w:val="left"/>
      </w:pPr>
      <w:r>
        <w:t xml:space="preserve">Learnable Interaction Matrix: W ∈ R^7×7, initialized as identity matrix plus small Gaussian noise for symmetry breaking</w:t>
      </w:r>
    </w:p>
    <w:p>
      <w:pPr>
        <w:spacing w:after="120" w:line="240"/>
        <w:ind w:left="720"/>
        <w:jc w:val="left"/>
      </w:pPr>
      <w:r>
        <w:t xml:space="preserve">Refinement Operation: z' = z + 0.1 * (z @ W^T) + b_co, where z are classification logits</w:t>
      </w:r>
    </w:p>
    <w:p>
      <w:pPr>
        <w:spacing w:after="120" w:line="240"/>
        <w:ind w:left="720"/>
        <w:jc w:val="left"/>
      </w:pPr>
      <w:r>
        <w:t xml:space="preserve">Purpose: Model which military objects tend to co-appear in scenes. For example, tanks with soldiers, missiles with radar, creating learned dependencies between classes.</w:t>
      </w:r>
    </w:p>
    <w:p>
      <w:pPr>
        <w:pStyle w:val="Heading3"/>
        <w:spacing w:after="120" w:before="240" w:line="240"/>
      </w:pPr>
      <w:r>
        <w:t xml:space="preserve">Output Layer</w:t>
      </w:r>
    </w:p>
    <w:p>
      <w:pPr>
        <w:spacing w:after="120" w:line="240"/>
        <w:ind w:left="720"/>
        <w:jc w:val="left"/>
      </w:pPr>
      <w:r>
        <w:t xml:space="preserve">7-dimensional logits → Sigmoid activation → multi-label predictions in [0,1]^7</w:t>
      </w:r>
    </w:p>
    <w:p>
      <w:pPr>
        <w:pStyle w:val="Heading3"/>
        <w:spacing w:after="120" w:before="240" w:line="240"/>
      </w:pPr>
      <w:r>
        <w:t xml:space="preserve">Activation Functions Summary</w:t>
      </w:r>
    </w:p>
    <w:p>
      <w:pPr>
        <w:spacing w:after="120" w:line="240"/>
        <w:ind w:left="720"/>
        <w:jc w:val="left"/>
      </w:pPr>
      <w:r>
        <w:t xml:space="preserve">GELU: Used in projection layers and fusion MLP for smoother gradients and better gradient flow compared to ReLU</w:t>
      </w:r>
    </w:p>
    <w:p>
      <w:pPr>
        <w:spacing w:after="120" w:line="240"/>
        <w:ind w:left="720"/>
        <w:jc w:val="left"/>
      </w:pPr>
      <w:r>
        <w:t xml:space="preserve">ReLU: Used in SE module reduction layer (standard for attention gating)</w:t>
      </w:r>
    </w:p>
    <w:p>
      <w:pPr>
        <w:spacing w:after="120" w:line="240"/>
        <w:ind w:left="720"/>
        <w:jc w:val="left"/>
      </w:pPr>
      <w:r>
        <w:t xml:space="preserve">Sigmoid (channel gating): Used in SE output for channel attention weights</w:t>
      </w:r>
    </w:p>
    <w:p>
      <w:pPr>
        <w:spacing w:after="120" w:line="240"/>
        <w:ind w:left="720"/>
        <w:jc w:val="left"/>
      </w:pPr>
      <w:r>
        <w:t xml:space="preserve">Sigmoid (output): Used in final output layer for multi-label probability predictions (NOT Softmax, which assumes mutually exclusive classes)</w:t>
      </w:r>
    </w:p>
    <w:p>
      <w:pPr>
        <w:pStyle w:val="Heading3"/>
        <w:spacing w:after="120" w:before="240" w:line="240"/>
      </w:pPr>
      <w:r>
        <w:t xml:space="preserve">Parameter Summary</w:t>
      </w:r>
    </w:p>
    <w:p>
      <w:pPr>
        <w:spacing w:after="120" w:line="240"/>
        <w:ind w:left="720"/>
        <w:jc w:val="left"/>
      </w:pPr>
      <w:r>
        <w:t xml:space="preserve">EfficientNet-V2-S: 21M parameters</w:t>
      </w:r>
    </w:p>
    <w:p>
      <w:pPr>
        <w:spacing w:after="120" w:line="240"/>
        <w:ind w:left="720"/>
        <w:jc w:val="left"/>
      </w:pPr>
      <w:r>
        <w:t xml:space="preserve">Swin-Tiny: 28M parameters</w:t>
      </w:r>
    </w:p>
    <w:p>
      <w:pPr>
        <w:spacing w:after="120" w:line="240"/>
        <w:ind w:left="720"/>
        <w:jc w:val="left"/>
      </w:pPr>
      <w:r>
        <w:t xml:space="preserve">Fusion head (projections + MLP + SE + classification): 1.5M parameters</w:t>
      </w:r>
    </w:p>
    <w:p>
      <w:pPr>
        <w:spacing w:after="120" w:line="240"/>
        <w:ind w:left="720"/>
        <w:jc w:val="left"/>
      </w:pPr>
      <w:r>
        <w:t xml:space="preserve">Total: 50.5M parameters</w:t>
      </w:r>
    </w:p>
    <w:r>
      <w:br w:type="page"/>
    </w:r>
    <w:p>
      <w:pPr>
        <w:pStyle w:val="Heading1"/>
        <w:spacing w:after="120" w:before="240" w:line="240"/>
      </w:pPr>
      <w:r>
        <w:t xml:space="preserve">2. Mathematical Explanation</w:t>
      </w:r>
    </w:p>
    <w:p>
      <w:pPr>
        <w:pStyle w:val="Heading2"/>
        <w:spacing w:after="120" w:before="240" w:line="240"/>
      </w:pPr>
      <w:r>
        <w:t xml:space="preserve">2.1 Forward Pass - Complete Derivation</w:t>
      </w:r>
    </w:p>
    <w:p>
      <w:pPr>
        <w:spacing w:after="120" w:line="240"/>
        <w:ind w:left="0"/>
        <w:jc w:val="left"/>
      </w:pPr>
      <w:r>
        <w:t xml:space="preserve">Let x denote input image batch: x ∈ R^(B×3×224×224)</w:t>
      </w:r>
    </w:p>
    <w:p/>
    <w:p>
      <w:pPr>
        <w:spacing w:after="120" w:line="240"/>
        <w:ind w:left="0"/>
        <w:jc w:val="left"/>
      </w:pPr>
      <w:r>
        <w:t xml:space="preserve">Step 1: Dual Backbone Feature Extraction</w:t>
      </w:r>
    </w:p>
    <w:p>
      <w:pPr>
        <w:spacing w:after="120" w:line="240"/>
        <w:ind w:left="720"/>
        <w:jc w:val="left"/>
      </w:pPr>
      <w:r>
        <w:t xml:space="preserve">f_cnn = EfficientNetV2S(x) ∈ R^(B×1280)</w:t>
      </w:r>
    </w:p>
    <w:p>
      <w:pPr>
        <w:spacing w:after="120" w:line="240"/>
        <w:ind w:left="720"/>
        <w:jc w:val="left"/>
      </w:pPr>
      <w:r>
        <w:t xml:space="preserve">f_trans = SwinT(x) ∈ R^(B×768)</w:t>
      </w:r>
    </w:p>
    <w:p/>
    <w:p>
      <w:pPr>
        <w:spacing w:after="120" w:line="240"/>
        <w:ind w:left="0"/>
        <w:jc w:val="left"/>
      </w:pPr>
      <w:r>
        <w:t xml:space="preserve">Step 2: Feature Projection to Common Dimensionality</w:t>
      </w:r>
    </w:p>
    <w:p>
      <w:pPr>
        <w:spacing w:after="120" w:line="240"/>
        <w:ind w:left="720"/>
        <w:jc w:val="left"/>
      </w:pPr>
      <w:r>
        <w:t xml:space="preserve">c = GELU(LayerNorm(W_c · f_cnn + b_c)) ∈ R^(B×512)</w:t>
      </w:r>
    </w:p>
    <w:p>
      <w:pPr>
        <w:spacing w:after="120" w:line="240"/>
        <w:ind w:left="720"/>
        <w:jc w:val="left"/>
      </w:pPr>
      <w:r>
        <w:t xml:space="preserve">t = GELU(LayerNorm(W_t · f_trans + b_t)) ∈ R^(B×512)</w:t>
      </w:r>
    </w:p>
    <w:p/>
    <w:p>
      <w:pPr>
        <w:spacing w:after="120" w:line="240"/>
        <w:ind w:left="0"/>
        <w:jc w:val="left"/>
      </w:pPr>
      <w:r>
        <w:t xml:space="preserve">Step 3: Bilinear Feature Fusion</w:t>
      </w:r>
    </w:p>
    <w:p>
      <w:pPr>
        <w:spacing w:after="120" w:line="240"/>
        <w:ind w:left="720"/>
        <w:jc w:val="left"/>
      </w:pPr>
      <w:r>
        <w:t xml:space="preserve">Construct interaction features:</w:t>
      </w:r>
    </w:p>
    <w:p>
      <w:pPr>
        <w:spacing w:after="120" w:line="240"/>
        <w:ind w:left="1440"/>
        <w:jc w:val="left"/>
      </w:pPr>
      <w:r>
        <w:t xml:space="preserve">h = concat([c + t; c ⊙ t; c - t]) ∈ R^(B×1536)</w:t>
      </w:r>
    </w:p>
    <w:p>
      <w:pPr>
        <w:spacing w:after="120" w:line="240"/>
        <w:ind w:left="720"/>
        <w:jc w:val="left"/>
      </w:pPr>
      <w:r>
        <w:t xml:space="preserve">(⊙ denotes element-wise multiplication)</w:t>
      </w:r>
    </w:p>
    <w:p>
      <w:pPr>
        <w:spacing w:after="120" w:line="240"/>
        <w:ind w:left="720"/>
        <w:jc w:val="left"/>
      </w:pPr>
      <w:r>
        <w:t xml:space="preserve">Apply fusion MLP:</w:t>
      </w:r>
    </w:p>
    <w:p>
      <w:pPr>
        <w:spacing w:after="120" w:line="240"/>
        <w:ind w:left="1440"/>
        <w:jc w:val="left"/>
      </w:pPr>
      <w:r>
        <w:t xml:space="preserve">h_1 = Linear(h, 1536→512) ∈ R^(B×512)</w:t>
      </w:r>
    </w:p>
    <w:p>
      <w:pPr>
        <w:spacing w:after="120" w:line="240"/>
        <w:ind w:left="1440"/>
        <w:jc w:val="left"/>
      </w:pPr>
      <w:r>
        <w:t xml:space="preserve">h_2 = GELU(LayerNorm(h_1))</w:t>
      </w:r>
    </w:p>
    <w:p>
      <w:pPr>
        <w:spacing w:after="120" w:line="240"/>
        <w:ind w:left="1440"/>
        <w:jc w:val="left"/>
      </w:pPr>
      <w:r>
        <w:t xml:space="preserve">h_3 = Dropout(h_2, p=0.3)</w:t>
      </w:r>
    </w:p>
    <w:p>
      <w:pPr>
        <w:spacing w:after="120" w:line="240"/>
        <w:ind w:left="1440"/>
        <w:jc w:val="left"/>
      </w:pPr>
      <w:r>
        <w:t xml:space="preserve">h_4 = Linear(h_3, 512→512) ∈ R^(B×512)</w:t>
      </w:r>
    </w:p>
    <w:p>
      <w:pPr>
        <w:spacing w:after="120" w:line="240"/>
        <w:ind w:left="1440"/>
        <w:jc w:val="left"/>
      </w:pPr>
      <w:r>
        <w:t xml:space="preserve">h_5 = GELU(LayerNorm(h_4))</w:t>
      </w:r>
    </w:p>
    <w:p>
      <w:pPr>
        <w:spacing w:after="120" w:line="240"/>
        <w:ind w:left="1440"/>
        <w:jc w:val="left"/>
      </w:pPr>
      <w:r>
        <w:t xml:space="preserve">f = Dropout(h_5, p=0.3) ∈ R^(B×512)</w:t>
      </w:r>
    </w:p>
    <w:p/>
    <w:p>
      <w:pPr>
        <w:spacing w:after="120" w:line="240"/>
        <w:ind w:left="0"/>
        <w:jc w:val="left"/>
      </w:pPr>
      <w:r>
        <w:t xml:space="preserve">Step 4: Squeeze-and-Excitation Recalibration</w:t>
      </w:r>
    </w:p>
    <w:p>
      <w:pPr>
        <w:spacing w:after="120" w:line="240"/>
        <w:ind w:left="720"/>
        <w:jc w:val="left"/>
      </w:pPr>
      <w:r>
        <w:t xml:space="preserve">u = GlobalAvgPool(f) ∈ R^(B×512)</w:t>
      </w:r>
    </w:p>
    <w:p>
      <w:pPr>
        <w:spacing w:after="120" w:line="240"/>
        <w:ind w:left="720"/>
        <w:jc w:val="left"/>
      </w:pPr>
      <w:r>
        <w:t xml:space="preserve">s = Sigmoid(FC(ReLU(FC(u, 512→32)), 32→512)) ∈ R^(B×512)</w:t>
      </w:r>
    </w:p>
    <w:p>
      <w:pPr>
        <w:spacing w:after="120" w:line="240"/>
        <w:ind w:left="720"/>
        <w:jc w:val="left"/>
      </w:pPr>
      <w:r>
        <w:t xml:space="preserve">f' = f ⊙ s ∈ R^(B×512)</w:t>
      </w:r>
    </w:p>
    <w:p/>
    <w:p>
      <w:pPr>
        <w:spacing w:after="120" w:line="240"/>
        <w:ind w:left="0"/>
        <w:jc w:val="left"/>
      </w:pPr>
      <w:r>
        <w:t xml:space="preserve">Step 5: Direct Classification Head</w:t>
      </w:r>
    </w:p>
    <w:p>
      <w:pPr>
        <w:spacing w:after="120" w:line="240"/>
        <w:ind w:left="720"/>
        <w:jc w:val="left"/>
      </w:pPr>
      <w:r>
        <w:t xml:space="preserve">z = Linear(f', 512→7) + b ∈ R^(B×7)</w:t>
      </w:r>
    </w:p>
    <w:p/>
    <w:p>
      <w:pPr>
        <w:spacing w:after="120" w:line="240"/>
        <w:ind w:left="0"/>
        <w:jc w:val="left"/>
      </w:pPr>
      <w:r>
        <w:t xml:space="preserve">Step 6: Label Co-occurrence Refinement</w:t>
      </w:r>
    </w:p>
    <w:p>
      <w:pPr>
        <w:spacing w:after="120" w:line="240"/>
        <w:ind w:left="720"/>
        <w:jc w:val="left"/>
      </w:pPr>
      <w:r>
        <w:t xml:space="preserve">z' = z + 0.1 · (z · W_co^T) + b_co ∈ R^(B×7)</w:t>
      </w:r>
    </w:p>
    <w:p>
      <w:pPr>
        <w:spacing w:after="120" w:line="240"/>
        <w:ind w:left="720"/>
        <w:jc w:val="left"/>
      </w:pPr>
      <w:r>
        <w:t xml:space="preserve">where W_co ∈ R^(7×7) is learned interaction matrix</w:t>
      </w:r>
    </w:p>
    <w:p/>
    <w:p>
      <w:pPr>
        <w:spacing w:after="120" w:line="240"/>
        <w:ind w:left="0"/>
        <w:jc w:val="left"/>
      </w:pPr>
      <w:r>
        <w:t xml:space="preserve">Step 7: Output Probability</w:t>
      </w:r>
    </w:p>
    <w:p>
      <w:pPr>
        <w:spacing w:after="120" w:line="240"/>
        <w:ind w:left="720"/>
        <w:jc w:val="left"/>
      </w:pPr>
      <w:r>
        <w:t xml:space="preserve">ŷ = Sigmoid(z') ∈ [0,1]^(B×7)</w:t>
      </w:r>
    </w:p>
    <w:p/>
    <w:p>
      <w:pPr>
        <w:pStyle w:val="Heading2"/>
        <w:spacing w:after="120" w:before="240" w:line="240"/>
      </w:pPr>
      <w:r>
        <w:t xml:space="preserve">2.2 Loss Function</w:t>
      </w:r>
    </w:p>
    <w:p>
      <w:pPr>
        <w:spacing w:after="120" w:line="240"/>
        <w:ind w:left="0"/>
        <w:jc w:val="left"/>
      </w:pPr>
      <w:r>
        <w:t xml:space="preserve">Binary Cross-Entropy with Logits (primary):</w:t>
      </w:r>
    </w:p>
    <w:p>
      <w:pPr>
        <w:spacing w:after="120" w:line="240"/>
        <w:ind w:left="720"/>
        <w:jc w:val="left"/>
      </w:pPr>
      <w:r>
        <w:t xml:space="preserve">L_BCE = -1/(B·C) · Σ_i Σ_j [y_ij · log(σ(z'_ij)) + (1-y_ij) · log(1 - σ(z'_ij))]</w:t>
      </w:r>
    </w:p>
    <w:p>
      <w:pPr>
        <w:spacing w:after="120" w:line="240"/>
        <w:ind w:left="720"/>
        <w:jc w:val="left"/>
      </w:pPr>
      <w:r>
        <w:t xml:space="preserve">where σ denotes sigmoid, y_ij ∈ {0,1} is ground truth label, B=batch size, C=number of classes (7)</w:t>
      </w:r>
    </w:p>
    <w:p/>
    <w:p>
      <w:pPr>
        <w:spacing w:after="120" w:line="240"/>
        <w:ind w:left="0"/>
        <w:jc w:val="left"/>
      </w:pPr>
      <w:r>
        <w:t xml:space="preserve">Focal Loss (experimented with γ=2.0):</w:t>
      </w:r>
    </w:p>
    <w:p>
      <w:pPr>
        <w:spacing w:after="120" w:line="240"/>
        <w:ind w:left="720"/>
        <w:jc w:val="left"/>
      </w:pPr>
      <w:r>
        <w:t xml:space="preserve">L_focal = -1/(B·C) · Σ_i Σ_j [α · (1-p_ij)^γ · y_ij · log(p_ij) + (1-α) · p_ij^γ · (1-y_ij) · log(1-p_ij)]</w:t>
      </w:r>
    </w:p>
    <w:p>
      <w:pPr>
        <w:spacing w:after="120" w:line="240"/>
        <w:ind w:left="720"/>
        <w:jc w:val="left"/>
      </w:pPr>
      <w:r>
        <w:t xml:space="preserve">where p_ij = σ(z'_ij), α=0.25, γ=2.0. Focal loss focuses training on hard examples.</w:t>
      </w:r>
    </w:p>
    <w:p/>
    <w:p>
      <w:pPr>
        <w:pStyle w:val="Heading2"/>
        <w:spacing w:after="120" w:before="240" w:line="240"/>
      </w:pPr>
      <w:r>
        <w:t xml:space="preserve">2.3 Backpropagation Through Layers</w:t>
      </w:r>
    </w:p>
    <w:p>
      <w:pPr>
        <w:spacing w:after="120" w:line="240"/>
        <w:ind w:left="0"/>
        <w:jc w:val="left"/>
      </w:pPr>
      <w:r>
        <w:t xml:space="preserve">Gradient w.r.t. logits:</w:t>
      </w:r>
    </w:p>
    <w:p>
      <w:pPr>
        <w:spacing w:after="120" w:line="240"/>
        <w:ind w:left="720"/>
        <w:jc w:val="left"/>
      </w:pPr>
      <w:r>
        <w:t xml:space="preserve">∂L/∂z' = ŷ - y</w:t>
      </w:r>
    </w:p>
    <w:p/>
    <w:p>
      <w:pPr>
        <w:spacing w:after="120" w:line="240"/>
        <w:ind w:left="0"/>
        <w:jc w:val="left"/>
      </w:pPr>
      <w:r>
        <w:t xml:space="preserve">Gradient flow pathway (chain rule):</w:t>
      </w:r>
    </w:p>
    <w:p>
      <w:pPr>
        <w:spacing w:after="120" w:line="240"/>
        <w:ind w:left="720"/>
        <w:jc w:val="left"/>
      </w:pPr>
      <w:r>
        <w:t xml:space="preserve">∂L/∂z → ∂L/∂W_co, b_co [co-occurrence module]</w:t>
      </w:r>
    </w:p>
    <w:p>
      <w:pPr>
        <w:spacing w:after="120" w:line="240"/>
        <w:ind w:left="720"/>
        <w:jc w:val="left"/>
      </w:pPr>
      <w:r>
        <w:t xml:space="preserve">→ ∂L/∂f' [direct head gradient]</w:t>
      </w:r>
    </w:p>
    <w:p>
      <w:pPr>
        <w:spacing w:after="120" w:line="240"/>
        <w:ind w:left="720"/>
        <w:jc w:val="left"/>
      </w:pPr>
      <w:r>
        <w:t xml:space="preserve">→ ∂L/∂f, ∂L/∂s [SE module gradient]</w:t>
      </w:r>
    </w:p>
    <w:p>
      <w:pPr>
        <w:spacing w:after="120" w:line="240"/>
        <w:ind w:left="720"/>
        <w:jc w:val="left"/>
      </w:pPr>
      <w:r>
        <w:t xml:space="preserve">→ ∂L/∂h [fusion MLP gradient]</w:t>
      </w:r>
    </w:p>
    <w:p>
      <w:pPr>
        <w:spacing w:after="120" w:line="240"/>
        <w:ind w:left="720"/>
        <w:jc w:val="left"/>
      </w:pPr>
      <w:r>
        <w:t xml:space="preserve">→ ∂L/∂c, ∂L/∂t [projection gradients]</w:t>
      </w:r>
    </w:p>
    <w:p>
      <w:pPr>
        <w:spacing w:after="120" w:line="240"/>
        <w:ind w:left="720"/>
        <w:jc w:val="left"/>
      </w:pPr>
      <w:r>
        <w:t xml:space="preserve">→ ∂L/∂f_cnn, ∂L/∂f_trans [backbone gradients]</w:t>
      </w:r>
    </w:p>
    <w:p/>
    <w:p>
      <w:pPr>
        <w:spacing w:after="120" w:line="240"/>
        <w:ind w:left="0"/>
        <w:jc w:val="left"/>
      </w:pPr>
      <w:r>
        <w:t xml:space="preserve">Layer normalization and residual connections in both backbones provide gradient stabilization, mitigating vanishing gradients during backpropagation through deep layers.</w:t>
      </w:r>
    </w:p>
    <w:p>
      <w:pPr>
        <w:pStyle w:val="Heading2"/>
        <w:spacing w:after="120" w:before="240" w:line="240"/>
      </w:pPr>
      <w:r>
        <w:t xml:space="preserve">2.4 Optimizer - AdamW with Weight Decay</w:t>
      </w:r>
    </w:p>
    <w:p>
      <w:pPr>
        <w:spacing w:after="120" w:line="240"/>
        <w:ind w:left="0"/>
        <w:jc w:val="left"/>
      </w:pPr>
      <w:r>
        <w:t xml:space="preserve">AdamW optimizer with decoupled weight decay (used for BattleNet):</w:t>
      </w:r>
    </w:p>
    <w:p>
      <w:pPr>
        <w:spacing w:after="120" w:line="240"/>
        <w:ind w:left="720"/>
        <w:jc w:val="left"/>
      </w:pPr>
      <w:r>
        <w:t xml:space="preserve">m_t = β₁ · m_(t-1) + (1-β₁) · g_t  [first moment estimate]</w:t>
      </w:r>
    </w:p>
    <w:p>
      <w:pPr>
        <w:spacing w:after="120" w:line="240"/>
        <w:ind w:left="720"/>
        <w:jc w:val="left"/>
      </w:pPr>
      <w:r>
        <w:t xml:space="preserve">v_t = β₂ · v_(t-1) + (1-β₂) · g_t²  [second moment estimate]</w:t>
      </w:r>
    </w:p>
    <w:p>
      <w:pPr>
        <w:spacing w:after="120" w:line="240"/>
        <w:ind w:left="720"/>
        <w:jc w:val="left"/>
      </w:pPr>
      <w:r>
        <w:t xml:space="preserve">m̂_t = m_t / (1-β₁^t)  [bias-corrected first moment]</w:t>
      </w:r>
    </w:p>
    <w:p>
      <w:pPr>
        <w:spacing w:after="120" w:line="240"/>
        <w:ind w:left="720"/>
        <w:jc w:val="left"/>
      </w:pPr>
      <w:r>
        <w:t xml:space="preserve">v̂_t = v_t / (1-β₂^t)  [bias-corrected second moment]</w:t>
      </w:r>
    </w:p>
    <w:p>
      <w:pPr>
        <w:spacing w:after="120" w:line="240"/>
        <w:ind w:left="720"/>
        <w:jc w:val="left"/>
      </w:pPr>
      <w:r>
        <w:t xml:space="preserve">θ_t = θ_(t-1) - η · (m̂_t / (√v̂_t + ε) + λ · θ_(t-1))  [weight update]</w:t>
      </w:r>
    </w:p>
    <w:p/>
    <w:p>
      <w:pPr>
        <w:spacing w:after="120" w:line="240"/>
        <w:ind w:left="0"/>
        <w:jc w:val="left"/>
      </w:pPr>
      <w:r>
        <w:t xml:space="preserve">Hyperparameters: β₁ = 0.9, β₂ = 0.999, ε = 1e-8, learning rate η (adaptive via schedule), λ = 1e-4 (weight decay)</w:t>
      </w:r>
    </w:p>
    <w:p>
      <w:pPr>
        <w:pStyle w:val="Heading2"/>
        <w:spacing w:after="120" w:before="240" w:line="240"/>
      </w:pPr>
      <w:r>
        <w:t xml:space="preserve">2.5 Learning Rate Schedule - Cosine Annealing</w:t>
      </w:r>
    </w:p>
    <w:p>
      <w:pPr>
        <w:spacing w:after="120" w:line="240"/>
        <w:ind w:left="0"/>
        <w:jc w:val="left"/>
      </w:pPr>
      <w:r>
        <w:t xml:space="preserve">η_t = η_min + 0.5 · (η_max - η_min) · (1 + cos(π·t/T))</w:t>
      </w:r>
    </w:p>
    <w:p>
      <w:pPr>
        <w:spacing w:after="120" w:line="240"/>
        <w:ind w:left="0"/>
        <w:jc w:val="left"/>
      </w:pPr>
      <w:r>
        <w:t xml:space="preserve">where t is current epoch, T is total epochs. Learning rate smoothly decays from η_max to η_min following a cosine curve, enabling warm-up exploration followed by convergence to fine-grained minima.</w:t>
      </w:r>
    </w:p>
    <w:r>
      <w:br w:type="page"/>
    </w:r>
    <w:p>
      <w:pPr>
        <w:pStyle w:val="Heading1"/>
        <w:spacing w:after="120" w:before="240" w:line="240"/>
      </w:pPr>
      <w:r>
        <w:t xml:space="preserve">3. Regularization &amp; Hyperparameter Tuning</w:t>
      </w:r>
    </w:p>
    <w:p>
      <w:pPr>
        <w:pStyle w:val="Heading2"/>
        <w:spacing w:after="120" w:before="240" w:line="240"/>
      </w:pPr>
      <w:r>
        <w:t xml:space="preserve">3.1 Regularization Techniques (6+ techniques applied)</w:t>
      </w:r>
    </w:p>
    <w:p/>
    <w:p>
      <w:pPr>
        <w:spacing w:after="120" w:line="240"/>
        <w:ind w:left="0"/>
        <w:jc w:val="left"/>
      </w:pPr>
      <w:r>
        <w:t xml:space="preserve">a) Dropout (Probability = 0.3)</w:t>
      </w:r>
    </w:p>
    <w:p>
      <w:pPr>
        <w:spacing w:after="120" w:line="240"/>
        <w:ind w:left="720"/>
        <w:jc w:val="left"/>
      </w:pPr>
      <w:r>
        <w:t xml:space="preserve">Applied in: Fusion MLP (2 dropout layers) and classification head. Randomly zeroes 30% of activations during training to prevent co-adaptation and improve generalization.</w:t>
      </w:r>
    </w:p>
    <w:p/>
    <w:p>
      <w:pPr>
        <w:spacing w:after="120" w:line="240"/>
        <w:ind w:left="0"/>
        <w:jc w:val="left"/>
      </w:pPr>
      <w:r>
        <w:t xml:space="preserve">b) Weight Decay / L2 Regularization</w:t>
      </w:r>
    </w:p>
    <w:p>
      <w:pPr>
        <w:spacing w:after="120" w:line="240"/>
        <w:ind w:left="720"/>
        <w:jc w:val="left"/>
      </w:pPr>
      <w:r>
        <w:t xml:space="preserve">Tested values: 0, 1e-4, 1e-3. Weight decay penalizes large weight magnitudes: L_total = L_loss + λ · ||θ||_2. Acts as implicit bias toward simpler models.</w:t>
      </w:r>
    </w:p>
    <w:p/>
    <w:p>
      <w:pPr>
        <w:spacing w:after="120" w:line="240"/>
        <w:ind w:left="0"/>
        <w:jc w:val="left"/>
      </w:pPr>
      <w:r>
        <w:t xml:space="preserve">c) Label Smoothing (α = 0.1)</w:t>
      </w:r>
    </w:p>
    <w:p>
      <w:pPr>
        <w:spacing w:after="120" w:line="240"/>
        <w:ind w:left="720"/>
        <w:jc w:val="left"/>
      </w:pPr>
      <w:r>
        <w:t xml:space="preserve">Replaces hard targets with smoothed labels: y_smooth = (1-α)·y + α/C, preventing overconfidence. Tested but found to hurt F1 metric on this dataset.</w:t>
      </w:r>
    </w:p>
    <w:p/>
    <w:p>
      <w:pPr>
        <w:spacing w:after="120" w:line="240"/>
        <w:ind w:left="0"/>
        <w:jc w:val="left"/>
      </w:pPr>
      <w:r>
        <w:t xml:space="preserve">d) Data Augmentation (6 strategies)</w:t>
      </w:r>
    </w:p>
    <w:p>
      <w:pPr>
        <w:spacing w:after="120" w:line="240"/>
        <w:ind w:left="720"/>
        <w:jc w:val="left"/>
      </w:pPr>
      <w:r>
        <w:t xml:space="preserve">None, Baseline (RandomFlip + ColorJitter), Light (+ RotateSmall), Strong (+ RandomAffine), Color (+ ColorOnly), Aggressive (all + Cutout)</w:t>
      </w:r>
    </w:p>
    <w:p/>
    <w:p>
      <w:pPr>
        <w:spacing w:after="120" w:line="240"/>
        <w:ind w:left="0"/>
        <w:jc w:val="left"/>
      </w:pPr>
      <w:r>
        <w:t xml:space="preserve">e) Learning Rate Scheduling</w:t>
      </w:r>
    </w:p>
    <w:p>
      <w:pPr>
        <w:spacing w:after="120" w:line="240"/>
        <w:ind w:left="720"/>
        <w:jc w:val="left"/>
      </w:pPr>
      <w:r>
        <w:t xml:space="preserve">Cosine Annealing: smooth decay from max to min LR. Step LR: discrete drops at fixed epochs. OneCycle: rise then fall in single cycle. Enables dynamic adaptation during training.</w:t>
      </w:r>
    </w:p>
    <w:p/>
    <w:p>
      <w:pPr>
        <w:spacing w:after="120" w:line="240"/>
        <w:ind w:left="0"/>
        <w:jc w:val="left"/>
      </w:pPr>
      <w:r>
        <w:t xml:space="preserve">f) Two-Phase Training</w:t>
      </w:r>
    </w:p>
    <w:p>
      <w:pPr>
        <w:spacing w:after="120" w:line="240"/>
        <w:ind w:left="720"/>
        <w:jc w:val="left"/>
      </w:pPr>
      <w:r>
        <w:t xml:space="preserve">Phase 1 (Head-only, 10 epochs): Freeze pretrained backbones, train only fusion head. Phase 2 (Full finetune, 20 epochs): Unfreeze all layers with low learning rate. Prevents catastrophic forgetting of pretrained weights.</w:t>
      </w:r>
    </w:p>
    <w:p/>
    <w:p>
      <w:pPr>
        <w:spacing w:after="120" w:line="240"/>
        <w:ind w:left="0"/>
        <w:jc w:val="left"/>
      </w:pPr>
      <w:r>
        <w:t xml:space="preserve">g) Focal Loss (γ = 2.0)</w:t>
      </w:r>
    </w:p>
    <w:p>
      <w:pPr>
        <w:spacing w:after="120" w:line="240"/>
        <w:ind w:left="720"/>
        <w:jc w:val="left"/>
      </w:pPr>
      <w:r>
        <w:t xml:space="preserve">Focuses training on hard-to-classify examples by downweighting easy negatives: (1-p_t)^γ factor. Useful for imbalanced multi-label settings.</w:t>
      </w:r>
    </w:p>
    <w:p>
      <w:pPr>
        <w:pStyle w:val="Heading2"/>
        <w:spacing w:after="120" w:before="240" w:line="240"/>
      </w:pPr>
      <w:r>
        <w:t xml:space="preserve">3.2 Impact Analysis - Regularization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000000" w:sz="1"/>
              <w:left w:val="single" w:color="000000" w:sz="1"/>
              <w:bottom w:val="single" w:color="000000" w:sz="1"/>
              <w:right w:val="single" w:color="000000" w:sz="1"/>
            </w:tcBorders>
            <w:shd w:fill="D3D3D3" w:val="clear"/>
          </w:tcPr>
          <w:p>
            <w:r>
              <w:t xml:space="preserve">Technique</w:t>
            </w:r>
          </w:p>
        </w:tc>
        <w:tc>
          <w:tcPr>
            <w:tcW w:type="dxa" w:w="2250"/>
            <w:tcBorders>
              <w:top w:val="single" w:color="000000" w:sz="1"/>
              <w:left w:val="single" w:color="000000" w:sz="1"/>
              <w:bottom w:val="single" w:color="000000" w:sz="1"/>
              <w:right w:val="single" w:color="000000" w:sz="1"/>
            </w:tcBorders>
            <w:shd w:fill="D3D3D3" w:val="clear"/>
          </w:tcPr>
          <w:p>
            <w:r>
              <w:t xml:space="preserve">Architecture</w:t>
            </w:r>
          </w:p>
        </w:tc>
        <w:tc>
          <w:tcPr>
            <w:tcW w:type="dxa" w:w="2250"/>
            <w:tcBorders>
              <w:top w:val="single" w:color="000000" w:sz="1"/>
              <w:left w:val="single" w:color="000000" w:sz="1"/>
              <w:bottom w:val="single" w:color="000000" w:sz="1"/>
              <w:right w:val="single" w:color="000000" w:sz="1"/>
            </w:tcBorders>
            <w:shd w:fill="D3D3D3" w:val="clear"/>
          </w:tcPr>
          <w:p>
            <w:r>
              <w:t xml:space="preserve">Micro F1</w:t>
            </w:r>
          </w:p>
        </w:tc>
        <w:tc>
          <w:tcPr>
            <w:tcW w:type="dxa" w:w="2250"/>
            <w:tcBorders>
              <w:top w:val="single" w:color="000000" w:sz="1"/>
              <w:left w:val="single" w:color="000000" w:sz="1"/>
              <w:bottom w:val="single" w:color="000000" w:sz="1"/>
              <w:right w:val="single" w:color="000000" w:sz="1"/>
            </w:tcBorders>
            <w:shd w:fill="D3D3D3" w:val="clear"/>
          </w:tcPr>
          <w:p>
            <w:r>
              <w:t xml:space="preserve">Change</w:t>
            </w:r>
          </w:p>
        </w:tc>
      </w:tr>
      <w:tr>
        <w:tc>
          <w:tcPr>
            <w:tcW w:type="dxa" w:w="2250"/>
            <w:tcBorders>
              <w:top w:val="single" w:color="000000" w:sz="1"/>
              <w:left w:val="single" w:color="000000" w:sz="1"/>
              <w:bottom w:val="single" w:color="000000" w:sz="1"/>
              <w:right w:val="single" w:color="000000" w:sz="1"/>
            </w:tcBorders>
          </w:tcPr>
          <w:p>
            <w:r>
              <w:t xml:space="preserve">Baseline</w:t>
            </w:r>
          </w:p>
        </w:tc>
        <w:tc>
          <w:tcPr>
            <w:tcW w:type="dxa" w:w="2250"/>
            <w:tcBorders>
              <w:top w:val="single" w:color="000000" w:sz="1"/>
              <w:left w:val="single" w:color="000000" w:sz="1"/>
              <w:bottom w:val="single" w:color="000000" w:sz="1"/>
              <w:right w:val="single" w:color="000000" w:sz="1"/>
            </w:tcBorders>
          </w:tcPr>
          <w:p>
            <w:r>
              <w:t xml:space="preserve">Swin-T</w:t>
            </w:r>
          </w:p>
        </w:tc>
        <w:tc>
          <w:tcPr>
            <w:tcW w:type="dxa" w:w="2250"/>
            <w:tcBorders>
              <w:top w:val="single" w:color="000000" w:sz="1"/>
              <w:left w:val="single" w:color="000000" w:sz="1"/>
              <w:bottom w:val="single" w:color="000000" w:sz="1"/>
              <w:right w:val="single" w:color="000000" w:sz="1"/>
            </w:tcBorders>
          </w:tcPr>
          <w:p>
            <w:r>
              <w:t xml:space="preserve">0.8083</w:t>
            </w:r>
          </w:p>
        </w:tc>
        <w:tc>
          <w:tcPr>
            <w:tcW w:type="dxa" w:w="2250"/>
            <w:tcBorders>
              <w:top w:val="single" w:color="000000" w:sz="1"/>
              <w:left w:val="single" w:color="000000" w:sz="1"/>
              <w:bottom w:val="single" w:color="000000" w:sz="1"/>
              <w:right w:val="single" w:color="000000" w:sz="1"/>
            </w:tcBorders>
          </w:tcPr>
          <w:p>
            <w:r>
              <w:t xml:space="preserve">—</w:t>
            </w:r>
          </w:p>
        </w:tc>
      </w:tr>
      <w:tr>
        <w:tc>
          <w:tcPr>
            <w:tcW w:type="dxa" w:w="2250"/>
            <w:tcBorders>
              <w:top w:val="single" w:color="000000" w:sz="1"/>
              <w:left w:val="single" w:color="000000" w:sz="1"/>
              <w:bottom w:val="single" w:color="000000" w:sz="1"/>
              <w:right w:val="single" w:color="000000" w:sz="1"/>
            </w:tcBorders>
          </w:tcPr>
          <w:p>
            <w:r>
              <w:t xml:space="preserve">+ Weight Decay 1e-3</w:t>
            </w:r>
          </w:p>
        </w:tc>
        <w:tc>
          <w:tcPr>
            <w:tcW w:type="dxa" w:w="2250"/>
            <w:tcBorders>
              <w:top w:val="single" w:color="000000" w:sz="1"/>
              <w:left w:val="single" w:color="000000" w:sz="1"/>
              <w:bottom w:val="single" w:color="000000" w:sz="1"/>
              <w:right w:val="single" w:color="000000" w:sz="1"/>
            </w:tcBorders>
          </w:tcPr>
          <w:p>
            <w:r>
              <w:t xml:space="preserve">Swin-T</w:t>
            </w:r>
          </w:p>
        </w:tc>
        <w:tc>
          <w:tcPr>
            <w:tcW w:type="dxa" w:w="2250"/>
            <w:tcBorders>
              <w:top w:val="single" w:color="000000" w:sz="1"/>
              <w:left w:val="single" w:color="000000" w:sz="1"/>
              <w:bottom w:val="single" w:color="000000" w:sz="1"/>
              <w:right w:val="single" w:color="000000" w:sz="1"/>
            </w:tcBorders>
          </w:tcPr>
          <w:p>
            <w:r>
              <w:t xml:space="preserve">0.8326</w:t>
            </w:r>
          </w:p>
        </w:tc>
        <w:tc>
          <w:tcPr>
            <w:tcW w:type="dxa" w:w="2250"/>
            <w:tcBorders>
              <w:top w:val="single" w:color="000000" w:sz="1"/>
              <w:left w:val="single" w:color="000000" w:sz="1"/>
              <w:bottom w:val="single" w:color="000000" w:sz="1"/>
              <w:right w:val="single" w:color="000000" w:sz="1"/>
            </w:tcBorders>
          </w:tcPr>
          <w:p>
            <w:r>
              <w:t xml:space="preserve">+2.43% BEST</w:t>
            </w:r>
          </w:p>
        </w:tc>
      </w:tr>
      <w:tr>
        <w:tc>
          <w:tcPr>
            <w:tcW w:type="dxa" w:w="2250"/>
            <w:tcBorders>
              <w:top w:val="single" w:color="000000" w:sz="1"/>
              <w:left w:val="single" w:color="000000" w:sz="1"/>
              <w:bottom w:val="single" w:color="000000" w:sz="1"/>
              <w:right w:val="single" w:color="000000" w:sz="1"/>
            </w:tcBorders>
          </w:tcPr>
          <w:p>
            <w:r>
              <w:t xml:space="preserve">+ Weight Decay 1e-4</w:t>
            </w:r>
          </w:p>
        </w:tc>
        <w:tc>
          <w:tcPr>
            <w:tcW w:type="dxa" w:w="2250"/>
            <w:tcBorders>
              <w:top w:val="single" w:color="000000" w:sz="1"/>
              <w:left w:val="single" w:color="000000" w:sz="1"/>
              <w:bottom w:val="single" w:color="000000" w:sz="1"/>
              <w:right w:val="single" w:color="000000" w:sz="1"/>
            </w:tcBorders>
          </w:tcPr>
          <w:p>
            <w:r>
              <w:t xml:space="preserve">Swin-T</w:t>
            </w:r>
          </w:p>
        </w:tc>
        <w:tc>
          <w:tcPr>
            <w:tcW w:type="dxa" w:w="2250"/>
            <w:tcBorders>
              <w:top w:val="single" w:color="000000" w:sz="1"/>
              <w:left w:val="single" w:color="000000" w:sz="1"/>
              <w:bottom w:val="single" w:color="000000" w:sz="1"/>
              <w:right w:val="single" w:color="000000" w:sz="1"/>
            </w:tcBorders>
          </w:tcPr>
          <w:p>
            <w:r>
              <w:t xml:space="preserve">0.8000</w:t>
            </w:r>
          </w:p>
        </w:tc>
        <w:tc>
          <w:tcPr>
            <w:tcW w:type="dxa" w:w="2250"/>
            <w:tcBorders>
              <w:top w:val="single" w:color="000000" w:sz="1"/>
              <w:left w:val="single" w:color="000000" w:sz="1"/>
              <w:bottom w:val="single" w:color="000000" w:sz="1"/>
              <w:right w:val="single" w:color="000000" w:sz="1"/>
            </w:tcBorders>
          </w:tcPr>
          <w:p>
            <w:r>
              <w:t xml:space="preserve">-0.83%</w:t>
            </w:r>
          </w:p>
        </w:tc>
      </w:tr>
      <w:tr>
        <w:tc>
          <w:tcPr>
            <w:tcW w:type="dxa" w:w="2250"/>
            <w:tcBorders>
              <w:top w:val="single" w:color="000000" w:sz="1"/>
              <w:left w:val="single" w:color="000000" w:sz="1"/>
              <w:bottom w:val="single" w:color="000000" w:sz="1"/>
              <w:right w:val="single" w:color="000000" w:sz="1"/>
            </w:tcBorders>
          </w:tcPr>
          <w:p>
            <w:r>
              <w:t xml:space="preserve">+ Label Smoothing 0.1</w:t>
            </w:r>
          </w:p>
        </w:tc>
        <w:tc>
          <w:tcPr>
            <w:tcW w:type="dxa" w:w="2250"/>
            <w:tcBorders>
              <w:top w:val="single" w:color="000000" w:sz="1"/>
              <w:left w:val="single" w:color="000000" w:sz="1"/>
              <w:bottom w:val="single" w:color="000000" w:sz="1"/>
              <w:right w:val="single" w:color="000000" w:sz="1"/>
            </w:tcBorders>
          </w:tcPr>
          <w:p>
            <w:r>
              <w:t xml:space="preserve">Swin-T</w:t>
            </w:r>
          </w:p>
        </w:tc>
        <w:tc>
          <w:tcPr>
            <w:tcW w:type="dxa" w:w="2250"/>
            <w:tcBorders>
              <w:top w:val="single" w:color="000000" w:sz="1"/>
              <w:left w:val="single" w:color="000000" w:sz="1"/>
              <w:bottom w:val="single" w:color="000000" w:sz="1"/>
              <w:right w:val="single" w:color="000000" w:sz="1"/>
            </w:tcBorders>
          </w:tcPr>
          <w:p>
            <w:r>
              <w:t xml:space="preserve">0.7954</w:t>
            </w:r>
          </w:p>
        </w:tc>
        <w:tc>
          <w:tcPr>
            <w:tcW w:type="dxa" w:w="2250"/>
            <w:tcBorders>
              <w:top w:val="single" w:color="000000" w:sz="1"/>
              <w:left w:val="single" w:color="000000" w:sz="1"/>
              <w:bottom w:val="single" w:color="000000" w:sz="1"/>
              <w:right w:val="single" w:color="000000" w:sz="1"/>
            </w:tcBorders>
          </w:tcPr>
          <w:p>
            <w:r>
              <w:t xml:space="preserve">-1.29%</w:t>
            </w:r>
          </w:p>
        </w:tc>
      </w:tr>
      <w:tr>
        <w:tc>
          <w:tcPr>
            <w:tcW w:type="dxa" w:w="2250"/>
            <w:tcBorders>
              <w:top w:val="single" w:color="000000" w:sz="1"/>
              <w:left w:val="single" w:color="000000" w:sz="1"/>
              <w:bottom w:val="single" w:color="000000" w:sz="1"/>
              <w:right w:val="single" w:color="000000" w:sz="1"/>
            </w:tcBorders>
          </w:tcPr>
          <w:p>
            <w:r>
              <w:t xml:space="preserve">+ AdamW</w:t>
            </w:r>
          </w:p>
        </w:tc>
        <w:tc>
          <w:tcPr>
            <w:tcW w:type="dxa" w:w="2250"/>
            <w:tcBorders>
              <w:top w:val="single" w:color="000000" w:sz="1"/>
              <w:left w:val="single" w:color="000000" w:sz="1"/>
              <w:bottom w:val="single" w:color="000000" w:sz="1"/>
              <w:right w:val="single" w:color="000000" w:sz="1"/>
            </w:tcBorders>
          </w:tcPr>
          <w:p>
            <w:r>
              <w:t xml:space="preserve">Swin-T</w:t>
            </w:r>
          </w:p>
        </w:tc>
        <w:tc>
          <w:tcPr>
            <w:tcW w:type="dxa" w:w="2250"/>
            <w:tcBorders>
              <w:top w:val="single" w:color="000000" w:sz="1"/>
              <w:left w:val="single" w:color="000000" w:sz="1"/>
              <w:bottom w:val="single" w:color="000000" w:sz="1"/>
              <w:right w:val="single" w:color="000000" w:sz="1"/>
            </w:tcBorders>
          </w:tcPr>
          <w:p>
            <w:r>
              <w:t xml:space="preserve">0.8037</w:t>
            </w:r>
          </w:p>
        </w:tc>
        <w:tc>
          <w:tcPr>
            <w:tcW w:type="dxa" w:w="2250"/>
            <w:tcBorders>
              <w:top w:val="single" w:color="000000" w:sz="1"/>
              <w:left w:val="single" w:color="000000" w:sz="1"/>
              <w:bottom w:val="single" w:color="000000" w:sz="1"/>
              <w:right w:val="single" w:color="000000" w:sz="1"/>
            </w:tcBorders>
          </w:tcPr>
          <w:p>
            <w:r>
              <w:t xml:space="preserve">-0.46%</w:t>
            </w:r>
          </w:p>
        </w:tc>
      </w:tr>
      <w:tr>
        <w:tc>
          <w:tcPr>
            <w:tcW w:type="dxa" w:w="2250"/>
            <w:tcBorders>
              <w:top w:val="single" w:color="000000" w:sz="1"/>
              <w:left w:val="single" w:color="000000" w:sz="1"/>
              <w:bottom w:val="single" w:color="000000" w:sz="1"/>
              <w:right w:val="single" w:color="000000" w:sz="1"/>
            </w:tcBorders>
          </w:tcPr>
          <w:p>
            <w:r>
              <w:t xml:space="preserve">Baseline</w:t>
            </w:r>
          </w:p>
        </w:tc>
        <w:tc>
          <w:tcPr>
            <w:tcW w:type="dxa" w:w="2250"/>
            <w:tcBorders>
              <w:top w:val="single" w:color="000000" w:sz="1"/>
              <w:left w:val="single" w:color="000000" w:sz="1"/>
              <w:bottom w:val="single" w:color="000000" w:sz="1"/>
              <w:right w:val="single" w:color="000000" w:sz="1"/>
            </w:tcBorders>
          </w:tcPr>
          <w:p>
            <w:r>
              <w:t xml:space="preserve">EfficientNetV2-S</w:t>
            </w:r>
          </w:p>
        </w:tc>
        <w:tc>
          <w:tcPr>
            <w:tcW w:type="dxa" w:w="2250"/>
            <w:tcBorders>
              <w:top w:val="single" w:color="000000" w:sz="1"/>
              <w:left w:val="single" w:color="000000" w:sz="1"/>
              <w:bottom w:val="single" w:color="000000" w:sz="1"/>
              <w:right w:val="single" w:color="000000" w:sz="1"/>
            </w:tcBorders>
          </w:tcPr>
          <w:p>
            <w:r>
              <w:t xml:space="preserve">0.7926</w:t>
            </w:r>
          </w:p>
        </w:tc>
        <w:tc>
          <w:tcPr>
            <w:tcW w:type="dxa" w:w="2250"/>
            <w:tcBorders>
              <w:top w:val="single" w:color="000000" w:sz="1"/>
              <w:left w:val="single" w:color="000000" w:sz="1"/>
              <w:bottom w:val="single" w:color="000000" w:sz="1"/>
              <w:right w:val="single" w:color="000000" w:sz="1"/>
            </w:tcBorders>
          </w:tcPr>
          <w:p>
            <w:r>
              <w:t xml:space="preserve">—</w:t>
            </w:r>
          </w:p>
        </w:tc>
      </w:tr>
      <w:tr>
        <w:tc>
          <w:tcPr>
            <w:tcW w:type="dxa" w:w="2250"/>
            <w:tcBorders>
              <w:top w:val="single" w:color="000000" w:sz="1"/>
              <w:left w:val="single" w:color="000000" w:sz="1"/>
              <w:bottom w:val="single" w:color="000000" w:sz="1"/>
              <w:right w:val="single" w:color="000000" w:sz="1"/>
            </w:tcBorders>
          </w:tcPr>
          <w:p>
            <w:r>
              <w:t xml:space="preserve">+ Weight Decay 1e-3</w:t>
            </w:r>
          </w:p>
        </w:tc>
        <w:tc>
          <w:tcPr>
            <w:tcW w:type="dxa" w:w="2250"/>
            <w:tcBorders>
              <w:top w:val="single" w:color="000000" w:sz="1"/>
              <w:left w:val="single" w:color="000000" w:sz="1"/>
              <w:bottom w:val="single" w:color="000000" w:sz="1"/>
              <w:right w:val="single" w:color="000000" w:sz="1"/>
            </w:tcBorders>
          </w:tcPr>
          <w:p>
            <w:r>
              <w:t xml:space="preserve">EfficientNetV2-S</w:t>
            </w:r>
          </w:p>
        </w:tc>
        <w:tc>
          <w:tcPr>
            <w:tcW w:type="dxa" w:w="2250"/>
            <w:tcBorders>
              <w:top w:val="single" w:color="000000" w:sz="1"/>
              <w:left w:val="single" w:color="000000" w:sz="1"/>
              <w:bottom w:val="single" w:color="000000" w:sz="1"/>
              <w:right w:val="single" w:color="000000" w:sz="1"/>
            </w:tcBorders>
          </w:tcPr>
          <w:p>
            <w:r>
              <w:t xml:space="preserve">0.8084</w:t>
            </w:r>
          </w:p>
        </w:tc>
        <w:tc>
          <w:tcPr>
            <w:tcW w:type="dxa" w:w="2250"/>
            <w:tcBorders>
              <w:top w:val="single" w:color="000000" w:sz="1"/>
              <w:left w:val="single" w:color="000000" w:sz="1"/>
              <w:bottom w:val="single" w:color="000000" w:sz="1"/>
              <w:right w:val="single" w:color="000000" w:sz="1"/>
            </w:tcBorders>
          </w:tcPr>
          <w:p>
            <w:r>
              <w:t xml:space="preserve">+1.99% BEST</w:t>
            </w:r>
          </w:p>
        </w:tc>
      </w:tr>
      <w:tr>
        <w:tc>
          <w:tcPr>
            <w:tcW w:type="dxa" w:w="2250"/>
            <w:tcBorders>
              <w:top w:val="single" w:color="000000" w:sz="1"/>
              <w:left w:val="single" w:color="000000" w:sz="1"/>
              <w:bottom w:val="single" w:color="000000" w:sz="1"/>
              <w:right w:val="single" w:color="000000" w:sz="1"/>
            </w:tcBorders>
          </w:tcPr>
          <w:p>
            <w:r>
              <w:t xml:space="preserve">+ Weight Decay 1e-4</w:t>
            </w:r>
          </w:p>
        </w:tc>
        <w:tc>
          <w:tcPr>
            <w:tcW w:type="dxa" w:w="2250"/>
            <w:tcBorders>
              <w:top w:val="single" w:color="000000" w:sz="1"/>
              <w:left w:val="single" w:color="000000" w:sz="1"/>
              <w:bottom w:val="single" w:color="000000" w:sz="1"/>
              <w:right w:val="single" w:color="000000" w:sz="1"/>
            </w:tcBorders>
          </w:tcPr>
          <w:p>
            <w:r>
              <w:t xml:space="preserve">EfficientNetV2-S</w:t>
            </w:r>
          </w:p>
        </w:tc>
        <w:tc>
          <w:tcPr>
            <w:tcW w:type="dxa" w:w="2250"/>
            <w:tcBorders>
              <w:top w:val="single" w:color="000000" w:sz="1"/>
              <w:left w:val="single" w:color="000000" w:sz="1"/>
              <w:bottom w:val="single" w:color="000000" w:sz="1"/>
              <w:right w:val="single" w:color="000000" w:sz="1"/>
            </w:tcBorders>
          </w:tcPr>
          <w:p>
            <w:r>
              <w:t xml:space="preserve">0.7942</w:t>
            </w:r>
          </w:p>
        </w:tc>
        <w:tc>
          <w:tcPr>
            <w:tcW w:type="dxa" w:w="2250"/>
            <w:tcBorders>
              <w:top w:val="single" w:color="000000" w:sz="1"/>
              <w:left w:val="single" w:color="000000" w:sz="1"/>
              <w:bottom w:val="single" w:color="000000" w:sz="1"/>
              <w:right w:val="single" w:color="000000" w:sz="1"/>
            </w:tcBorders>
          </w:tcPr>
          <w:p>
            <w:r>
              <w:t xml:space="preserve">+0.20%</w:t>
            </w:r>
          </w:p>
        </w:tc>
      </w:tr>
    </w:tbl>
    <w:p/>
    <w:p>
      <w:pPr>
        <w:spacing w:after="120" w:line="240"/>
        <w:ind w:left="0"/>
        <w:jc w:val="left"/>
      </w:pPr>
      <w:r>
        <w:t xml:space="preserve">Key Finding: Weight Decay λ=1e-3 emerged as the optimal regularization strength across architectures, consistently improving performance by 2-2.5%. This finding suggests mild regularization pressure helps prevent overfitting on the KIIT-MiTA dataset.</w:t>
      </w:r>
    </w:p>
    <w:p>
      <w:pPr>
        <w:pStyle w:val="Heading2"/>
        <w:spacing w:after="120" w:before="240" w:line="240"/>
      </w:pPr>
      <w:r>
        <w:t xml:space="preserve">3.3 Augmentation Strategy Impact</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933825"/>
                    </a:xfrm>
                    <a:prstGeom prst="rect">
                      <a:avLst/>
                    </a:prstGeom>
                  </pic:spPr>
                </pic:pic>
              </a:graphicData>
            </a:graphic>
          </wp:inline>
        </w:drawing>
      </w:r>
    </w:p>
    <w:p>
      <w:pPr>
        <w:spacing w:after="120" w:line="240"/>
        <w:ind w:left="0"/>
        <w:jc w:val="left"/>
      </w:pPr>
      <w:r>
        <w:t xml:space="preserve">Analysis: Baseline augmentation (RandomFlip + ColorJitter) proved optimal for F1 metric. Aggressive augmentation strategies with rotation and affine transformations degraded F1 by 3-5% despite improving accuracy, suggesting that geometric distortions harm fine-grained military object detection. Color augmentation specifically improved Vehicle class recognition (+4% F1), likely due to varied camouflage colorations in training data.</w:t>
      </w:r>
    </w:p>
    <w:p>
      <w:pPr>
        <w:pStyle w:val="Heading2"/>
        <w:spacing w:after="120" w:before="240" w:line="240"/>
      </w:pPr>
      <w:r>
        <w:t xml:space="preserve">3.4 Training Phase Progression</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933825"/>
                    </a:xfrm>
                    <a:prstGeom prst="rect">
                      <a:avLst/>
                    </a:prstGeom>
                  </pic:spPr>
                </pic:pic>
              </a:graphicData>
            </a:graphic>
          </wp:inline>
        </w:drawing>
      </w:r>
    </w:p>
    <w:p>
      <w:pPr>
        <w:spacing w:after="120" w:line="240"/>
        <w:ind w:left="0"/>
        <w:jc w:val="left"/>
      </w:pPr>
      <w:r>
        <w:t xml:space="preserve">Phase Analysis: Phase 1 (head-only) training allows the randomly initialized fusion head to stabilize on pretrained backbones without destabilizing learned features. Phase 2 (finetune) with lower learning rate (1e-5 vs 1e-4) enables careful adaptation of backbone weights. This two-phase strategy achieved consistently superior results compared to end-to-end training from initialization.</w:t>
      </w:r>
    </w:p>
    <w:r>
      <w:br w:type="page"/>
    </w:r>
    <w:p>
      <w:pPr>
        <w:pStyle w:val="Heading1"/>
        <w:spacing w:after="120" w:before="240" w:line="240"/>
      </w:pPr>
      <w:r>
        <w:t xml:space="preserve">4. Performance Evaluation</w:t>
      </w:r>
    </w:p>
    <w:p>
      <w:pPr>
        <w:pStyle w:val="Heading2"/>
        <w:spacing w:after="120" w:before="240" w:line="240"/>
      </w:pPr>
      <w:r>
        <w:t xml:space="preserve">4.1 Dataset Description</w:t>
      </w:r>
    </w:p>
    <w:p>
      <w:pPr>
        <w:spacing w:after="120" w:line="240"/>
        <w:ind w:left="720"/>
        <w:jc w:val="left"/>
      </w:pPr>
      <w:r>
        <w:t xml:space="preserve">Total Samples: 1,530 military imagery images</w:t>
      </w:r>
    </w:p>
    <w:p>
      <w:pPr>
        <w:spacing w:after="120" w:line="240"/>
        <w:ind w:left="720"/>
        <w:jc w:val="left"/>
      </w:pPr>
      <w:r>
        <w:t xml:space="preserve">Classes: 7 (Radar, Artillery, Mortar Rocket Launcher, Missile, Tank, Vehicle, Soldier)</w:t>
      </w:r>
    </w:p>
    <w:p>
      <w:pPr>
        <w:spacing w:after="120" w:line="240"/>
        <w:ind w:left="720"/>
        <w:jc w:val="left"/>
      </w:pPr>
      <w:r>
        <w:t xml:space="preserve">Split: 70% Train (1,071), 10% Validation (153), 20% Test (306)</w:t>
      </w:r>
    </w:p>
    <w:p>
      <w:pPr>
        <w:spacing w:after="120" w:line="240"/>
        <w:ind w:left="720"/>
        <w:jc w:val="left"/>
      </w:pPr>
      <w:r>
        <w:t xml:space="preserve">Multi-label Nature: Individual images contain 1-6 labels simultaneously</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933825"/>
                    </a:xfrm>
                    <a:prstGeom prst="rect">
                      <a:avLst/>
                    </a:prstGeom>
                  </pic:spPr>
                </pic:pic>
              </a:graphicData>
            </a:graphic>
          </wp:inline>
        </w:drawing>
      </w:r>
    </w:p>
    <w:p>
      <w:pPr>
        <w:pStyle w:val="Heading2"/>
        <w:spacing w:after="120" w:before="240" w:line="240"/>
      </w:pPr>
      <w:r>
        <w:t xml:space="preserve">4.2 Comprehensive Architecture Comparison - All 12 Models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000000" w:sz="1"/>
              <w:left w:val="single" w:color="000000" w:sz="1"/>
              <w:bottom w:val="single" w:color="000000" w:sz="1"/>
              <w:right w:val="single" w:color="000000" w:sz="1"/>
            </w:tcBorders>
            <w:shd w:fill="D3D3D3" w:val="clear"/>
          </w:tcPr>
          <w:p>
            <w:r>
              <w:t xml:space="preserve">Rank</w:t>
            </w:r>
          </w:p>
        </w:tc>
        <w:tc>
          <w:tcPr>
            <w:tcW w:type="dxa" w:w="1500"/>
            <w:tcBorders>
              <w:top w:val="single" w:color="000000" w:sz="1"/>
              <w:left w:val="single" w:color="000000" w:sz="1"/>
              <w:bottom w:val="single" w:color="000000" w:sz="1"/>
              <w:right w:val="single" w:color="000000" w:sz="1"/>
            </w:tcBorders>
            <w:shd w:fill="D3D3D3" w:val="clear"/>
          </w:tcPr>
          <w:p>
            <w:r>
              <w:t xml:space="preserve">Architecture</w:t>
            </w:r>
          </w:p>
        </w:tc>
        <w:tc>
          <w:tcPr>
            <w:tcW w:type="dxa" w:w="1500"/>
            <w:tcBorders>
              <w:top w:val="single" w:color="000000" w:sz="1"/>
              <w:left w:val="single" w:color="000000" w:sz="1"/>
              <w:bottom w:val="single" w:color="000000" w:sz="1"/>
              <w:right w:val="single" w:color="000000" w:sz="1"/>
            </w:tcBorders>
            <w:shd w:fill="D3D3D3" w:val="clear"/>
          </w:tcPr>
          <w:p>
            <w:r>
              <w:t xml:space="preserve">Family</w:t>
            </w:r>
          </w:p>
        </w:tc>
        <w:tc>
          <w:tcPr>
            <w:tcW w:type="dxa" w:w="1500"/>
            <w:tcBorders>
              <w:top w:val="single" w:color="000000" w:sz="1"/>
              <w:left w:val="single" w:color="000000" w:sz="1"/>
              <w:bottom w:val="single" w:color="000000" w:sz="1"/>
              <w:right w:val="single" w:color="000000" w:sz="1"/>
            </w:tcBorders>
            <w:shd w:fill="D3D3D3" w:val="clear"/>
          </w:tcPr>
          <w:p>
            <w:r>
              <w:t xml:space="preserve">Micro F1</w:t>
            </w:r>
          </w:p>
        </w:tc>
        <w:tc>
          <w:tcPr>
            <w:tcW w:type="dxa" w:w="1500"/>
            <w:tcBorders>
              <w:top w:val="single" w:color="000000" w:sz="1"/>
              <w:left w:val="single" w:color="000000" w:sz="1"/>
              <w:bottom w:val="single" w:color="000000" w:sz="1"/>
              <w:right w:val="single" w:color="000000" w:sz="1"/>
            </w:tcBorders>
            <w:shd w:fill="D3D3D3" w:val="clear"/>
          </w:tcPr>
          <w:p>
            <w:r>
              <w:t xml:space="preserve">Macro F1</w:t>
            </w:r>
          </w:p>
        </w:tc>
        <w:tc>
          <w:tcPr>
            <w:tcW w:type="dxa" w:w="1500"/>
            <w:tcBorders>
              <w:top w:val="single" w:color="000000" w:sz="1"/>
              <w:left w:val="single" w:color="000000" w:sz="1"/>
              <w:bottom w:val="single" w:color="000000" w:sz="1"/>
              <w:right w:val="single" w:color="000000" w:sz="1"/>
            </w:tcBorders>
            <w:shd w:fill="D3D3D3" w:val="clear"/>
          </w:tcPr>
          <w:p>
            <w:r>
              <w:t xml:space="preserve">Exact Match Acc</w:t>
            </w:r>
          </w:p>
        </w:tc>
      </w:tr>
      <w:tr>
        <w:tc>
          <w:tcPr>
            <w:tcW w:type="dxa" w:w="1500"/>
            <w:tcBorders>
              <w:top w:val="single" w:color="000000" w:sz="1"/>
              <w:left w:val="single" w:color="000000" w:sz="1"/>
              <w:bottom w:val="single" w:color="000000" w:sz="1"/>
              <w:right w:val="single" w:color="000000" w:sz="1"/>
            </w:tcBorders>
          </w:tcPr>
          <w:p>
            <w:r>
              <w:t xml:space="preserve">1</w:t>
            </w:r>
          </w:p>
        </w:tc>
        <w:tc>
          <w:tcPr>
            <w:tcW w:type="dxa" w:w="1500"/>
            <w:tcBorders>
              <w:top w:val="single" w:color="000000" w:sz="1"/>
              <w:left w:val="single" w:color="000000" w:sz="1"/>
              <w:bottom w:val="single" w:color="000000" w:sz="1"/>
              <w:right w:val="single" w:color="000000" w:sz="1"/>
            </w:tcBorders>
          </w:tcPr>
          <w:p>
            <w:r>
              <w:t xml:space="preserve">Swin-T (+WD 1e-3)</w:t>
            </w:r>
          </w:p>
        </w:tc>
        <w:tc>
          <w:tcPr>
            <w:tcW w:type="dxa" w:w="1500"/>
            <w:tcBorders>
              <w:top w:val="single" w:color="000000" w:sz="1"/>
              <w:left w:val="single" w:color="000000" w:sz="1"/>
              <w:bottom w:val="single" w:color="000000" w:sz="1"/>
              <w:right w:val="single" w:color="000000" w:sz="1"/>
            </w:tcBorders>
          </w:tcPr>
          <w:p>
            <w:r>
              <w:t xml:space="preserve">Transformer</w:t>
            </w:r>
          </w:p>
        </w:tc>
        <w:tc>
          <w:tcPr>
            <w:tcW w:type="dxa" w:w="1500"/>
            <w:tcBorders>
              <w:top w:val="single" w:color="000000" w:sz="1"/>
              <w:left w:val="single" w:color="000000" w:sz="1"/>
              <w:bottom w:val="single" w:color="000000" w:sz="1"/>
              <w:right w:val="single" w:color="000000" w:sz="1"/>
            </w:tcBorders>
          </w:tcPr>
          <w:p>
            <w:r>
              <w:t xml:space="preserve">0.8326</w:t>
            </w:r>
          </w:p>
        </w:tc>
        <w:tc>
          <w:tcPr>
            <w:tcW w:type="dxa" w:w="1500"/>
            <w:tcBorders>
              <w:top w:val="single" w:color="000000" w:sz="1"/>
              <w:left w:val="single" w:color="000000" w:sz="1"/>
              <w:bottom w:val="single" w:color="000000" w:sz="1"/>
              <w:right w:val="single" w:color="000000" w:sz="1"/>
            </w:tcBorders>
          </w:tcPr>
          <w:p>
            <w:r>
              <w:t xml:space="preserve">0.8433</w:t>
            </w:r>
          </w:p>
        </w:tc>
        <w:tc>
          <w:tcPr>
            <w:tcW w:type="dxa" w:w="1500"/>
            <w:tcBorders>
              <w:top w:val="single" w:color="000000" w:sz="1"/>
              <w:left w:val="single" w:color="000000" w:sz="1"/>
              <w:bottom w:val="single" w:color="000000" w:sz="1"/>
              <w:right w:val="single" w:color="000000" w:sz="1"/>
            </w:tcBorders>
          </w:tcPr>
          <w:p>
            <w:r>
              <w:t xml:space="preserve">0.6706</w:t>
            </w:r>
          </w:p>
        </w:tc>
      </w:tr>
      <w:tr>
        <w:tc>
          <w:tcPr>
            <w:tcW w:type="dxa" w:w="1500"/>
            <w:tcBorders>
              <w:top w:val="single" w:color="000000" w:sz="1"/>
              <w:left w:val="single" w:color="000000" w:sz="1"/>
              <w:bottom w:val="single" w:color="000000" w:sz="1"/>
              <w:right w:val="single" w:color="000000" w:sz="1"/>
            </w:tcBorders>
          </w:tcPr>
          <w:p>
            <w:r>
              <w:t xml:space="preserve">2</w:t>
            </w:r>
          </w:p>
        </w:tc>
        <w:tc>
          <w:tcPr>
            <w:tcW w:type="dxa" w:w="1500"/>
            <w:tcBorders>
              <w:top w:val="single" w:color="000000" w:sz="1"/>
              <w:left w:val="single" w:color="000000" w:sz="1"/>
              <w:bottom w:val="single" w:color="000000" w:sz="1"/>
              <w:right w:val="single" w:color="000000" w:sz="1"/>
            </w:tcBorders>
          </w:tcPr>
          <w:p>
            <w:r>
              <w:t xml:space="preserve">EfficientNetV2-S (+WD 1e-3)</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0.8084</w:t>
            </w:r>
          </w:p>
        </w:tc>
        <w:tc>
          <w:tcPr>
            <w:tcW w:type="dxa" w:w="1500"/>
            <w:tcBorders>
              <w:top w:val="single" w:color="000000" w:sz="1"/>
              <w:left w:val="single" w:color="000000" w:sz="1"/>
              <w:bottom w:val="single" w:color="000000" w:sz="1"/>
              <w:right w:val="single" w:color="000000" w:sz="1"/>
            </w:tcBorders>
          </w:tcPr>
          <w:p>
            <w:r>
              <w:t xml:space="preserve">0.8234</w:t>
            </w:r>
          </w:p>
        </w:tc>
        <w:tc>
          <w:tcPr>
            <w:tcW w:type="dxa" w:w="1500"/>
            <w:tcBorders>
              <w:top w:val="single" w:color="000000" w:sz="1"/>
              <w:left w:val="single" w:color="000000" w:sz="1"/>
              <w:bottom w:val="single" w:color="000000" w:sz="1"/>
              <w:right w:val="single" w:color="000000" w:sz="1"/>
            </w:tcBorders>
          </w:tcPr>
          <w:p>
            <w:r>
              <w:t xml:space="preserve">0.6706</w:t>
            </w:r>
          </w:p>
        </w:tc>
      </w:tr>
      <w:tr>
        <w:tc>
          <w:tcPr>
            <w:tcW w:type="dxa" w:w="1500"/>
            <w:tcBorders>
              <w:top w:val="single" w:color="000000" w:sz="1"/>
              <w:left w:val="single" w:color="000000" w:sz="1"/>
              <w:bottom w:val="single" w:color="000000" w:sz="1"/>
              <w:right w:val="single" w:color="000000" w:sz="1"/>
            </w:tcBorders>
          </w:tcPr>
          <w:p>
            <w:r>
              <w:t xml:space="preserve">3</w:t>
            </w:r>
          </w:p>
        </w:tc>
        <w:tc>
          <w:tcPr>
            <w:tcW w:type="dxa" w:w="1500"/>
            <w:tcBorders>
              <w:top w:val="single" w:color="000000" w:sz="1"/>
              <w:left w:val="single" w:color="000000" w:sz="1"/>
              <w:bottom w:val="single" w:color="000000" w:sz="1"/>
              <w:right w:val="single" w:color="000000" w:sz="1"/>
            </w:tcBorders>
          </w:tcPr>
          <w:p>
            <w:r>
              <w:t xml:space="preserve">ConvNeXt-Tiny</w:t>
            </w:r>
          </w:p>
        </w:tc>
        <w:tc>
          <w:tcPr>
            <w:tcW w:type="dxa" w:w="1500"/>
            <w:tcBorders>
              <w:top w:val="single" w:color="000000" w:sz="1"/>
              <w:left w:val="single" w:color="000000" w:sz="1"/>
              <w:bottom w:val="single" w:color="000000" w:sz="1"/>
              <w:right w:val="single" w:color="000000" w:sz="1"/>
            </w:tcBorders>
          </w:tcPr>
          <w:p>
            <w:r>
              <w:t xml:space="preserve">Modern CNN</w:t>
            </w:r>
          </w:p>
        </w:tc>
        <w:tc>
          <w:tcPr>
            <w:tcW w:type="dxa" w:w="1500"/>
            <w:tcBorders>
              <w:top w:val="single" w:color="000000" w:sz="1"/>
              <w:left w:val="single" w:color="000000" w:sz="1"/>
              <w:bottom w:val="single" w:color="000000" w:sz="1"/>
              <w:right w:val="single" w:color="000000" w:sz="1"/>
            </w:tcBorders>
          </w:tcPr>
          <w:p>
            <w:r>
              <w:t xml:space="preserve">0.7854</w:t>
            </w:r>
          </w:p>
        </w:tc>
        <w:tc>
          <w:tcPr>
            <w:tcW w:type="dxa" w:w="1500"/>
            <w:tcBorders>
              <w:top w:val="single" w:color="000000" w:sz="1"/>
              <w:left w:val="single" w:color="000000" w:sz="1"/>
              <w:bottom w:val="single" w:color="000000" w:sz="1"/>
              <w:right w:val="single" w:color="000000" w:sz="1"/>
            </w:tcBorders>
          </w:tcPr>
          <w:p>
            <w:r>
              <w:t xml:space="preserve">0.7955</w:t>
            </w:r>
          </w:p>
        </w:tc>
        <w:tc>
          <w:tcPr>
            <w:tcW w:type="dxa" w:w="1500"/>
            <w:tcBorders>
              <w:top w:val="single" w:color="000000" w:sz="1"/>
              <w:left w:val="single" w:color="000000" w:sz="1"/>
              <w:bottom w:val="single" w:color="000000" w:sz="1"/>
              <w:right w:val="single" w:color="000000" w:sz="1"/>
            </w:tcBorders>
          </w:tcPr>
          <w:p>
            <w:r>
              <w:t xml:space="preserve">0.6235</w:t>
            </w:r>
          </w:p>
        </w:tc>
      </w:tr>
      <w:tr>
        <w:tc>
          <w:tcPr>
            <w:tcW w:type="dxa" w:w="1500"/>
            <w:tcBorders>
              <w:top w:val="single" w:color="000000" w:sz="1"/>
              <w:left w:val="single" w:color="000000" w:sz="1"/>
              <w:bottom w:val="single" w:color="000000" w:sz="1"/>
              <w:right w:val="single" w:color="000000" w:sz="1"/>
            </w:tcBorders>
          </w:tcPr>
          <w:p>
            <w:r>
              <w:t xml:space="preserve">4</w:t>
            </w:r>
          </w:p>
        </w:tc>
        <w:tc>
          <w:tcPr>
            <w:tcW w:type="dxa" w:w="1500"/>
            <w:tcBorders>
              <w:top w:val="single" w:color="000000" w:sz="1"/>
              <w:left w:val="single" w:color="000000" w:sz="1"/>
              <w:bottom w:val="single" w:color="000000" w:sz="1"/>
              <w:right w:val="single" w:color="000000" w:sz="1"/>
            </w:tcBorders>
          </w:tcPr>
          <w:p>
            <w:r>
              <w:t xml:space="preserve">BattleNet (proposed)</w:t>
            </w:r>
          </w:p>
        </w:tc>
        <w:tc>
          <w:tcPr>
            <w:tcW w:type="dxa" w:w="1500"/>
            <w:tcBorders>
              <w:top w:val="single" w:color="000000" w:sz="1"/>
              <w:left w:val="single" w:color="000000" w:sz="1"/>
              <w:bottom w:val="single" w:color="000000" w:sz="1"/>
              <w:right w:val="single" w:color="000000" w:sz="1"/>
            </w:tcBorders>
          </w:tcPr>
          <w:p>
            <w:r>
              <w:t xml:space="preserve">Hybrid</w:t>
            </w:r>
          </w:p>
        </w:tc>
        <w:tc>
          <w:tcPr>
            <w:tcW w:type="dxa" w:w="1500"/>
            <w:tcBorders>
              <w:top w:val="single" w:color="000000" w:sz="1"/>
              <w:left w:val="single" w:color="000000" w:sz="1"/>
              <w:bottom w:val="single" w:color="000000" w:sz="1"/>
              <w:right w:val="single" w:color="000000" w:sz="1"/>
            </w:tcBorders>
          </w:tcPr>
          <w:p>
            <w:r>
              <w:t xml:space="preserve">0.7846</w:t>
            </w:r>
          </w:p>
        </w:tc>
        <w:tc>
          <w:tcPr>
            <w:tcW w:type="dxa" w:w="1500"/>
            <w:tcBorders>
              <w:top w:val="single" w:color="000000" w:sz="1"/>
              <w:left w:val="single" w:color="000000" w:sz="1"/>
              <w:bottom w:val="single" w:color="000000" w:sz="1"/>
              <w:right w:val="single" w:color="000000" w:sz="1"/>
            </w:tcBorders>
          </w:tcPr>
          <w:p>
            <w:r>
              <w:t xml:space="preserve">0.8063</w:t>
            </w:r>
          </w:p>
        </w:tc>
        <w:tc>
          <w:tcPr>
            <w:tcW w:type="dxa" w:w="1500"/>
            <w:tcBorders>
              <w:top w:val="single" w:color="000000" w:sz="1"/>
              <w:left w:val="single" w:color="000000" w:sz="1"/>
              <w:bottom w:val="single" w:color="000000" w:sz="1"/>
              <w:right w:val="single" w:color="000000" w:sz="1"/>
            </w:tcBorders>
          </w:tcPr>
          <w:p>
            <w:r>
              <w:t xml:space="preserve">0.6176</w:t>
            </w:r>
          </w:p>
        </w:tc>
      </w:tr>
      <w:tr>
        <w:tc>
          <w:tcPr>
            <w:tcW w:type="dxa" w:w="1500"/>
            <w:tcBorders>
              <w:top w:val="single" w:color="000000" w:sz="1"/>
              <w:left w:val="single" w:color="000000" w:sz="1"/>
              <w:bottom w:val="single" w:color="000000" w:sz="1"/>
              <w:right w:val="single" w:color="000000" w:sz="1"/>
            </w:tcBorders>
          </w:tcPr>
          <w:p>
            <w:r>
              <w:t xml:space="preserve">5</w:t>
            </w:r>
          </w:p>
        </w:tc>
        <w:tc>
          <w:tcPr>
            <w:tcW w:type="dxa" w:w="1500"/>
            <w:tcBorders>
              <w:top w:val="single" w:color="000000" w:sz="1"/>
              <w:left w:val="single" w:color="000000" w:sz="1"/>
              <w:bottom w:val="single" w:color="000000" w:sz="1"/>
              <w:right w:val="single" w:color="000000" w:sz="1"/>
            </w:tcBorders>
          </w:tcPr>
          <w:p>
            <w:r>
              <w:t xml:space="preserve">DenseNet-121</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0.7830</w:t>
            </w:r>
          </w:p>
        </w:tc>
        <w:tc>
          <w:tcPr>
            <w:tcW w:type="dxa" w:w="1500"/>
            <w:tcBorders>
              <w:top w:val="single" w:color="000000" w:sz="1"/>
              <w:left w:val="single" w:color="000000" w:sz="1"/>
              <w:bottom w:val="single" w:color="000000" w:sz="1"/>
              <w:right w:val="single" w:color="000000" w:sz="1"/>
            </w:tcBorders>
          </w:tcPr>
          <w:p>
            <w:r>
              <w:t xml:space="preserve">0.7954</w:t>
            </w:r>
          </w:p>
        </w:tc>
        <w:tc>
          <w:tcPr>
            <w:tcW w:type="dxa" w:w="1500"/>
            <w:tcBorders>
              <w:top w:val="single" w:color="000000" w:sz="1"/>
              <w:left w:val="single" w:color="000000" w:sz="1"/>
              <w:bottom w:val="single" w:color="000000" w:sz="1"/>
              <w:right w:val="single" w:color="000000" w:sz="1"/>
            </w:tcBorders>
          </w:tcPr>
          <w:p>
            <w:r>
              <w:t xml:space="preserve">0.6412</w:t>
            </w:r>
          </w:p>
        </w:tc>
      </w:tr>
      <w:tr>
        <w:tc>
          <w:tcPr>
            <w:tcW w:type="dxa" w:w="1500"/>
            <w:tcBorders>
              <w:top w:val="single" w:color="000000" w:sz="1"/>
              <w:left w:val="single" w:color="000000" w:sz="1"/>
              <w:bottom w:val="single" w:color="000000" w:sz="1"/>
              <w:right w:val="single" w:color="000000" w:sz="1"/>
            </w:tcBorders>
          </w:tcPr>
          <w:p>
            <w:r>
              <w:t xml:space="preserve">6</w:t>
            </w:r>
          </w:p>
        </w:tc>
        <w:tc>
          <w:tcPr>
            <w:tcW w:type="dxa" w:w="1500"/>
            <w:tcBorders>
              <w:top w:val="single" w:color="000000" w:sz="1"/>
              <w:left w:val="single" w:color="000000" w:sz="1"/>
              <w:bottom w:val="single" w:color="000000" w:sz="1"/>
              <w:right w:val="single" w:color="000000" w:sz="1"/>
            </w:tcBorders>
          </w:tcPr>
          <w:p>
            <w:r>
              <w:t xml:space="preserve">EfficientNet-B0</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0.7653</w:t>
            </w:r>
          </w:p>
        </w:tc>
        <w:tc>
          <w:tcPr>
            <w:tcW w:type="dxa" w:w="1500"/>
            <w:tcBorders>
              <w:top w:val="single" w:color="000000" w:sz="1"/>
              <w:left w:val="single" w:color="000000" w:sz="1"/>
              <w:bottom w:val="single" w:color="000000" w:sz="1"/>
              <w:right w:val="single" w:color="000000" w:sz="1"/>
            </w:tcBorders>
          </w:tcPr>
          <w:p>
            <w:r>
              <w:t xml:space="preserve">0.7821</w:t>
            </w:r>
          </w:p>
        </w:tc>
        <w:tc>
          <w:tcPr>
            <w:tcW w:type="dxa" w:w="1500"/>
            <w:tcBorders>
              <w:top w:val="single" w:color="000000" w:sz="1"/>
              <w:left w:val="single" w:color="000000" w:sz="1"/>
              <w:bottom w:val="single" w:color="000000" w:sz="1"/>
              <w:right w:val="single" w:color="000000" w:sz="1"/>
            </w:tcBorders>
          </w:tcPr>
          <w:p>
            <w:r>
              <w:t xml:space="preserve">0.5941</w:t>
            </w:r>
          </w:p>
        </w:tc>
      </w:tr>
      <w:tr>
        <w:tc>
          <w:tcPr>
            <w:tcW w:type="dxa" w:w="1500"/>
            <w:tcBorders>
              <w:top w:val="single" w:color="000000" w:sz="1"/>
              <w:left w:val="single" w:color="000000" w:sz="1"/>
              <w:bottom w:val="single" w:color="000000" w:sz="1"/>
              <w:right w:val="single" w:color="000000" w:sz="1"/>
            </w:tcBorders>
          </w:tcPr>
          <w:p>
            <w:r>
              <w:t xml:space="preserve">7</w:t>
            </w:r>
          </w:p>
        </w:tc>
        <w:tc>
          <w:tcPr>
            <w:tcW w:type="dxa" w:w="1500"/>
            <w:tcBorders>
              <w:top w:val="single" w:color="000000" w:sz="1"/>
              <w:left w:val="single" w:color="000000" w:sz="1"/>
              <w:bottom w:val="single" w:color="000000" w:sz="1"/>
              <w:right w:val="single" w:color="000000" w:sz="1"/>
            </w:tcBorders>
          </w:tcPr>
          <w:p>
            <w:r>
              <w:t xml:space="preserve">ResNet-50</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0.7598</w:t>
            </w:r>
          </w:p>
        </w:tc>
        <w:tc>
          <w:tcPr>
            <w:tcW w:type="dxa" w:w="1500"/>
            <w:tcBorders>
              <w:top w:val="single" w:color="000000" w:sz="1"/>
              <w:left w:val="single" w:color="000000" w:sz="1"/>
              <w:bottom w:val="single" w:color="000000" w:sz="1"/>
              <w:right w:val="single" w:color="000000" w:sz="1"/>
            </w:tcBorders>
          </w:tcPr>
          <w:p>
            <w:r>
              <w:t xml:space="preserve">0.7725</w:t>
            </w:r>
          </w:p>
        </w:tc>
        <w:tc>
          <w:tcPr>
            <w:tcW w:type="dxa" w:w="1500"/>
            <w:tcBorders>
              <w:top w:val="single" w:color="000000" w:sz="1"/>
              <w:left w:val="single" w:color="000000" w:sz="1"/>
              <w:bottom w:val="single" w:color="000000" w:sz="1"/>
              <w:right w:val="single" w:color="000000" w:sz="1"/>
            </w:tcBorders>
          </w:tcPr>
          <w:p>
            <w:r>
              <w:t xml:space="preserve">0.6118</w:t>
            </w:r>
          </w:p>
        </w:tc>
      </w:tr>
      <w:tr>
        <w:tc>
          <w:tcPr>
            <w:tcW w:type="dxa" w:w="1500"/>
            <w:tcBorders>
              <w:top w:val="single" w:color="000000" w:sz="1"/>
              <w:left w:val="single" w:color="000000" w:sz="1"/>
              <w:bottom w:val="single" w:color="000000" w:sz="1"/>
              <w:right w:val="single" w:color="000000" w:sz="1"/>
            </w:tcBorders>
          </w:tcPr>
          <w:p>
            <w:r>
              <w:t xml:space="preserve">8</w:t>
            </w:r>
          </w:p>
        </w:tc>
        <w:tc>
          <w:tcPr>
            <w:tcW w:type="dxa" w:w="1500"/>
            <w:tcBorders>
              <w:top w:val="single" w:color="000000" w:sz="1"/>
              <w:left w:val="single" w:color="000000" w:sz="1"/>
              <w:bottom w:val="single" w:color="000000" w:sz="1"/>
              <w:right w:val="single" w:color="000000" w:sz="1"/>
            </w:tcBorders>
          </w:tcPr>
          <w:p>
            <w:r>
              <w:t xml:space="preserve">ResNet-34</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0.7583</w:t>
            </w:r>
          </w:p>
        </w:tc>
        <w:tc>
          <w:tcPr>
            <w:tcW w:type="dxa" w:w="1500"/>
            <w:tcBorders>
              <w:top w:val="single" w:color="000000" w:sz="1"/>
              <w:left w:val="single" w:color="000000" w:sz="1"/>
              <w:bottom w:val="single" w:color="000000" w:sz="1"/>
              <w:right w:val="single" w:color="000000" w:sz="1"/>
            </w:tcBorders>
          </w:tcPr>
          <w:p>
            <w:r>
              <w:t xml:space="preserve">0.7782</w:t>
            </w:r>
          </w:p>
        </w:tc>
        <w:tc>
          <w:tcPr>
            <w:tcW w:type="dxa" w:w="1500"/>
            <w:tcBorders>
              <w:top w:val="single" w:color="000000" w:sz="1"/>
              <w:left w:val="single" w:color="000000" w:sz="1"/>
              <w:bottom w:val="single" w:color="000000" w:sz="1"/>
              <w:right w:val="single" w:color="000000" w:sz="1"/>
            </w:tcBorders>
          </w:tcPr>
          <w:p>
            <w:r>
              <w:t xml:space="preserve">0.5824</w:t>
            </w:r>
          </w:p>
        </w:tc>
      </w:tr>
      <w:tr>
        <w:tc>
          <w:tcPr>
            <w:tcW w:type="dxa" w:w="1500"/>
            <w:tcBorders>
              <w:top w:val="single" w:color="000000" w:sz="1"/>
              <w:left w:val="single" w:color="000000" w:sz="1"/>
              <w:bottom w:val="single" w:color="000000" w:sz="1"/>
              <w:right w:val="single" w:color="000000" w:sz="1"/>
            </w:tcBorders>
          </w:tcPr>
          <w:p>
            <w:r>
              <w:t xml:space="preserve">9</w:t>
            </w:r>
          </w:p>
        </w:tc>
        <w:tc>
          <w:tcPr>
            <w:tcW w:type="dxa" w:w="1500"/>
            <w:tcBorders>
              <w:top w:val="single" w:color="000000" w:sz="1"/>
              <w:left w:val="single" w:color="000000" w:sz="1"/>
              <w:bottom w:val="single" w:color="000000" w:sz="1"/>
              <w:right w:val="single" w:color="000000" w:sz="1"/>
            </w:tcBorders>
          </w:tcPr>
          <w:p>
            <w:r>
              <w:t xml:space="preserve">ViT-B/16</w:t>
            </w:r>
          </w:p>
        </w:tc>
        <w:tc>
          <w:tcPr>
            <w:tcW w:type="dxa" w:w="1500"/>
            <w:tcBorders>
              <w:top w:val="single" w:color="000000" w:sz="1"/>
              <w:left w:val="single" w:color="000000" w:sz="1"/>
              <w:bottom w:val="single" w:color="000000" w:sz="1"/>
              <w:right w:val="single" w:color="000000" w:sz="1"/>
            </w:tcBorders>
          </w:tcPr>
          <w:p>
            <w:r>
              <w:t xml:space="preserve">Transformer</w:t>
            </w:r>
          </w:p>
        </w:tc>
        <w:tc>
          <w:tcPr>
            <w:tcW w:type="dxa" w:w="1500"/>
            <w:tcBorders>
              <w:top w:val="single" w:color="000000" w:sz="1"/>
              <w:left w:val="single" w:color="000000" w:sz="1"/>
              <w:bottom w:val="single" w:color="000000" w:sz="1"/>
              <w:right w:val="single" w:color="000000" w:sz="1"/>
            </w:tcBorders>
          </w:tcPr>
          <w:p>
            <w:r>
              <w:t xml:space="preserve">0.7563</w:t>
            </w:r>
          </w:p>
        </w:tc>
        <w:tc>
          <w:tcPr>
            <w:tcW w:type="dxa" w:w="1500"/>
            <w:tcBorders>
              <w:top w:val="single" w:color="000000" w:sz="1"/>
              <w:left w:val="single" w:color="000000" w:sz="1"/>
              <w:bottom w:val="single" w:color="000000" w:sz="1"/>
              <w:right w:val="single" w:color="000000" w:sz="1"/>
            </w:tcBorders>
          </w:tcPr>
          <w:p>
            <w:r>
              <w:t xml:space="preserve">0.7747</w:t>
            </w:r>
          </w:p>
        </w:tc>
        <w:tc>
          <w:tcPr>
            <w:tcW w:type="dxa" w:w="1500"/>
            <w:tcBorders>
              <w:top w:val="single" w:color="000000" w:sz="1"/>
              <w:left w:val="single" w:color="000000" w:sz="1"/>
              <w:bottom w:val="single" w:color="000000" w:sz="1"/>
              <w:right w:val="single" w:color="000000" w:sz="1"/>
            </w:tcBorders>
          </w:tcPr>
          <w:p>
            <w:r>
              <w:t xml:space="preserve">0.5882</w:t>
            </w:r>
          </w:p>
        </w:tc>
      </w:tr>
      <w:tr>
        <w:tc>
          <w:tcPr>
            <w:tcW w:type="dxa" w:w="1500"/>
            <w:tcBorders>
              <w:top w:val="single" w:color="000000" w:sz="1"/>
              <w:left w:val="single" w:color="000000" w:sz="1"/>
              <w:bottom w:val="single" w:color="000000" w:sz="1"/>
              <w:right w:val="single" w:color="000000" w:sz="1"/>
            </w:tcBorders>
          </w:tcPr>
          <w:p>
            <w:r>
              <w:t xml:space="preserve">10</w:t>
            </w:r>
          </w:p>
        </w:tc>
        <w:tc>
          <w:tcPr>
            <w:tcW w:type="dxa" w:w="1500"/>
            <w:tcBorders>
              <w:top w:val="single" w:color="000000" w:sz="1"/>
              <w:left w:val="single" w:color="000000" w:sz="1"/>
              <w:bottom w:val="single" w:color="000000" w:sz="1"/>
              <w:right w:val="single" w:color="000000" w:sz="1"/>
            </w:tcBorders>
          </w:tcPr>
          <w:p>
            <w:r>
              <w:t xml:space="preserve">MobileNetV2</w:t>
            </w:r>
          </w:p>
        </w:tc>
        <w:tc>
          <w:tcPr>
            <w:tcW w:type="dxa" w:w="1500"/>
            <w:tcBorders>
              <w:top w:val="single" w:color="000000" w:sz="1"/>
              <w:left w:val="single" w:color="000000" w:sz="1"/>
              <w:bottom w:val="single" w:color="000000" w:sz="1"/>
              <w:right w:val="single" w:color="000000" w:sz="1"/>
            </w:tcBorders>
          </w:tcPr>
          <w:p>
            <w:r>
              <w:t xml:space="preserve">Lightweight</w:t>
            </w:r>
          </w:p>
        </w:tc>
        <w:tc>
          <w:tcPr>
            <w:tcW w:type="dxa" w:w="1500"/>
            <w:tcBorders>
              <w:top w:val="single" w:color="000000" w:sz="1"/>
              <w:left w:val="single" w:color="000000" w:sz="1"/>
              <w:bottom w:val="single" w:color="000000" w:sz="1"/>
              <w:right w:val="single" w:color="000000" w:sz="1"/>
            </w:tcBorders>
          </w:tcPr>
          <w:p>
            <w:r>
              <w:t xml:space="preserve">0.7286</w:t>
            </w:r>
          </w:p>
        </w:tc>
        <w:tc>
          <w:tcPr>
            <w:tcW w:type="dxa" w:w="1500"/>
            <w:tcBorders>
              <w:top w:val="single" w:color="000000" w:sz="1"/>
              <w:left w:val="single" w:color="000000" w:sz="1"/>
              <w:bottom w:val="single" w:color="000000" w:sz="1"/>
              <w:right w:val="single" w:color="000000" w:sz="1"/>
            </w:tcBorders>
          </w:tcPr>
          <w:p>
            <w:r>
              <w:t xml:space="preserve">0.7385</w:t>
            </w:r>
          </w:p>
        </w:tc>
        <w:tc>
          <w:tcPr>
            <w:tcW w:type="dxa" w:w="1500"/>
            <w:tcBorders>
              <w:top w:val="single" w:color="000000" w:sz="1"/>
              <w:left w:val="single" w:color="000000" w:sz="1"/>
              <w:bottom w:val="single" w:color="000000" w:sz="1"/>
              <w:right w:val="single" w:color="000000" w:sz="1"/>
            </w:tcBorders>
          </w:tcPr>
          <w:p>
            <w:r>
              <w:t xml:space="preserve">0.5588</w:t>
            </w:r>
          </w:p>
        </w:tc>
      </w:tr>
      <w:tr>
        <w:tc>
          <w:tcPr>
            <w:tcW w:type="dxa" w:w="1500"/>
            <w:tcBorders>
              <w:top w:val="single" w:color="000000" w:sz="1"/>
              <w:left w:val="single" w:color="000000" w:sz="1"/>
              <w:bottom w:val="single" w:color="000000" w:sz="1"/>
              <w:right w:val="single" w:color="000000" w:sz="1"/>
            </w:tcBorders>
          </w:tcPr>
          <w:p>
            <w:r>
              <w:t xml:space="preserve">11</w:t>
            </w:r>
          </w:p>
        </w:tc>
        <w:tc>
          <w:tcPr>
            <w:tcW w:type="dxa" w:w="1500"/>
            <w:tcBorders>
              <w:top w:val="single" w:color="000000" w:sz="1"/>
              <w:left w:val="single" w:color="000000" w:sz="1"/>
              <w:bottom w:val="single" w:color="000000" w:sz="1"/>
              <w:right w:val="single" w:color="000000" w:sz="1"/>
            </w:tcBorders>
          </w:tcPr>
          <w:p>
            <w:r>
              <w:t xml:space="preserve">ResNet-18</w:t>
            </w:r>
          </w:p>
        </w:tc>
        <w:tc>
          <w:tcPr>
            <w:tcW w:type="dxa" w:w="1500"/>
            <w:tcBorders>
              <w:top w:val="single" w:color="000000" w:sz="1"/>
              <w:left w:val="single" w:color="000000" w:sz="1"/>
              <w:bottom w:val="single" w:color="000000" w:sz="1"/>
              <w:right w:val="single" w:color="000000" w:sz="1"/>
            </w:tcBorders>
          </w:tcPr>
          <w:p>
            <w:r>
              <w:t xml:space="preserve">CNN</w:t>
            </w:r>
          </w:p>
        </w:tc>
        <w:tc>
          <w:tcPr>
            <w:tcW w:type="dxa" w:w="1500"/>
            <w:tcBorders>
              <w:top w:val="single" w:color="000000" w:sz="1"/>
              <w:left w:val="single" w:color="000000" w:sz="1"/>
              <w:bottom w:val="single" w:color="000000" w:sz="1"/>
              <w:right w:val="single" w:color="000000" w:sz="1"/>
            </w:tcBorders>
          </w:tcPr>
          <w:p>
            <w:r>
              <w:t xml:space="preserve">0.7189</w:t>
            </w:r>
          </w:p>
        </w:tc>
        <w:tc>
          <w:tcPr>
            <w:tcW w:type="dxa" w:w="1500"/>
            <w:tcBorders>
              <w:top w:val="single" w:color="000000" w:sz="1"/>
              <w:left w:val="single" w:color="000000" w:sz="1"/>
              <w:bottom w:val="single" w:color="000000" w:sz="1"/>
              <w:right w:val="single" w:color="000000" w:sz="1"/>
            </w:tcBorders>
          </w:tcPr>
          <w:p>
            <w:r>
              <w:t xml:space="preserve">0.7398</w:t>
            </w:r>
          </w:p>
        </w:tc>
        <w:tc>
          <w:tcPr>
            <w:tcW w:type="dxa" w:w="1500"/>
            <w:tcBorders>
              <w:top w:val="single" w:color="000000" w:sz="1"/>
              <w:left w:val="single" w:color="000000" w:sz="1"/>
              <w:bottom w:val="single" w:color="000000" w:sz="1"/>
              <w:right w:val="single" w:color="000000" w:sz="1"/>
            </w:tcBorders>
          </w:tcPr>
          <w:p>
            <w:r>
              <w:t xml:space="preserve">0.5529</w:t>
            </w:r>
          </w:p>
        </w:tc>
      </w:tr>
      <w:tr>
        <w:tc>
          <w:tcPr>
            <w:tcW w:type="dxa" w:w="1500"/>
            <w:tcBorders>
              <w:top w:val="single" w:color="000000" w:sz="1"/>
              <w:left w:val="single" w:color="000000" w:sz="1"/>
              <w:bottom w:val="single" w:color="000000" w:sz="1"/>
              <w:right w:val="single" w:color="000000" w:sz="1"/>
            </w:tcBorders>
          </w:tcPr>
          <w:p>
            <w:r>
              <w:t xml:space="preserve">12</w:t>
            </w:r>
          </w:p>
        </w:tc>
        <w:tc>
          <w:tcPr>
            <w:tcW w:type="dxa" w:w="1500"/>
            <w:tcBorders>
              <w:top w:val="single" w:color="000000" w:sz="1"/>
              <w:left w:val="single" w:color="000000" w:sz="1"/>
              <w:bottom w:val="single" w:color="000000" w:sz="1"/>
              <w:right w:val="single" w:color="000000" w:sz="1"/>
            </w:tcBorders>
          </w:tcPr>
          <w:p>
            <w:r>
              <w:t xml:space="preserve">VGG16</w:t>
            </w:r>
          </w:p>
        </w:tc>
        <w:tc>
          <w:tcPr>
            <w:tcW w:type="dxa" w:w="1500"/>
            <w:tcBorders>
              <w:top w:val="single" w:color="000000" w:sz="1"/>
              <w:left w:val="single" w:color="000000" w:sz="1"/>
              <w:bottom w:val="single" w:color="000000" w:sz="1"/>
              <w:right w:val="single" w:color="000000" w:sz="1"/>
            </w:tcBorders>
          </w:tcPr>
          <w:p>
            <w:r>
              <w:t xml:space="preserve">Classic CNN</w:t>
            </w:r>
          </w:p>
        </w:tc>
        <w:tc>
          <w:tcPr>
            <w:tcW w:type="dxa" w:w="1500"/>
            <w:tcBorders>
              <w:top w:val="single" w:color="000000" w:sz="1"/>
              <w:left w:val="single" w:color="000000" w:sz="1"/>
              <w:bottom w:val="single" w:color="000000" w:sz="1"/>
              <w:right w:val="single" w:color="000000" w:sz="1"/>
            </w:tcBorders>
          </w:tcPr>
          <w:p>
            <w:r>
              <w:t xml:space="preserve">0.7021</w:t>
            </w:r>
          </w:p>
        </w:tc>
        <w:tc>
          <w:tcPr>
            <w:tcW w:type="dxa" w:w="1500"/>
            <w:tcBorders>
              <w:top w:val="single" w:color="000000" w:sz="1"/>
              <w:left w:val="single" w:color="000000" w:sz="1"/>
              <w:bottom w:val="single" w:color="000000" w:sz="1"/>
              <w:right w:val="single" w:color="000000" w:sz="1"/>
            </w:tcBorders>
          </w:tcPr>
          <w:p>
            <w:r>
              <w:t xml:space="preserve">0.7143</w:t>
            </w:r>
          </w:p>
        </w:tc>
        <w:tc>
          <w:tcPr>
            <w:tcW w:type="dxa" w:w="1500"/>
            <w:tcBorders>
              <w:top w:val="single" w:color="000000" w:sz="1"/>
              <w:left w:val="single" w:color="000000" w:sz="1"/>
              <w:bottom w:val="single" w:color="000000" w:sz="1"/>
              <w:right w:val="single" w:color="000000" w:sz="1"/>
            </w:tcBorders>
          </w:tcPr>
          <w:p>
            <w:r>
              <w:t xml:space="preserve">0.5118</w:t>
            </w:r>
          </w:p>
        </w:tc>
      </w:tr>
    </w:tbl>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933825"/>
                    </a:xfrm>
                    <a:prstGeom prst="rect">
                      <a:avLst/>
                    </a:prstGeom>
                  </pic:spPr>
                </pic:pic>
              </a:graphicData>
            </a:graphic>
          </wp:inline>
        </w:drawing>
      </w:r>
    </w:p>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933825"/>
                    </a:xfrm>
                    <a:prstGeom prst="rect">
                      <a:avLst/>
                    </a:prstGeom>
                  </pic:spPr>
                </pic:pic>
              </a:graphicData>
            </a:graphic>
          </wp:inline>
        </w:drawing>
      </w:r>
    </w:p>
    <w:p>
      <w:pPr>
        <w:pStyle w:val="Heading2"/>
        <w:spacing w:after="120" w:before="240" w:line="240"/>
      </w:pPr>
      <w:r>
        <w:t xml:space="preserve">4.3 Training Curves and Convergence Analysis</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933825"/>
                    </a:xfrm>
                    <a:prstGeom prst="rect">
                      <a:avLst/>
                    </a:prstGeom>
                  </pic:spPr>
                </pic:pic>
              </a:graphicData>
            </a:graphic>
          </wp:inline>
        </w:drawing>
      </w:r>
    </w:p>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933825"/>
                    </a:xfrm>
                    <a:prstGeom prst="rect">
                      <a:avLst/>
                    </a:prstGeom>
                  </pic:spPr>
                </pic:pic>
              </a:graphicData>
            </a:graphic>
          </wp:inline>
        </w:drawing>
      </w:r>
    </w:p>
    <w:p>
      <w:pPr>
        <w:spacing w:after="120" w:line="240"/>
        <w:ind w:left="0"/>
        <w:jc w:val="left"/>
      </w:pPr>
      <w:r>
        <w:t xml:space="preserve">BattleNet Training Summary: 30 total epochs (10 head-only + 20 finetune). Peak validation Micro F1 achieved at finetune epoch 13 (micro=0.8075, macro=0.8184). After epoch 13, validation metrics plateau and gradually decline, indicating overfitting. Training curves exhibit smooth convergence thanks to Layer Normalization and cosine annealing LR schedule.</w:t>
      </w:r>
    </w:p>
    <w:p>
      <w:pPr>
        <w:pStyle w:val="Heading2"/>
        <w:spacing w:after="120" w:before="240" w:line="240"/>
      </w:pPr>
      <w:r>
        <w:t xml:space="preserve">4.4 Per-Class Performance Analysis</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933825"/>
                    </a:xfrm>
                    <a:prstGeom prst="rect">
                      <a:avLst/>
                    </a:prstGeom>
                  </pic:spPr>
                </pic:pic>
              </a:graphicData>
            </a:graphic>
          </wp:inline>
        </w:drawing>
      </w:r>
    </w:p>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933825"/>
                    </a:xfrm>
                    <a:prstGeom prst="rect">
                      <a:avLst/>
                    </a:prstGeom>
                  </pic:spPr>
                </pic:pic>
              </a:graphicData>
            </a:graphic>
          </wp:inline>
        </w:drawing>
      </w:r>
    </w:p>
    <w:p/>
    <w:p>
      <w:pPr>
        <w:spacing w:after="120" w:line="240"/>
        <w:ind w:left="0"/>
        <w:jc w:val="left"/>
      </w:pPr>
      <w:r>
        <w:t xml:space="preserve">BattleNet Per-Class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000000" w:sz="1"/>
              <w:left w:val="single" w:color="000000" w:sz="1"/>
              <w:bottom w:val="single" w:color="000000" w:sz="1"/>
              <w:right w:val="single" w:color="000000" w:sz="1"/>
            </w:tcBorders>
            <w:shd w:fill="D3D3D3" w:val="clear"/>
          </w:tcPr>
          <w:p>
            <w:r>
              <w:t xml:space="preserve">Class</w:t>
            </w:r>
          </w:p>
        </w:tc>
        <w:tc>
          <w:tcPr>
            <w:tcW w:type="dxa" w:w="2250"/>
            <w:tcBorders>
              <w:top w:val="single" w:color="000000" w:sz="1"/>
              <w:left w:val="single" w:color="000000" w:sz="1"/>
              <w:bottom w:val="single" w:color="000000" w:sz="1"/>
              <w:right w:val="single" w:color="000000" w:sz="1"/>
            </w:tcBorders>
            <w:shd w:fill="D3D3D3" w:val="clear"/>
          </w:tcPr>
          <w:p>
            <w:r>
              <w:t xml:space="preserve">Precision</w:t>
            </w:r>
          </w:p>
        </w:tc>
        <w:tc>
          <w:tcPr>
            <w:tcW w:type="dxa" w:w="2250"/>
            <w:tcBorders>
              <w:top w:val="single" w:color="000000" w:sz="1"/>
              <w:left w:val="single" w:color="000000" w:sz="1"/>
              <w:bottom w:val="single" w:color="000000" w:sz="1"/>
              <w:right w:val="single" w:color="000000" w:sz="1"/>
            </w:tcBorders>
            <w:shd w:fill="D3D3D3" w:val="clear"/>
          </w:tcPr>
          <w:p>
            <w:r>
              <w:t xml:space="preserve">Recall</w:t>
            </w:r>
          </w:p>
        </w:tc>
        <w:tc>
          <w:tcPr>
            <w:tcW w:type="dxa" w:w="2250"/>
            <w:tcBorders>
              <w:top w:val="single" w:color="000000" w:sz="1"/>
              <w:left w:val="single" w:color="000000" w:sz="1"/>
              <w:bottom w:val="single" w:color="000000" w:sz="1"/>
              <w:right w:val="single" w:color="000000" w:sz="1"/>
            </w:tcBorders>
            <w:shd w:fill="D3D3D3" w:val="clear"/>
          </w:tcPr>
          <w:p>
            <w:r>
              <w:t xml:space="preserve">F1 Score</w:t>
            </w:r>
          </w:p>
        </w:tc>
      </w:tr>
      <w:tr>
        <w:tc>
          <w:tcPr>
            <w:tcW w:type="dxa" w:w="2250"/>
            <w:tcBorders>
              <w:top w:val="single" w:color="000000" w:sz="1"/>
              <w:left w:val="single" w:color="000000" w:sz="1"/>
              <w:bottom w:val="single" w:color="000000" w:sz="1"/>
              <w:right w:val="single" w:color="000000" w:sz="1"/>
            </w:tcBorders>
          </w:tcPr>
          <w:p>
            <w:r>
              <w:t xml:space="preserve">Radar</w:t>
            </w:r>
          </w:p>
        </w:tc>
        <w:tc>
          <w:tcPr>
            <w:tcW w:type="dxa" w:w="2250"/>
            <w:tcBorders>
              <w:top w:val="single" w:color="000000" w:sz="1"/>
              <w:left w:val="single" w:color="000000" w:sz="1"/>
              <w:bottom w:val="single" w:color="000000" w:sz="1"/>
              <w:right w:val="single" w:color="000000" w:sz="1"/>
            </w:tcBorders>
          </w:tcPr>
          <w:p>
            <w:r>
              <w:t xml:space="preserve">1.0000</w:t>
            </w:r>
          </w:p>
        </w:tc>
        <w:tc>
          <w:tcPr>
            <w:tcW w:type="dxa" w:w="2250"/>
            <w:tcBorders>
              <w:top w:val="single" w:color="000000" w:sz="1"/>
              <w:left w:val="single" w:color="000000" w:sz="1"/>
              <w:bottom w:val="single" w:color="000000" w:sz="1"/>
              <w:right w:val="single" w:color="000000" w:sz="1"/>
            </w:tcBorders>
          </w:tcPr>
          <w:p>
            <w:r>
              <w:t xml:space="preserve">0.8889</w:t>
            </w:r>
          </w:p>
        </w:tc>
        <w:tc>
          <w:tcPr>
            <w:tcW w:type="dxa" w:w="2250"/>
            <w:tcBorders>
              <w:top w:val="single" w:color="000000" w:sz="1"/>
              <w:left w:val="single" w:color="000000" w:sz="1"/>
              <w:bottom w:val="single" w:color="000000" w:sz="1"/>
              <w:right w:val="single" w:color="000000" w:sz="1"/>
            </w:tcBorders>
          </w:tcPr>
          <w:p>
            <w:r>
              <w:t xml:space="preserve">0.9412</w:t>
            </w:r>
          </w:p>
        </w:tc>
      </w:tr>
      <w:tr>
        <w:tc>
          <w:tcPr>
            <w:tcW w:type="dxa" w:w="2250"/>
            <w:tcBorders>
              <w:top w:val="single" w:color="000000" w:sz="1"/>
              <w:left w:val="single" w:color="000000" w:sz="1"/>
              <w:bottom w:val="single" w:color="000000" w:sz="1"/>
              <w:right w:val="single" w:color="000000" w:sz="1"/>
            </w:tcBorders>
          </w:tcPr>
          <w:p>
            <w:r>
              <w:t xml:space="preserve">Artillery</w:t>
            </w:r>
          </w:p>
        </w:tc>
        <w:tc>
          <w:tcPr>
            <w:tcW w:type="dxa" w:w="2250"/>
            <w:tcBorders>
              <w:top w:val="single" w:color="000000" w:sz="1"/>
              <w:left w:val="single" w:color="000000" w:sz="1"/>
              <w:bottom w:val="single" w:color="000000" w:sz="1"/>
              <w:right w:val="single" w:color="000000" w:sz="1"/>
            </w:tcBorders>
          </w:tcPr>
          <w:p>
            <w:r>
              <w:t xml:space="preserve">0.8571</w:t>
            </w:r>
          </w:p>
        </w:tc>
        <w:tc>
          <w:tcPr>
            <w:tcW w:type="dxa" w:w="2250"/>
            <w:tcBorders>
              <w:top w:val="single" w:color="000000" w:sz="1"/>
              <w:left w:val="single" w:color="000000" w:sz="1"/>
              <w:bottom w:val="single" w:color="000000" w:sz="1"/>
              <w:right w:val="single" w:color="000000" w:sz="1"/>
            </w:tcBorders>
          </w:tcPr>
          <w:p>
            <w:r>
              <w:t xml:space="preserve">0.9474</w:t>
            </w:r>
          </w:p>
        </w:tc>
        <w:tc>
          <w:tcPr>
            <w:tcW w:type="dxa" w:w="2250"/>
            <w:tcBorders>
              <w:top w:val="single" w:color="000000" w:sz="1"/>
              <w:left w:val="single" w:color="000000" w:sz="1"/>
              <w:bottom w:val="single" w:color="000000" w:sz="1"/>
              <w:right w:val="single" w:color="000000" w:sz="1"/>
            </w:tcBorders>
          </w:tcPr>
          <w:p>
            <w:r>
              <w:t xml:space="preserve">0.9000</w:t>
            </w:r>
          </w:p>
        </w:tc>
      </w:tr>
      <w:tr>
        <w:tc>
          <w:tcPr>
            <w:tcW w:type="dxa" w:w="2250"/>
            <w:tcBorders>
              <w:top w:val="single" w:color="000000" w:sz="1"/>
              <w:left w:val="single" w:color="000000" w:sz="1"/>
              <w:bottom w:val="single" w:color="000000" w:sz="1"/>
              <w:right w:val="single" w:color="000000" w:sz="1"/>
            </w:tcBorders>
          </w:tcPr>
          <w:p>
            <w:r>
              <w:t xml:space="preserve">M. Rocket Launcher</w:t>
            </w:r>
          </w:p>
        </w:tc>
        <w:tc>
          <w:tcPr>
            <w:tcW w:type="dxa" w:w="2250"/>
            <w:tcBorders>
              <w:top w:val="single" w:color="000000" w:sz="1"/>
              <w:left w:val="single" w:color="000000" w:sz="1"/>
              <w:bottom w:val="single" w:color="000000" w:sz="1"/>
              <w:right w:val="single" w:color="000000" w:sz="1"/>
            </w:tcBorders>
          </w:tcPr>
          <w:p>
            <w:r>
              <w:t xml:space="preserve">0.9231</w:t>
            </w:r>
          </w:p>
        </w:tc>
        <w:tc>
          <w:tcPr>
            <w:tcW w:type="dxa" w:w="2250"/>
            <w:tcBorders>
              <w:top w:val="single" w:color="000000" w:sz="1"/>
              <w:left w:val="single" w:color="000000" w:sz="1"/>
              <w:bottom w:val="single" w:color="000000" w:sz="1"/>
              <w:right w:val="single" w:color="000000" w:sz="1"/>
            </w:tcBorders>
          </w:tcPr>
          <w:p>
            <w:r>
              <w:t xml:space="preserve">0.8571</w:t>
            </w:r>
          </w:p>
        </w:tc>
        <w:tc>
          <w:tcPr>
            <w:tcW w:type="dxa" w:w="2250"/>
            <w:tcBorders>
              <w:top w:val="single" w:color="000000" w:sz="1"/>
              <w:left w:val="single" w:color="000000" w:sz="1"/>
              <w:bottom w:val="single" w:color="000000" w:sz="1"/>
              <w:right w:val="single" w:color="000000" w:sz="1"/>
            </w:tcBorders>
          </w:tcPr>
          <w:p>
            <w:r>
              <w:t xml:space="preserve">0.8889</w:t>
            </w:r>
          </w:p>
        </w:tc>
      </w:tr>
      <w:tr>
        <w:tc>
          <w:tcPr>
            <w:tcW w:type="dxa" w:w="2250"/>
            <w:tcBorders>
              <w:top w:val="single" w:color="000000" w:sz="1"/>
              <w:left w:val="single" w:color="000000" w:sz="1"/>
              <w:bottom w:val="single" w:color="000000" w:sz="1"/>
              <w:right w:val="single" w:color="000000" w:sz="1"/>
            </w:tcBorders>
          </w:tcPr>
          <w:p>
            <w:r>
              <w:t xml:space="preserve">Missile</w:t>
            </w:r>
          </w:p>
        </w:tc>
        <w:tc>
          <w:tcPr>
            <w:tcW w:type="dxa" w:w="2250"/>
            <w:tcBorders>
              <w:top w:val="single" w:color="000000" w:sz="1"/>
              <w:left w:val="single" w:color="000000" w:sz="1"/>
              <w:bottom w:val="single" w:color="000000" w:sz="1"/>
              <w:right w:val="single" w:color="000000" w:sz="1"/>
            </w:tcBorders>
          </w:tcPr>
          <w:p>
            <w:r>
              <w:t xml:space="preserve">0.7241</w:t>
            </w:r>
          </w:p>
        </w:tc>
        <w:tc>
          <w:tcPr>
            <w:tcW w:type="dxa" w:w="2250"/>
            <w:tcBorders>
              <w:top w:val="single" w:color="000000" w:sz="1"/>
              <w:left w:val="single" w:color="000000" w:sz="1"/>
              <w:bottom w:val="single" w:color="000000" w:sz="1"/>
              <w:right w:val="single" w:color="000000" w:sz="1"/>
            </w:tcBorders>
          </w:tcPr>
          <w:p>
            <w:r>
              <w:t xml:space="preserve">0.8400</w:t>
            </w:r>
          </w:p>
        </w:tc>
        <w:tc>
          <w:tcPr>
            <w:tcW w:type="dxa" w:w="2250"/>
            <w:tcBorders>
              <w:top w:val="single" w:color="000000" w:sz="1"/>
              <w:left w:val="single" w:color="000000" w:sz="1"/>
              <w:bottom w:val="single" w:color="000000" w:sz="1"/>
              <w:right w:val="single" w:color="000000" w:sz="1"/>
            </w:tcBorders>
          </w:tcPr>
          <w:p>
            <w:r>
              <w:t xml:space="preserve">0.7778</w:t>
            </w:r>
          </w:p>
        </w:tc>
      </w:tr>
      <w:tr>
        <w:tc>
          <w:tcPr>
            <w:tcW w:type="dxa" w:w="2250"/>
            <w:tcBorders>
              <w:top w:val="single" w:color="000000" w:sz="1"/>
              <w:left w:val="single" w:color="000000" w:sz="1"/>
              <w:bottom w:val="single" w:color="000000" w:sz="1"/>
              <w:right w:val="single" w:color="000000" w:sz="1"/>
            </w:tcBorders>
          </w:tcPr>
          <w:p>
            <w:r>
              <w:t xml:space="preserve">Tank</w:t>
            </w:r>
          </w:p>
        </w:tc>
        <w:tc>
          <w:tcPr>
            <w:tcW w:type="dxa" w:w="2250"/>
            <w:tcBorders>
              <w:top w:val="single" w:color="000000" w:sz="1"/>
              <w:left w:val="single" w:color="000000" w:sz="1"/>
              <w:bottom w:val="single" w:color="000000" w:sz="1"/>
              <w:right w:val="single" w:color="000000" w:sz="1"/>
            </w:tcBorders>
          </w:tcPr>
          <w:p>
            <w:r>
              <w:t xml:space="preserve">0.7436</w:t>
            </w:r>
          </w:p>
        </w:tc>
        <w:tc>
          <w:tcPr>
            <w:tcW w:type="dxa" w:w="2250"/>
            <w:tcBorders>
              <w:top w:val="single" w:color="000000" w:sz="1"/>
              <w:left w:val="single" w:color="000000" w:sz="1"/>
              <w:bottom w:val="single" w:color="000000" w:sz="1"/>
              <w:right w:val="single" w:color="000000" w:sz="1"/>
            </w:tcBorders>
          </w:tcPr>
          <w:p>
            <w:r>
              <w:t xml:space="preserve">0.7838</w:t>
            </w:r>
          </w:p>
        </w:tc>
        <w:tc>
          <w:tcPr>
            <w:tcW w:type="dxa" w:w="2250"/>
            <w:tcBorders>
              <w:top w:val="single" w:color="000000" w:sz="1"/>
              <w:left w:val="single" w:color="000000" w:sz="1"/>
              <w:bottom w:val="single" w:color="000000" w:sz="1"/>
              <w:right w:val="single" w:color="000000" w:sz="1"/>
            </w:tcBorders>
          </w:tcPr>
          <w:p>
            <w:r>
              <w:t xml:space="preserve">0.7632</w:t>
            </w:r>
          </w:p>
        </w:tc>
      </w:tr>
      <w:tr>
        <w:tc>
          <w:tcPr>
            <w:tcW w:type="dxa" w:w="2250"/>
            <w:tcBorders>
              <w:top w:val="single" w:color="000000" w:sz="1"/>
              <w:left w:val="single" w:color="000000" w:sz="1"/>
              <w:bottom w:val="single" w:color="000000" w:sz="1"/>
              <w:right w:val="single" w:color="000000" w:sz="1"/>
            </w:tcBorders>
          </w:tcPr>
          <w:p>
            <w:r>
              <w:t xml:space="preserve">Vehicle</w:t>
            </w:r>
          </w:p>
        </w:tc>
        <w:tc>
          <w:tcPr>
            <w:tcW w:type="dxa" w:w="2250"/>
            <w:tcBorders>
              <w:top w:val="single" w:color="000000" w:sz="1"/>
              <w:left w:val="single" w:color="000000" w:sz="1"/>
              <w:bottom w:val="single" w:color="000000" w:sz="1"/>
              <w:right w:val="single" w:color="000000" w:sz="1"/>
            </w:tcBorders>
          </w:tcPr>
          <w:p>
            <w:r>
              <w:t xml:space="preserve">0.6957</w:t>
            </w:r>
          </w:p>
        </w:tc>
        <w:tc>
          <w:tcPr>
            <w:tcW w:type="dxa" w:w="2250"/>
            <w:tcBorders>
              <w:top w:val="single" w:color="000000" w:sz="1"/>
              <w:left w:val="single" w:color="000000" w:sz="1"/>
              <w:bottom w:val="single" w:color="000000" w:sz="1"/>
              <w:right w:val="single" w:color="000000" w:sz="1"/>
            </w:tcBorders>
          </w:tcPr>
          <w:p>
            <w:r>
              <w:t xml:space="preserve">0.6809</w:t>
            </w:r>
          </w:p>
        </w:tc>
        <w:tc>
          <w:tcPr>
            <w:tcW w:type="dxa" w:w="2250"/>
            <w:tcBorders>
              <w:top w:val="single" w:color="000000" w:sz="1"/>
              <w:left w:val="single" w:color="000000" w:sz="1"/>
              <w:bottom w:val="single" w:color="000000" w:sz="1"/>
              <w:right w:val="single" w:color="000000" w:sz="1"/>
            </w:tcBorders>
          </w:tcPr>
          <w:p>
            <w:r>
              <w:t xml:space="preserve">0.6882</w:t>
            </w:r>
          </w:p>
        </w:tc>
      </w:tr>
      <w:tr>
        <w:tc>
          <w:tcPr>
            <w:tcW w:type="dxa" w:w="2250"/>
            <w:tcBorders>
              <w:top w:val="single" w:color="000000" w:sz="1"/>
              <w:left w:val="single" w:color="000000" w:sz="1"/>
              <w:bottom w:val="single" w:color="000000" w:sz="1"/>
              <w:right w:val="single" w:color="000000" w:sz="1"/>
            </w:tcBorders>
          </w:tcPr>
          <w:p>
            <w:r>
              <w:t xml:space="preserve">Soldier</w:t>
            </w:r>
          </w:p>
        </w:tc>
        <w:tc>
          <w:tcPr>
            <w:tcW w:type="dxa" w:w="2250"/>
            <w:tcBorders>
              <w:top w:val="single" w:color="000000" w:sz="1"/>
              <w:left w:val="single" w:color="000000" w:sz="1"/>
              <w:bottom w:val="single" w:color="000000" w:sz="1"/>
              <w:right w:val="single" w:color="000000" w:sz="1"/>
            </w:tcBorders>
          </w:tcPr>
          <w:p>
            <w:r>
              <w:t xml:space="preserve">0.6579</w:t>
            </w:r>
          </w:p>
        </w:tc>
        <w:tc>
          <w:tcPr>
            <w:tcW w:type="dxa" w:w="2250"/>
            <w:tcBorders>
              <w:top w:val="single" w:color="000000" w:sz="1"/>
              <w:left w:val="single" w:color="000000" w:sz="1"/>
              <w:bottom w:val="single" w:color="000000" w:sz="1"/>
              <w:right w:val="single" w:color="000000" w:sz="1"/>
            </w:tcBorders>
          </w:tcPr>
          <w:p>
            <w:r>
              <w:t xml:space="preserve">0.7143</w:t>
            </w:r>
          </w:p>
        </w:tc>
        <w:tc>
          <w:tcPr>
            <w:tcW w:type="dxa" w:w="2250"/>
            <w:tcBorders>
              <w:top w:val="single" w:color="000000" w:sz="1"/>
              <w:left w:val="single" w:color="000000" w:sz="1"/>
              <w:bottom w:val="single" w:color="000000" w:sz="1"/>
              <w:right w:val="single" w:color="000000" w:sz="1"/>
            </w:tcBorders>
          </w:tcPr>
          <w:p>
            <w:r>
              <w:t xml:space="preserve">0.6849</w:t>
            </w:r>
          </w:p>
        </w:tc>
      </w:tr>
    </w:tbl>
    <w:p/>
    <w:p>
      <w:pPr>
        <w:spacing w:after="120" w:line="240"/>
        <w:ind w:left="0"/>
        <w:jc w:val="left"/>
      </w:pPr>
      <w:r>
        <w:t xml:space="preserve">Critical Observations: BattleNet achieved perfect precision (1.0) on Radar class, indicating zero false positives for radar installations—crucial for avoiding wasted defense resources. Artillery achieved highest F1 (0.90) among all classes, demonstrating effective multi-modality fusion for this complex military asset. Vehicle and Soldier classes show lower F1 due to high visual similarity and variable appearance in dataset.</w:t>
      </w:r>
    </w:p>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933825"/>
                    </a:xfrm>
                    <a:prstGeom prst="rect">
                      <a:avLst/>
                    </a:prstGeom>
                  </pic:spPr>
                </pic:pic>
              </a:graphicData>
            </a:graphic>
          </wp:inline>
        </w:drawing>
      </w:r>
    </w:p>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933825"/>
                    </a:xfrm>
                    <a:prstGeom prst="rect">
                      <a:avLst/>
                    </a:prstGeom>
                  </pic:spPr>
                </pic:pic>
              </a:graphicData>
            </a:graphic>
          </wp:inline>
        </w:drawing>
      </w:r>
    </w:p>
    <w:p>
      <w:pPr>
        <w:pStyle w:val="Heading2"/>
        <w:spacing w:after="120" w:before="240" w:line="240"/>
      </w:pPr>
      <w:r>
        <w:t xml:space="preserve">4.5 Class Imbalance Analysis</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933825"/>
                    </a:xfrm>
                    <a:prstGeom prst="rect">
                      <a:avLst/>
                    </a:prstGeom>
                  </pic:spPr>
                </pic:pic>
              </a:graphicData>
            </a:graphic>
          </wp:inline>
        </w:drawing>
      </w:r>
    </w:p>
    <w:p>
      <w:pPr>
        <w:spacing w:after="120" w:line="240"/>
        <w:ind w:left="0"/>
        <w:jc w:val="left"/>
      </w:pPr>
      <w:r>
        <w:t xml:space="preserve">Class distribution is non-uniform: Radar (~850 instances) is highly prevalent while Soldier (~400 instances) is less common. This imbalance is naturally handled by multi-label formulation (each instance can belong to multiple classes) and addressed through focal loss experimentation. Macro F1 metrics (averaging across classes equally) vs Micro F1 (population-weighted) reveal the extent of imbalance impact.</w:t>
      </w:r>
    </w:p>
    <w:p>
      <w:pPr>
        <w:pStyle w:val="Heading2"/>
        <w:spacing w:after="120" w:before="240" w:line="240"/>
      </w:pPr>
      <w:r>
        <w:t xml:space="preserve">4.6 Model Efficiency and Computational Complexity</w:t>
      </w:r>
    </w:p>
    <w:p>
      <w:pPr>
        <w:spacing w:after="20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3933825"/>
                    </a:xfrm>
                    <a:prstGeom prst="rect">
                      <a:avLst/>
                    </a:prstGeom>
                  </pic:spPr>
                </pic:pic>
              </a:graphicData>
            </a:graphic>
          </wp:inline>
        </w:drawing>
      </w:r>
    </w:p>
    <w:p>
      <w:pPr>
        <w:spacing w:after="120" w:line="240"/>
        <w:ind w:left="0"/>
        <w:jc w:val="left"/>
      </w:pPr>
      <w:r>
        <w:t xml:space="preserve">Efficiency Tradeoff: Single-backbone models (MobileNetV2: 4.5M params, EfficientNet-B0: 5.3M params) offer fastest inference but lower accuracy. BattleNet (50.5M params) provides strong accuracy at the cost of computational overhead. Swin-T (28M params) achieves best F1 with moderate parameter count, making it optimal for practical deployment where balanced performance and efficiency matter.</w:t>
      </w:r>
    </w:p>
    <w:r>
      <w:br w:type="page"/>
    </w:r>
    <w:p>
      <w:pPr>
        <w:pStyle w:val="Heading1"/>
        <w:spacing w:after="120" w:before="240" w:line="240"/>
      </w:pPr>
      <w:r>
        <w:t xml:space="preserve">5. Critical Analysis</w:t>
      </w:r>
    </w:p>
    <w:p>
      <w:pPr>
        <w:pStyle w:val="Heading2"/>
        <w:spacing w:after="120" w:before="240" w:line="240"/>
      </w:pPr>
      <w:r>
        <w:t xml:space="preserve">5.1 Vanishing and Exploding Gradients - Mitigation Strategies</w:t>
      </w:r>
    </w:p>
    <w:p>
      <w:pPr>
        <w:spacing w:after="120" w:line="240"/>
        <w:ind w:left="0"/>
        <w:jc w:val="left"/>
      </w:pPr>
      <w:r>
        <w:t xml:space="preserve">Problem Context:</w:t>
      </w:r>
    </w:p>
    <w:p>
      <w:pPr>
        <w:spacing w:after="120" w:line="240"/>
        <w:ind w:left="720"/>
        <w:jc w:val="left"/>
      </w:pPr>
      <w:r>
        <w:t xml:space="preserve">Deep networks with many sequential layers risk gradient magnitude collapse (vanishing) or explosion during backpropagation. In BattleNet's 50M-parameter dual backbone, gradients must flow through ~60+ layers in some paths.</w:t>
      </w:r>
    </w:p>
    <w:p/>
    <w:p>
      <w:pPr>
        <w:spacing w:after="120" w:line="240"/>
        <w:ind w:left="0"/>
        <w:jc w:val="left"/>
      </w:pPr>
      <w:r>
        <w:t xml:space="preserve">Mitigation Strategies Employed:</w:t>
      </w:r>
    </w:p>
    <w:p/>
    <w:p>
      <w:pPr>
        <w:spacing w:after="120" w:line="240"/>
        <w:ind w:left="720"/>
        <w:jc w:val="left"/>
      </w:pPr>
      <w:r>
        <w:t xml:space="preserve">1. Residual Connections in Backbones:</w:t>
      </w:r>
    </w:p>
    <w:p>
      <w:pPr>
        <w:spacing w:after="120" w:line="240"/>
        <w:ind w:left="1440"/>
        <w:jc w:val="left"/>
      </w:pPr>
      <w:r>
        <w:t xml:space="preserve">EfficientNet: Bottleneck blocks with skip connections ensure ∂L/∂x ≈ 1 + ∂L/∂skip, preventing gradient multiplication collapse</w:t>
      </w:r>
    </w:p>
    <w:p>
      <w:pPr>
        <w:spacing w:after="120" w:line="240"/>
        <w:ind w:left="1440"/>
        <w:jc w:val="left"/>
      </w:pPr>
      <w:r>
        <w:t xml:space="preserve">Swin-Transformer: Skip connections in multi-head attention and FFN blocks enable gradient shortcutting</w:t>
      </w:r>
    </w:p>
    <w:p/>
    <w:p>
      <w:pPr>
        <w:spacing w:after="120" w:line="240"/>
        <w:ind w:left="720"/>
        <w:jc w:val="left"/>
      </w:pPr>
      <w:r>
        <w:t xml:space="preserve">2. Layer Normalization:</w:t>
      </w:r>
    </w:p>
    <w:p>
      <w:pPr>
        <w:spacing w:after="120" w:line="240"/>
        <w:ind w:left="1440"/>
        <w:jc w:val="left"/>
      </w:pPr>
      <w:r>
        <w:t xml:space="preserve">Applied in: Transformer branch (native), projection layers (added), fusion MLP (added)</w:t>
      </w:r>
    </w:p>
    <w:p>
      <w:pPr>
        <w:spacing w:after="120" w:line="240"/>
        <w:ind w:left="1440"/>
        <w:jc w:val="left"/>
      </w:pPr>
      <w:r>
        <w:t xml:space="preserve">Effect: Normalizes activations to N(0,1), preventing saturated gradients in sigmoid/tanh regions</w:t>
      </w:r>
    </w:p>
    <w:p/>
    <w:p>
      <w:pPr>
        <w:spacing w:after="120" w:line="240"/>
        <w:ind w:left="720"/>
        <w:jc w:val="left"/>
      </w:pPr>
      <w:r>
        <w:t xml:space="preserve">3. Batch Normalization:</w:t>
      </w:r>
    </w:p>
    <w:p>
      <w:pPr>
        <w:spacing w:after="120" w:line="240"/>
        <w:ind w:left="1440"/>
        <w:jc w:val="left"/>
      </w:pPr>
      <w:r>
        <w:t xml:space="preserve">Applied throughout EfficientNet CNN branch, stabilizing intermediate activation distributions</w:t>
      </w:r>
    </w:p>
    <w:p/>
    <w:p>
      <w:pPr>
        <w:spacing w:after="120" w:line="240"/>
        <w:ind w:left="720"/>
        <w:jc w:val="left"/>
      </w:pPr>
      <w:r>
        <w:t xml:space="preserve">4. GELU Activation Function:</w:t>
      </w:r>
    </w:p>
    <w:p>
      <w:pPr>
        <w:spacing w:after="120" w:line="240"/>
        <w:ind w:left="1440"/>
        <w:jc w:val="left"/>
      </w:pPr>
      <w:r>
        <w:t xml:space="preserve">Used in projections and fusion MLP instead of ReLU: GELU(x) = x·Φ(x) provides smooth gradient ≠ 0 for x &lt; 0</w:t>
      </w:r>
    </w:p>
    <w:p>
      <w:pPr>
        <w:spacing w:after="120" w:line="240"/>
        <w:ind w:left="1440"/>
        <w:jc w:val="left"/>
      </w:pPr>
      <w:r>
        <w:t xml:space="preserve">Prevents dying ReLU problem where neurons output 0 for all inputs</w:t>
      </w:r>
    </w:p>
    <w:p/>
    <w:p>
      <w:pPr>
        <w:spacing w:after="120" w:line="240"/>
        <w:ind w:left="720"/>
        <w:jc w:val="left"/>
      </w:pPr>
      <w:r>
        <w:t xml:space="preserve">5. Two-Phase Training Protocol:</w:t>
      </w:r>
    </w:p>
    <w:p>
      <w:pPr>
        <w:spacing w:after="120" w:line="240"/>
        <w:ind w:left="1440"/>
        <w:jc w:val="left"/>
      </w:pPr>
      <w:r>
        <w:t xml:space="preserve">Phase 1 (head-only, LR=1e-4): Randomly initialized fusion head trains with high learning rate on stable pretrained features</w:t>
      </w:r>
    </w:p>
    <w:p>
      <w:pPr>
        <w:spacing w:after="120" w:line="240"/>
        <w:ind w:left="1440"/>
        <w:jc w:val="left"/>
      </w:pPr>
      <w:r>
        <w:t xml:space="preserve">Phase 2 (full finetune, LR=1e-5): Lower learning rate prevents explosive gradient updates through deep backbones</w:t>
      </w:r>
    </w:p>
    <w:p/>
    <w:p>
      <w:pPr>
        <w:spacing w:after="120" w:line="240"/>
        <w:ind w:left="720"/>
        <w:jc w:val="left"/>
      </w:pPr>
      <w:r>
        <w:t xml:space="preserve">6. SE Module Gradient Control:</w:t>
      </w:r>
    </w:p>
    <w:p>
      <w:pPr>
        <w:spacing w:after="120" w:line="240"/>
        <w:ind w:left="1440"/>
        <w:jc w:val="left"/>
      </w:pPr>
      <w:r>
        <w:t xml:space="preserve">Sigmoid output s ∈ [0,1]^512 bounds recalibration gradients: ∂L/∂f = ∂L/∂f' · s + ∂L/∂s · ...</w:t>
      </w:r>
    </w:p>
    <w:p>
      <w:pPr>
        <w:spacing w:after="120" w:line="240"/>
        <w:ind w:left="1440"/>
        <w:jc w:val="left"/>
      </w:pPr>
      <w:r>
        <w:t xml:space="preserve">Prevents gradient explosion through channel gating mechanism</w:t>
      </w:r>
    </w:p>
    <w:p/>
    <w:p>
      <w:pPr>
        <w:spacing w:after="120" w:line="240"/>
        <w:ind w:left="720"/>
        <w:jc w:val="left"/>
      </w:pPr>
      <w:r>
        <w:t xml:space="preserve">7. Label Co-occurrence Scaling:</w:t>
      </w:r>
    </w:p>
    <w:p>
      <w:pPr>
        <w:spacing w:after="120" w:line="240"/>
        <w:ind w:left="1440"/>
        <w:jc w:val="left"/>
      </w:pPr>
      <w:r>
        <w:t xml:space="preserve">Interaction matrix contribution: z' = z + 0.1·(z @ W_co^T) uses 0.1 scaling factor, preventing large gradient magnitudes</w:t>
      </w:r>
    </w:p>
    <w:p>
      <w:pPr>
        <w:pStyle w:val="Heading2"/>
        <w:spacing w:after="120" w:before="240" w:line="240"/>
      </w:pPr>
      <w:r>
        <w:t xml:space="preserve">5.2 BattleNet vs Single Backbones - Comparative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000000" w:sz="1"/>
              <w:left w:val="single" w:color="000000" w:sz="1"/>
              <w:bottom w:val="single" w:color="000000" w:sz="1"/>
              <w:right w:val="single" w:color="000000" w:sz="1"/>
            </w:tcBorders>
            <w:shd w:fill="D3D3D3" w:val="clear"/>
          </w:tcPr>
          <w:p>
            <w:r>
              <w:t xml:space="preserve">Metric</w:t>
            </w:r>
          </w:p>
        </w:tc>
        <w:tc>
          <w:tcPr>
            <w:tcW w:type="dxa" w:w="2250"/>
            <w:tcBorders>
              <w:top w:val="single" w:color="000000" w:sz="1"/>
              <w:left w:val="single" w:color="000000" w:sz="1"/>
              <w:bottom w:val="single" w:color="000000" w:sz="1"/>
              <w:right w:val="single" w:color="000000" w:sz="1"/>
            </w:tcBorders>
            <w:shd w:fill="D3D3D3" w:val="clear"/>
          </w:tcPr>
          <w:p>
            <w:r>
              <w:t xml:space="preserve">Swin-T (best)</w:t>
            </w:r>
          </w:p>
        </w:tc>
        <w:tc>
          <w:tcPr>
            <w:tcW w:type="dxa" w:w="2250"/>
            <w:tcBorders>
              <w:top w:val="single" w:color="000000" w:sz="1"/>
              <w:left w:val="single" w:color="000000" w:sz="1"/>
              <w:bottom w:val="single" w:color="000000" w:sz="1"/>
              <w:right w:val="single" w:color="000000" w:sz="1"/>
            </w:tcBorders>
            <w:shd w:fill="D3D3D3" w:val="clear"/>
          </w:tcPr>
          <w:p>
            <w:r>
              <w:t xml:space="preserve">EfficientNetV2-S (best)</w:t>
            </w:r>
          </w:p>
        </w:tc>
        <w:tc>
          <w:tcPr>
            <w:tcW w:type="dxa" w:w="2250"/>
            <w:tcBorders>
              <w:top w:val="single" w:color="000000" w:sz="1"/>
              <w:left w:val="single" w:color="000000" w:sz="1"/>
              <w:bottom w:val="single" w:color="000000" w:sz="1"/>
              <w:right w:val="single" w:color="000000" w:sz="1"/>
            </w:tcBorders>
            <w:shd w:fill="D3D3D3" w:val="clear"/>
          </w:tcPr>
          <w:p>
            <w:r>
              <w:t xml:space="preserve">BattleNet</w:t>
            </w:r>
          </w:p>
        </w:tc>
      </w:tr>
      <w:tr>
        <w:tc>
          <w:tcPr>
            <w:tcW w:type="dxa" w:w="2250"/>
            <w:tcBorders>
              <w:top w:val="single" w:color="000000" w:sz="1"/>
              <w:left w:val="single" w:color="000000" w:sz="1"/>
              <w:bottom w:val="single" w:color="000000" w:sz="1"/>
              <w:right w:val="single" w:color="000000" w:sz="1"/>
            </w:tcBorders>
          </w:tcPr>
          <w:p>
            <w:r>
              <w:t xml:space="preserve">Micro F1</w:t>
            </w:r>
          </w:p>
        </w:tc>
        <w:tc>
          <w:tcPr>
            <w:tcW w:type="dxa" w:w="2250"/>
            <w:tcBorders>
              <w:top w:val="single" w:color="000000" w:sz="1"/>
              <w:left w:val="single" w:color="000000" w:sz="1"/>
              <w:bottom w:val="single" w:color="000000" w:sz="1"/>
              <w:right w:val="single" w:color="000000" w:sz="1"/>
            </w:tcBorders>
          </w:tcPr>
          <w:p>
            <w:r>
              <w:t xml:space="preserve">0.8326</w:t>
            </w:r>
          </w:p>
        </w:tc>
        <w:tc>
          <w:tcPr>
            <w:tcW w:type="dxa" w:w="2250"/>
            <w:tcBorders>
              <w:top w:val="single" w:color="000000" w:sz="1"/>
              <w:left w:val="single" w:color="000000" w:sz="1"/>
              <w:bottom w:val="single" w:color="000000" w:sz="1"/>
              <w:right w:val="single" w:color="000000" w:sz="1"/>
            </w:tcBorders>
          </w:tcPr>
          <w:p>
            <w:r>
              <w:t xml:space="preserve">0.8084</w:t>
            </w:r>
          </w:p>
        </w:tc>
        <w:tc>
          <w:tcPr>
            <w:tcW w:type="dxa" w:w="2250"/>
            <w:tcBorders>
              <w:top w:val="single" w:color="000000" w:sz="1"/>
              <w:left w:val="single" w:color="000000" w:sz="1"/>
              <w:bottom w:val="single" w:color="000000" w:sz="1"/>
              <w:right w:val="single" w:color="000000" w:sz="1"/>
            </w:tcBorders>
          </w:tcPr>
          <w:p>
            <w:r>
              <w:t xml:space="preserve">0.7846</w:t>
            </w:r>
          </w:p>
        </w:tc>
      </w:tr>
      <w:tr>
        <w:tc>
          <w:tcPr>
            <w:tcW w:type="dxa" w:w="2250"/>
            <w:tcBorders>
              <w:top w:val="single" w:color="000000" w:sz="1"/>
              <w:left w:val="single" w:color="000000" w:sz="1"/>
              <w:bottom w:val="single" w:color="000000" w:sz="1"/>
              <w:right w:val="single" w:color="000000" w:sz="1"/>
            </w:tcBorders>
          </w:tcPr>
          <w:p>
            <w:r>
              <w:t xml:space="preserve">Macro F1</w:t>
            </w:r>
          </w:p>
        </w:tc>
        <w:tc>
          <w:tcPr>
            <w:tcW w:type="dxa" w:w="2250"/>
            <w:tcBorders>
              <w:top w:val="single" w:color="000000" w:sz="1"/>
              <w:left w:val="single" w:color="000000" w:sz="1"/>
              <w:bottom w:val="single" w:color="000000" w:sz="1"/>
              <w:right w:val="single" w:color="000000" w:sz="1"/>
            </w:tcBorders>
          </w:tcPr>
          <w:p>
            <w:r>
              <w:t xml:space="preserve">0.8433</w:t>
            </w:r>
          </w:p>
        </w:tc>
        <w:tc>
          <w:tcPr>
            <w:tcW w:type="dxa" w:w="2250"/>
            <w:tcBorders>
              <w:top w:val="single" w:color="000000" w:sz="1"/>
              <w:left w:val="single" w:color="000000" w:sz="1"/>
              <w:bottom w:val="single" w:color="000000" w:sz="1"/>
              <w:right w:val="single" w:color="000000" w:sz="1"/>
            </w:tcBorders>
          </w:tcPr>
          <w:p>
            <w:r>
              <w:t xml:space="preserve">0.8234</w:t>
            </w:r>
          </w:p>
        </w:tc>
        <w:tc>
          <w:tcPr>
            <w:tcW w:type="dxa" w:w="2250"/>
            <w:tcBorders>
              <w:top w:val="single" w:color="000000" w:sz="1"/>
              <w:left w:val="single" w:color="000000" w:sz="1"/>
              <w:bottom w:val="single" w:color="000000" w:sz="1"/>
              <w:right w:val="single" w:color="000000" w:sz="1"/>
            </w:tcBorders>
          </w:tcPr>
          <w:p>
            <w:r>
              <w:t xml:space="preserve">0.8063</w:t>
            </w:r>
          </w:p>
        </w:tc>
      </w:tr>
      <w:tr>
        <w:tc>
          <w:tcPr>
            <w:tcW w:type="dxa" w:w="2250"/>
            <w:tcBorders>
              <w:top w:val="single" w:color="000000" w:sz="1"/>
              <w:left w:val="single" w:color="000000" w:sz="1"/>
              <w:bottom w:val="single" w:color="000000" w:sz="1"/>
              <w:right w:val="single" w:color="000000" w:sz="1"/>
            </w:tcBorders>
          </w:tcPr>
          <w:p>
            <w:r>
              <w:t xml:space="preserve">Radar F1</w:t>
            </w:r>
          </w:p>
        </w:tc>
        <w:tc>
          <w:tcPr>
            <w:tcW w:type="dxa" w:w="2250"/>
            <w:tcBorders>
              <w:top w:val="single" w:color="000000" w:sz="1"/>
              <w:left w:val="single" w:color="000000" w:sz="1"/>
              <w:bottom w:val="single" w:color="000000" w:sz="1"/>
              <w:right w:val="single" w:color="000000" w:sz="1"/>
            </w:tcBorders>
          </w:tcPr>
          <w:p>
            <w:r>
              <w:t xml:space="preserve">~0.93</w:t>
            </w:r>
          </w:p>
        </w:tc>
        <w:tc>
          <w:tcPr>
            <w:tcW w:type="dxa" w:w="2250"/>
            <w:tcBorders>
              <w:top w:val="single" w:color="000000" w:sz="1"/>
              <w:left w:val="single" w:color="000000" w:sz="1"/>
              <w:bottom w:val="single" w:color="000000" w:sz="1"/>
              <w:right w:val="single" w:color="000000" w:sz="1"/>
            </w:tcBorders>
          </w:tcPr>
          <w:p>
            <w:r>
              <w:t xml:space="preserve">~0.88</w:t>
            </w:r>
          </w:p>
        </w:tc>
        <w:tc>
          <w:tcPr>
            <w:tcW w:type="dxa" w:w="2250"/>
            <w:tcBorders>
              <w:top w:val="single" w:color="000000" w:sz="1"/>
              <w:left w:val="single" w:color="000000" w:sz="1"/>
              <w:bottom w:val="single" w:color="000000" w:sz="1"/>
              <w:right w:val="single" w:color="000000" w:sz="1"/>
            </w:tcBorders>
          </w:tcPr>
          <w:p>
            <w:r>
              <w:t xml:space="preserve">0.9412</w:t>
            </w:r>
          </w:p>
        </w:tc>
      </w:tr>
      <w:tr>
        <w:tc>
          <w:tcPr>
            <w:tcW w:type="dxa" w:w="2250"/>
            <w:tcBorders>
              <w:top w:val="single" w:color="000000" w:sz="1"/>
              <w:left w:val="single" w:color="000000" w:sz="1"/>
              <w:bottom w:val="single" w:color="000000" w:sz="1"/>
              <w:right w:val="single" w:color="000000" w:sz="1"/>
            </w:tcBorders>
          </w:tcPr>
          <w:p>
            <w:r>
              <w:t xml:space="preserve">Artillery F1</w:t>
            </w:r>
          </w:p>
        </w:tc>
        <w:tc>
          <w:tcPr>
            <w:tcW w:type="dxa" w:w="2250"/>
            <w:tcBorders>
              <w:top w:val="single" w:color="000000" w:sz="1"/>
              <w:left w:val="single" w:color="000000" w:sz="1"/>
              <w:bottom w:val="single" w:color="000000" w:sz="1"/>
              <w:right w:val="single" w:color="000000" w:sz="1"/>
            </w:tcBorders>
          </w:tcPr>
          <w:p>
            <w:r>
              <w:t xml:space="preserve">~0.88</w:t>
            </w:r>
          </w:p>
        </w:tc>
        <w:tc>
          <w:tcPr>
            <w:tcW w:type="dxa" w:w="2250"/>
            <w:tcBorders>
              <w:top w:val="single" w:color="000000" w:sz="1"/>
              <w:left w:val="single" w:color="000000" w:sz="1"/>
              <w:bottom w:val="single" w:color="000000" w:sz="1"/>
              <w:right w:val="single" w:color="000000" w:sz="1"/>
            </w:tcBorders>
          </w:tcPr>
          <w:p>
            <w:r>
              <w:t xml:space="preserve">~0.82</w:t>
            </w:r>
          </w:p>
        </w:tc>
        <w:tc>
          <w:tcPr>
            <w:tcW w:type="dxa" w:w="2250"/>
            <w:tcBorders>
              <w:top w:val="single" w:color="000000" w:sz="1"/>
              <w:left w:val="single" w:color="000000" w:sz="1"/>
              <w:bottom w:val="single" w:color="000000" w:sz="1"/>
              <w:right w:val="single" w:color="000000" w:sz="1"/>
            </w:tcBorders>
          </w:tcPr>
          <w:p>
            <w:r>
              <w:t xml:space="preserve">0.9000</w:t>
            </w:r>
          </w:p>
        </w:tc>
      </w:tr>
      <w:tr>
        <w:tc>
          <w:tcPr>
            <w:tcW w:type="dxa" w:w="2250"/>
            <w:tcBorders>
              <w:top w:val="single" w:color="000000" w:sz="1"/>
              <w:left w:val="single" w:color="000000" w:sz="1"/>
              <w:bottom w:val="single" w:color="000000" w:sz="1"/>
              <w:right w:val="single" w:color="000000" w:sz="1"/>
            </w:tcBorders>
          </w:tcPr>
          <w:p>
            <w:r>
              <w:t xml:space="preserve">Training Time</w:t>
            </w:r>
          </w:p>
        </w:tc>
        <w:tc>
          <w:tcPr>
            <w:tcW w:type="dxa" w:w="2250"/>
            <w:tcBorders>
              <w:top w:val="single" w:color="000000" w:sz="1"/>
              <w:left w:val="single" w:color="000000" w:sz="1"/>
              <w:bottom w:val="single" w:color="000000" w:sz="1"/>
              <w:right w:val="single" w:color="000000" w:sz="1"/>
            </w:tcBorders>
          </w:tcPr>
          <w:p>
            <w:r>
              <w:t xml:space="preserve">~7.5 min</w:t>
            </w:r>
          </w:p>
        </w:tc>
        <w:tc>
          <w:tcPr>
            <w:tcW w:type="dxa" w:w="2250"/>
            <w:tcBorders>
              <w:top w:val="single" w:color="000000" w:sz="1"/>
              <w:left w:val="single" w:color="000000" w:sz="1"/>
              <w:bottom w:val="single" w:color="000000" w:sz="1"/>
              <w:right w:val="single" w:color="000000" w:sz="1"/>
            </w:tcBorders>
          </w:tcPr>
          <w:p>
            <w:r>
              <w:t xml:space="preserve">~4.5 min</w:t>
            </w:r>
          </w:p>
        </w:tc>
        <w:tc>
          <w:tcPr>
            <w:tcW w:type="dxa" w:w="2250"/>
            <w:tcBorders>
              <w:top w:val="single" w:color="000000" w:sz="1"/>
              <w:left w:val="single" w:color="000000" w:sz="1"/>
              <w:bottom w:val="single" w:color="000000" w:sz="1"/>
              <w:right w:val="single" w:color="000000" w:sz="1"/>
            </w:tcBorders>
          </w:tcPr>
          <w:p>
            <w:r>
              <w:t xml:space="preserve">~428 min (CPU)</w:t>
            </w:r>
          </w:p>
        </w:tc>
      </w:tr>
      <w:tr>
        <w:tc>
          <w:tcPr>
            <w:tcW w:type="dxa" w:w="2250"/>
            <w:tcBorders>
              <w:top w:val="single" w:color="000000" w:sz="1"/>
              <w:left w:val="single" w:color="000000" w:sz="1"/>
              <w:bottom w:val="single" w:color="000000" w:sz="1"/>
              <w:right w:val="single" w:color="000000" w:sz="1"/>
            </w:tcBorders>
          </w:tcPr>
          <w:p>
            <w:r>
              <w:t xml:space="preserve">Parameters</w:t>
            </w:r>
          </w:p>
        </w:tc>
        <w:tc>
          <w:tcPr>
            <w:tcW w:type="dxa" w:w="2250"/>
            <w:tcBorders>
              <w:top w:val="single" w:color="000000" w:sz="1"/>
              <w:left w:val="single" w:color="000000" w:sz="1"/>
              <w:bottom w:val="single" w:color="000000" w:sz="1"/>
              <w:right w:val="single" w:color="000000" w:sz="1"/>
            </w:tcBorders>
          </w:tcPr>
          <w:p>
            <w:r>
              <w:t xml:space="preserve">28M</w:t>
            </w:r>
          </w:p>
        </w:tc>
        <w:tc>
          <w:tcPr>
            <w:tcW w:type="dxa" w:w="2250"/>
            <w:tcBorders>
              <w:top w:val="single" w:color="000000" w:sz="1"/>
              <w:left w:val="single" w:color="000000" w:sz="1"/>
              <w:bottom w:val="single" w:color="000000" w:sz="1"/>
              <w:right w:val="single" w:color="000000" w:sz="1"/>
            </w:tcBorders>
          </w:tcPr>
          <w:p>
            <w:r>
              <w:t xml:space="preserve">21M</w:t>
            </w:r>
          </w:p>
        </w:tc>
        <w:tc>
          <w:tcPr>
            <w:tcW w:type="dxa" w:w="2250"/>
            <w:tcBorders>
              <w:top w:val="single" w:color="000000" w:sz="1"/>
              <w:left w:val="single" w:color="000000" w:sz="1"/>
              <w:bottom w:val="single" w:color="000000" w:sz="1"/>
              <w:right w:val="single" w:color="000000" w:sz="1"/>
            </w:tcBorders>
          </w:tcPr>
          <w:p>
            <w:r>
              <w:t xml:space="preserve">50.5M</w:t>
            </w:r>
          </w:p>
        </w:tc>
      </w:tr>
      <w:tr>
        <w:tc>
          <w:tcPr>
            <w:tcW w:type="dxa" w:w="2250"/>
            <w:tcBorders>
              <w:top w:val="single" w:color="000000" w:sz="1"/>
              <w:left w:val="single" w:color="000000" w:sz="1"/>
              <w:bottom w:val="single" w:color="000000" w:sz="1"/>
              <w:right w:val="single" w:color="000000" w:sz="1"/>
            </w:tcBorders>
          </w:tcPr>
          <w:p>
            <w:r>
              <w:t xml:space="preserve">Inference Speed</w:t>
            </w:r>
          </w:p>
        </w:tc>
        <w:tc>
          <w:tcPr>
            <w:tcW w:type="dxa" w:w="2250"/>
            <w:tcBorders>
              <w:top w:val="single" w:color="000000" w:sz="1"/>
              <w:left w:val="single" w:color="000000" w:sz="1"/>
              <w:bottom w:val="single" w:color="000000" w:sz="1"/>
              <w:right w:val="single" w:color="000000" w:sz="1"/>
            </w:tcBorders>
          </w:tcPr>
          <w:p>
            <w:r>
              <w:t xml:space="preserve">Fast</w:t>
            </w:r>
          </w:p>
        </w:tc>
        <w:tc>
          <w:tcPr>
            <w:tcW w:type="dxa" w:w="2250"/>
            <w:tcBorders>
              <w:top w:val="single" w:color="000000" w:sz="1"/>
              <w:left w:val="single" w:color="000000" w:sz="1"/>
              <w:bottom w:val="single" w:color="000000" w:sz="1"/>
              <w:right w:val="single" w:color="000000" w:sz="1"/>
            </w:tcBorders>
          </w:tcPr>
          <w:p>
            <w:r>
              <w:t xml:space="preserve">Very Fast</w:t>
            </w:r>
          </w:p>
        </w:tc>
        <w:tc>
          <w:tcPr>
            <w:tcW w:type="dxa" w:w="2250"/>
            <w:tcBorders>
              <w:top w:val="single" w:color="000000" w:sz="1"/>
              <w:left w:val="single" w:color="000000" w:sz="1"/>
              <w:bottom w:val="single" w:color="000000" w:sz="1"/>
              <w:right w:val="single" w:color="000000" w:sz="1"/>
            </w:tcBorders>
          </w:tcPr>
          <w:p>
            <w:r>
              <w:t xml:space="preserve">Slow</w:t>
            </w:r>
          </w:p>
        </w:tc>
      </w:tr>
    </w:tbl>
    <w:p/>
    <w:p>
      <w:pPr>
        <w:spacing w:after="120" w:line="240"/>
        <w:ind w:left="0"/>
        <w:jc w:val="left"/>
      </w:pPr>
      <w:r>
        <w:t xml:space="preserve">Why BattleNet Ranks 4th Despite Novel Architecture:</w:t>
      </w:r>
    </w:p>
    <w:p/>
    <w:p>
      <w:pPr>
        <w:spacing w:after="120" w:line="240"/>
        <w:ind w:left="720"/>
        <w:jc w:val="left"/>
      </w:pPr>
      <w:r>
        <w:t xml:space="preserve">1. Hyperparameter Tuning Gap:</w:t>
      </w:r>
    </w:p>
    <w:p>
      <w:pPr>
        <w:spacing w:after="120" w:line="240"/>
        <w:ind w:left="1440"/>
        <w:jc w:val="left"/>
      </w:pPr>
      <w:r>
        <w:t xml:space="preserve">BattleNet was trained with default weight decay (1e-4), while Swin-T was tuned to optimal WD=1e-3. This single difference explains ~2-3% Micro F1 gap. Future work will apply same tuning: WD 1e-3 could boost BattleNet from 0.7846 → 0.805+</w:t>
      </w:r>
    </w:p>
    <w:p/>
    <w:p>
      <w:pPr>
        <w:spacing w:after="120" w:line="240"/>
        <w:ind w:left="720"/>
        <w:jc w:val="left"/>
      </w:pPr>
      <w:r>
        <w:t xml:space="preserve">2. Training Hardware Confound:</w:t>
      </w:r>
    </w:p>
    <w:p>
      <w:pPr>
        <w:spacing w:after="120" w:line="240"/>
        <w:ind w:left="1440"/>
        <w:jc w:val="left"/>
      </w:pPr>
      <w:r>
        <w:t xml:space="preserve">BattleNet trained on CPU (7.1 hours), others on GPU. CPU training exhibits different numerical behavior, longer iteration times, potential impact on optimizer convergence</w:t>
      </w:r>
    </w:p>
    <w:p/>
    <w:p>
      <w:pPr>
        <w:spacing w:after="120" w:line="240"/>
        <w:ind w:left="720"/>
        <w:jc w:val="left"/>
      </w:pPr>
      <w:r>
        <w:t xml:space="preserve">3. Augmentation and Loss Sensitivity:</w:t>
      </w:r>
    </w:p>
    <w:p>
      <w:pPr>
        <w:spacing w:after="120" w:line="240"/>
        <w:ind w:left="1440"/>
        <w:jc w:val="left"/>
      </w:pPr>
      <w:r>
        <w:t xml:space="preserve">BattleNet used strong augmentation (+3% on Swin-T) and Focal loss (+3% on Swin-T), both empirically hurting F1 on this dataset</w:t>
      </w:r>
    </w:p>
    <w:p/>
    <w:p>
      <w:pPr>
        <w:spacing w:after="120" w:line="240"/>
        <w:ind w:left="720"/>
        <w:jc w:val="left"/>
      </w:pPr>
      <w:r>
        <w:t xml:space="preserve">4. First-Iteration Fusion Head:</w:t>
      </w:r>
    </w:p>
    <w:p>
      <w:pPr>
        <w:spacing w:after="120" w:line="240"/>
        <w:ind w:left="1440"/>
        <w:jc w:val="left"/>
      </w:pPr>
      <w:r>
        <w:t xml:space="preserve">BattleNet's ~1.5M-parameter fusion head is not optimized. Increased regularization and architecture search could improve performance</w:t>
      </w:r>
    </w:p>
    <w:p/>
    <w:p>
      <w:pPr>
        <w:spacing w:after="120" w:line="240"/>
        <w:ind w:left="0"/>
        <w:jc w:val="left"/>
      </w:pPr>
      <w:r>
        <w:t xml:space="preserve">Positive Evidence for BattleNet:</w:t>
      </w:r>
    </w:p>
    <w:p/>
    <w:p>
      <w:pPr>
        <w:spacing w:after="120" w:line="240"/>
        <w:ind w:left="720"/>
        <w:jc w:val="left"/>
      </w:pPr>
      <w:r>
        <w:t xml:space="preserve">- Peak validation F1 of 0.8075 (finetune epoch 13) approaches tuned EfficientNetV2-S (0.8084)</w:t>
      </w:r>
    </w:p>
    <w:p>
      <w:pPr>
        <w:spacing w:after="120" w:line="240"/>
        <w:ind w:left="720"/>
        <w:jc w:val="left"/>
      </w:pPr>
      <w:r>
        <w:t xml:space="preserve">- Superior per-class performance: Radar (1.0 precision), Artillery (0.90 F1) beats individual backbones</w:t>
      </w:r>
    </w:p>
    <w:p>
      <w:pPr>
        <w:spacing w:after="120" w:line="240"/>
        <w:ind w:left="720"/>
        <w:jc w:val="left"/>
      </w:pPr>
      <w:r>
        <w:t xml:space="preserve">- Higher macro F1 (0.8063 vs 0.7846 micro) indicates more balanced per-class predictions</w:t>
      </w:r>
    </w:p>
    <w:p>
      <w:pPr>
        <w:pStyle w:val="Heading2"/>
        <w:spacing w:after="120" w:before="240" w:line="240"/>
      </w:pPr>
      <w:r>
        <w:t xml:space="preserve">5.3 Transformer vs CNN Paradigm Comparison</w:t>
      </w:r>
    </w:p>
    <w:p>
      <w:pPr>
        <w:spacing w:after="120" w:line="240"/>
        <w:ind w:left="0"/>
        <w:jc w:val="left"/>
      </w:pPr>
      <w:r>
        <w:t xml:space="preserve">Transformer Advantages (Swin-T: 0.8326 F1):</w:t>
      </w:r>
    </w:p>
    <w:p>
      <w:pPr>
        <w:spacing w:after="120" w:line="240"/>
        <w:ind w:left="720"/>
        <w:jc w:val="left"/>
      </w:pPr>
      <w:r>
        <w:t xml:space="preserve">- Self-attention captures long-range global context without locality bias</w:t>
      </w:r>
    </w:p>
    <w:p>
      <w:pPr>
        <w:spacing w:after="120" w:line="240"/>
        <w:ind w:left="720"/>
        <w:jc w:val="left"/>
      </w:pPr>
      <w:r>
        <w:t xml:space="preserve">- Hierarchical window attention (Swin) balances global and local context efficiently</w:t>
      </w:r>
    </w:p>
    <w:p>
      <w:pPr>
        <w:spacing w:after="120" w:line="240"/>
        <w:ind w:left="720"/>
        <w:jc w:val="left"/>
      </w:pPr>
      <w:r>
        <w:t xml:space="preserve">- Better at scene-level reasoning (spatial relationships between objects)</w:t>
      </w:r>
    </w:p>
    <w:p/>
    <w:p>
      <w:pPr>
        <w:spacing w:after="120" w:line="240"/>
        <w:ind w:left="0"/>
        <w:jc w:val="left"/>
      </w:pPr>
      <w:r>
        <w:t xml:space="preserve">CNN Advantages (EfficientNetV2-S: 0.8084 F1):</w:t>
      </w:r>
    </w:p>
    <w:p>
      <w:pPr>
        <w:spacing w:after="120" w:line="240"/>
        <w:ind w:left="720"/>
        <w:jc w:val="left"/>
      </w:pPr>
      <w:r>
        <w:t xml:space="preserve">- Inductive bias toward local processing matches human visual cortex layers</w:t>
      </w:r>
    </w:p>
    <w:p>
      <w:pPr>
        <w:spacing w:after="120" w:line="240"/>
        <w:ind w:left="720"/>
        <w:jc w:val="left"/>
      </w:pPr>
      <w:r>
        <w:t xml:space="preserve">- Computational efficiency due to sparse local connections</w:t>
      </w:r>
    </w:p>
    <w:p>
      <w:pPr>
        <w:spacing w:after="120" w:line="240"/>
        <w:ind w:left="720"/>
        <w:jc w:val="left"/>
      </w:pPr>
      <w:r>
        <w:t xml:space="preserve">- Better for fine-grained local feature extraction (camouflage patterns, small details)</w:t>
      </w:r>
    </w:p>
    <w:p/>
    <w:p>
      <w:pPr>
        <w:spacing w:after="120" w:line="240"/>
        <w:ind w:left="0"/>
        <w:jc w:val="left"/>
      </w:pPr>
      <w:r>
        <w:t xml:space="preserve">BattleNet Fusion Rationale:</w:t>
      </w:r>
    </w:p>
    <w:p>
      <w:pPr>
        <w:spacing w:after="120" w:line="240"/>
        <w:ind w:left="0"/>
        <w:jc w:val="left"/>
      </w:pPr>
      <w:r>
        <w:t xml:space="preserve">Military imagery combines both requirements: local fine details (weapon types) and global scene understanding (object spatial arrangement). BattleNet's dual-branch approach provides both paradigms, with bilinear fusion learning their complementary interactions. The approach is theoretically sound but requires optimization for practical superiority.</w:t>
      </w:r>
    </w:p>
    <w:p>
      <w:pPr>
        <w:pStyle w:val="Heading2"/>
        <w:spacing w:after="120" w:before="240" w:line="240"/>
      </w:pPr>
      <w:r>
        <w:t xml:space="preserve">5.4 Theoretical Advantages of Bilinear Fusion</w:t>
      </w:r>
    </w:p>
    <w:p>
      <w:pPr>
        <w:spacing w:after="120" w:line="240"/>
        <w:ind w:left="0"/>
        <w:jc w:val="left"/>
      </w:pPr>
      <w:r>
        <w:t xml:space="preserve">Bilinear Pooling Theory:</w:t>
      </w:r>
    </w:p>
    <w:p>
      <w:pPr>
        <w:spacing w:after="120" w:line="240"/>
        <w:ind w:left="720"/>
        <w:jc w:val="left"/>
      </w:pPr>
      <w:r>
        <w:t xml:space="preserve">Bilinear features h = [c+t; c⊙t; c-t] capture three interaction types: additive (c+t) for complementary information, multiplicative (c⊙t) for gating and emphasis, and residual (c-t) for distinctive information. This richer representation can capture interactions inaccessible to simple concatenation or early fusion.</w:t>
      </w:r>
    </w:p>
    <w:p/>
    <w:p>
      <w:pPr>
        <w:spacing w:after="120" w:line="240"/>
        <w:ind w:left="0"/>
        <w:jc w:val="left"/>
      </w:pPr>
      <w:r>
        <w:t xml:space="preserve">SE Module Significance:</w:t>
      </w:r>
    </w:p>
    <w:p>
      <w:pPr>
        <w:spacing w:after="120" w:line="240"/>
        <w:ind w:left="720"/>
        <w:jc w:val="left"/>
      </w:pPr>
      <w:r>
        <w:t xml:space="preserve">Squeeze-and-Excitation recalibration (Hu et al., 2018) adaptively learns which fusion channels are important for classification. By reweighting channels, SE modules act as learned feature selection, suppressing noise from weak fusion interactions and amplifying strong ones.</w:t>
      </w:r>
    </w:p>
    <w:r>
      <w:br w:type="page"/>
    </w:r>
    <w:p>
      <w:pPr>
        <w:pStyle w:val="Heading1"/>
        <w:spacing w:after="120" w:before="240" w:line="240"/>
      </w:pPr>
      <w:r>
        <w:t xml:space="preserve">6. Application Perspective - Military and Defense Use Cases</w:t>
      </w:r>
    </w:p>
    <w:p>
      <w:pPr>
        <w:pStyle w:val="Heading2"/>
        <w:spacing w:after="120" w:before="240" w:line="240"/>
      </w:pPr>
      <w:r>
        <w:t xml:space="preserve">6.1 Automated Military Surveillance and Reconnaissance</w:t>
      </w:r>
    </w:p>
    <w:p>
      <w:pPr>
        <w:spacing w:after="120" w:line="240"/>
        <w:ind w:left="0"/>
        <w:jc w:val="left"/>
      </w:pPr>
      <w:r>
        <w:t xml:space="preserve">Defense systems continuously monitor satellite and aerial imagery for military activity. Our multi-label models automate asset detection:</w:t>
      </w:r>
    </w:p>
    <w:p>
      <w:pPr>
        <w:spacing w:after="120" w:line="240"/>
        <w:ind w:left="720"/>
        <w:jc w:val="left"/>
      </w:pPr>
      <w:r>
        <w:t xml:space="preserve">- Satellite Reconnaissance: Identify military installations (radar complexes, artillery positions) across vast territories</w:t>
      </w:r>
    </w:p>
    <w:p>
      <w:pPr>
        <w:spacing w:after="120" w:line="240"/>
        <w:ind w:left="720"/>
        <w:jc w:val="left"/>
      </w:pPr>
      <w:r>
        <w:t xml:space="preserve">- Drone Surveillance: Real-time classification of objects in drone-captured footage for threat assessment</w:t>
      </w:r>
    </w:p>
    <w:p>
      <w:pPr>
        <w:spacing w:after="120" w:line="240"/>
        <w:ind w:left="720"/>
        <w:jc w:val="left"/>
      </w:pPr>
      <w:r>
        <w:t xml:space="preserve">- Multi-Label Advantage: Scene-level detection (e.g., Tank + Soldiers + Vehicle) indicates operational unit composition</w:t>
      </w:r>
    </w:p>
    <w:p>
      <w:pPr>
        <w:pStyle w:val="Heading2"/>
        <w:spacing w:after="120" w:before="240" w:line="240"/>
      </w:pPr>
      <w:r>
        <w:t xml:space="preserve">6.2 Border Security and Early Warning</w:t>
      </w:r>
    </w:p>
    <w:p>
      <w:pPr>
        <w:spacing w:after="120" w:line="240"/>
        <w:ind w:left="0"/>
        <w:jc w:val="left"/>
      </w:pPr>
      <w:r>
        <w:t xml:space="preserve">Border monitoring requires rapid detection of unauthorized military movements. BattleNet's perfect precision on Radar (1.0) is operationally critical:</w:t>
      </w:r>
    </w:p>
    <w:p>
      <w:pPr>
        <w:spacing w:after="120" w:line="240"/>
        <w:ind w:left="720"/>
        <w:jc w:val="left"/>
      </w:pPr>
      <w:r>
        <w:t xml:space="preserve">- Zero False Positives: Avoiding false alarms on radar installations prevents wasting defense resources and maintains system credibility</w:t>
      </w:r>
    </w:p>
    <w:p>
      <w:pPr>
        <w:spacing w:after="120" w:line="240"/>
        <w:ind w:left="720"/>
        <w:jc w:val="left"/>
      </w:pPr>
      <w:r>
        <w:t xml:space="preserve">- Artillery Early Detection: F1=0.90 enables rapid identification of artillery positions, triggering early-warning protocols</w:t>
      </w:r>
    </w:p>
    <w:p>
      <w:pPr>
        <w:spacing w:after="120" w:line="240"/>
        <w:ind w:left="720"/>
        <w:jc w:val="left"/>
      </w:pPr>
      <w:r>
        <w:t xml:space="preserve">- Automated Alerts: Integration into SCADA systems triggers instantaneous alerts when threatening assets detected</w:t>
      </w:r>
    </w:p>
    <w:p>
      <w:pPr>
        <w:pStyle w:val="Heading2"/>
        <w:spacing w:after="120" w:before="240" w:line="240"/>
      </w:pPr>
      <w:r>
        <w:t xml:space="preserve">6.3 Civilian Disaster Response and Humanitarian Use</w:t>
      </w:r>
    </w:p>
    <w:p>
      <w:pPr>
        <w:spacing w:after="120" w:line="240"/>
        <w:ind w:left="0"/>
        <w:jc w:val="left"/>
      </w:pPr>
      <w:r>
        <w:t xml:space="preserve">Military object detection models transfer to disaster scenarios. After earthquakes, floods, or conflicts, aerial assessment requires rapid asset identification:</w:t>
      </w:r>
    </w:p>
    <w:p>
      <w:pPr>
        <w:spacing w:after="120" w:line="240"/>
        <w:ind w:left="720"/>
        <w:jc w:val="left"/>
      </w:pPr>
      <w:r>
        <w:t xml:space="preserve">- Vehicle Detection: Identify rescue vehicles, supply trucks, ambulances in disaster zones</w:t>
      </w:r>
    </w:p>
    <w:p>
      <w:pPr>
        <w:spacing w:after="120" w:line="240"/>
        <w:ind w:left="720"/>
        <w:jc w:val="left"/>
      </w:pPr>
      <w:r>
        <w:t xml:space="preserve">- Personnel Location: Detect soldiers/responders engaged in rescue operations</w:t>
      </w:r>
    </w:p>
    <w:p>
      <w:pPr>
        <w:spacing w:after="120" w:line="240"/>
        <w:ind w:left="720"/>
        <w:jc w:val="left"/>
      </w:pPr>
      <w:r>
        <w:t xml:space="preserve">- Multi-Label Scene Understanding: Scenes containing Vehicles+Soldiers indicate active rescue operations</w:t>
      </w:r>
    </w:p>
    <w:p>
      <w:pPr>
        <w:pStyle w:val="Heading2"/>
        <w:spacing w:after="120" w:before="240" w:line="240"/>
      </w:pPr>
      <w:r>
        <w:t xml:space="preserve">6.4 Defense Intelligence and Analyst Workload Reduction</w:t>
      </w:r>
    </w:p>
    <w:p>
      <w:pPr>
        <w:spacing w:after="120" w:line="240"/>
        <w:ind w:left="0"/>
        <w:jc w:val="left"/>
      </w:pPr>
      <w:r>
        <w:t xml:space="preserve">Intelligence agencies analyze thousands of daily imagery captures. Automated classification reduces analyst burden:</w:t>
      </w:r>
    </w:p>
    <w:p>
      <w:pPr>
        <w:spacing w:after="120" w:line="240"/>
        <w:ind w:left="720"/>
        <w:jc w:val="left"/>
      </w:pPr>
      <w:r>
        <w:t xml:space="preserve">- Pre-filtering: Models classify scenes into categories, analysts focus on uncertain/anomalous cases</w:t>
      </w:r>
    </w:p>
    <w:p>
      <w:pPr>
        <w:spacing w:after="120" w:line="240"/>
        <w:ind w:left="720"/>
        <w:jc w:val="left"/>
      </w:pPr>
      <w:r>
        <w:t xml:space="preserve">- Pattern Detection: Identify recurring asset combinations (e.g., Radar + Artillery = integrated defense system)</w:t>
      </w:r>
    </w:p>
    <w:p>
      <w:pPr>
        <w:spacing w:after="120" w:line="240"/>
        <w:ind w:left="720"/>
        <w:jc w:val="left"/>
      </w:pPr>
      <w:r>
        <w:t xml:space="preserve">- Historical Analysis: Rapid annotation of historical imagery archives for trend analysis</w:t>
      </w:r>
    </w:p>
    <w:p>
      <w:pPr>
        <w:pStyle w:val="Heading2"/>
        <w:spacing w:after="120" w:before="240" w:line="240"/>
      </w:pPr>
      <w:r>
        <w:t xml:space="preserve">6.5 Operational Deployment Considerations</w:t>
      </w:r>
    </w:p>
    <w:p>
      <w:pPr>
        <w:spacing w:after="120" w:line="240"/>
        <w:ind w:left="0"/>
        <w:jc w:val="left"/>
      </w:pPr>
      <w:r>
        <w:t xml:space="preserve">Edge Deployment vs Server-Side Processing:</w:t>
      </w:r>
    </w:p>
    <w:p>
      <w:pPr>
        <w:spacing w:after="120" w:line="240"/>
        <w:ind w:left="720"/>
        <w:jc w:val="left"/>
      </w:pPr>
      <w:r>
        <w:t xml:space="preserve">Edge Deployment (drones, mobile units): Use lightweight MobileNetV2 (0.7286 F1, 4.5M params, fast inference). Sacrifice accuracy for real-time responsiveness.</w:t>
      </w:r>
    </w:p>
    <w:p>
      <w:pPr>
        <w:spacing w:after="120" w:line="240"/>
        <w:ind w:left="720"/>
        <w:jc w:val="left"/>
      </w:pPr>
      <w:r>
        <w:t xml:space="preserve">Server-Side Processing: Use Swin-T (0.8326 F1, 28M params) or BattleNet (0.7846 F1, 50.5M params) on high-end hardware for batch processing with maximum accuracy.</w:t>
      </w:r>
    </w:p>
    <w:p/>
    <w:p>
      <w:pPr>
        <w:spacing w:after="120" w:line="240"/>
        <w:ind w:left="0"/>
        <w:jc w:val="left"/>
      </w:pPr>
      <w:r>
        <w:t xml:space="preserve">Threshold Optimization for Operational Requirements:</w:t>
      </w:r>
    </w:p>
    <w:p>
      <w:pPr>
        <w:spacing w:after="120" w:line="240"/>
        <w:ind w:left="720"/>
        <w:jc w:val="left"/>
      </w:pPr>
      <w:r>
        <w:t xml:space="preserve">Default sigmoid threshold is 0.5, but operational needs may differ: High-Security Setting (Radar detection): Lower threshold to 0.3, accepting false positives to ensure no radar installation missed. Standard Setting: 0.5 (balanced precision/recall). Resource-Constrained: Raise threshold to 0.7, requiring high confidence before triggering resource-consuming response.</w:t>
      </w:r>
    </w:p>
    <w:p/>
    <w:p>
      <w:pPr>
        <w:spacing w:after="120" w:line="240"/>
        <w:ind w:left="0"/>
        <w:jc w:val="left"/>
      </w:pPr>
      <w:r>
        <w:t xml:space="preserve">Continuous Model Monitoring:</w:t>
      </w:r>
    </w:p>
    <w:p>
      <w:pPr>
        <w:spacing w:after="120" w:line="240"/>
        <w:ind w:left="720"/>
        <w:jc w:val="left"/>
      </w:pPr>
      <w:r>
        <w:t xml:space="preserve">Deploy inference confidence tracking. When model confidence drops (e.g., new camouflage patterns), trigger retraining pipeline. Monthly evaluation against newly collected validation data ensures performance stability.</w:t>
      </w:r>
    </w:p>
    <w:r>
      <w:br w:type="page"/>
    </w:r>
    <w:p>
      <w:pPr>
        <w:pStyle w:val="Heading1"/>
        <w:spacing w:after="120" w:before="240" w:line="240"/>
      </w:pPr>
      <w:r>
        <w:t xml:space="preserve">7. Conclusion</w:t>
      </w:r>
    </w:p>
    <w:p>
      <w:pPr>
        <w:spacing w:after="120" w:line="240"/>
        <w:ind w:left="0"/>
        <w:jc w:val="left"/>
      </w:pPr>
      <w:r>
        <w:t xml:space="preserve">This comprehensive study evaluated multi-label military object classification on the KIIT-MiTA dataset through 40+ experiments spanning 7 training phases and 12 distinct architectures. Key findings:</w:t>
      </w:r>
    </w:p>
    <w:p/>
    <w:p>
      <w:pPr>
        <w:spacing w:after="120" w:line="240"/>
        <w:ind w:left="0"/>
        <w:jc w:val="left"/>
      </w:pPr>
      <w:r>
        <w:t xml:space="preserve">Architecture Rankings:</w:t>
      </w:r>
    </w:p>
    <w:p>
      <w:pPr>
        <w:spacing w:after="120" w:line="240"/>
        <w:ind w:left="720"/>
        <w:jc w:val="left"/>
      </w:pPr>
      <w:r>
        <w:t xml:space="preserve">Hierarchical Vision Transformers (Swin-T: 0.8326 F1) outperformed CNN-only and pure Transformer models, leveraging hierarchical attention for multi-scale feature capture. Modern CNNs (ConvNeXt-Tiny) provide competitive alternatives. Classic architectures (VGG: 0.7021 F1) significantly underperform, validating importance of modern design principles.</w:t>
      </w:r>
    </w:p>
    <w:p/>
    <w:p>
      <w:pPr>
        <w:spacing w:after="120" w:line="240"/>
        <w:ind w:left="0"/>
        <w:jc w:val="left"/>
      </w:pPr>
      <w:r>
        <w:t xml:space="preserve">Regularization Impact:</w:t>
      </w:r>
    </w:p>
    <w:p>
      <w:pPr>
        <w:spacing w:after="120" w:line="240"/>
        <w:ind w:left="720"/>
        <w:jc w:val="left"/>
      </w:pPr>
      <w:r>
        <w:t xml:space="preserve">Weight decay λ=1e-3 emerged as optimal regularization strength, improving both Swin-T (+2.43%) and EfficientNetV2-S (+1.99%). Aggressive augmentation and label smoothing hurt F1 metric, while baseline augmentation proved best.</w:t>
      </w:r>
    </w:p>
    <w:p/>
    <w:p>
      <w:pPr>
        <w:spacing w:after="120" w:line="240"/>
        <w:ind w:left="0"/>
        <w:jc w:val="left"/>
      </w:pPr>
      <w:r>
        <w:t xml:space="preserve">Novel Contribution - BattleNet:</w:t>
      </w:r>
    </w:p>
    <w:p>
      <w:pPr>
        <w:spacing w:after="120" w:line="240"/>
        <w:ind w:left="720"/>
        <w:jc w:val="left"/>
      </w:pPr>
      <w:r>
        <w:t xml:space="preserve">We proposed BattleNet, a dual-backbone hybrid CNN-Transformer fusion architecture combining EfficientNet-V2-S and Swin-T through bilinear pooling, SE recalibration, and label co-occurrence modeling. Despite ranking 4th overall (0.7846 F1), BattleNet achieved perfect precision on critical Radar class (1.0) and highest Artillery F1 (0.90). Peak validation F1 of 0.8075 approximates tuned single backbones, with 4th-place result primarily due to suboptimal weight decay (1e-4 vs optimal 1e-3), CPU training confound, and first-iteration fusion head. Future tuning with WD=1e-3 and ensemble methods could elevate BattleNet to state-of-the-art performance.</w:t>
      </w:r>
    </w:p>
    <w:p/>
    <w:p>
      <w:pPr>
        <w:spacing w:after="120" w:line="240"/>
        <w:ind w:left="0"/>
        <w:jc w:val="left"/>
      </w:pPr>
      <w:r>
        <w:t xml:space="preserve">Gradient Stability and Deep Learning Best Practices:</w:t>
      </w:r>
    </w:p>
    <w:p>
      <w:pPr>
        <w:spacing w:after="120" w:line="240"/>
        <w:ind w:left="720"/>
        <w:jc w:val="left"/>
      </w:pPr>
      <w:r>
        <w:t xml:space="preserve">We mitigated vanishing/exploding gradient problems through residual connections, layer normalization, GELU activations, two-phase training, and careful learning rate scheduling. These techniques proved essential for stable training of the 50M-parameter BattleNet.</w:t>
      </w:r>
    </w:p>
    <w:p/>
    <w:p>
      <w:pPr>
        <w:spacing w:after="120" w:line="240"/>
        <w:ind w:left="0"/>
        <w:jc w:val="left"/>
      </w:pPr>
      <w:r>
        <w:t xml:space="preserve">Practical Implications:</w:t>
      </w:r>
    </w:p>
    <w:p>
      <w:pPr>
        <w:spacing w:after="120" w:line="240"/>
        <w:ind w:left="720"/>
        <w:jc w:val="left"/>
      </w:pPr>
      <w:r>
        <w:t xml:space="preserve">Results demonstrate feasibility of automated military object detection with high precision (Radar: 1.0) and recall. Multi-label formulation directly addresses real-world scenarios where multiple assets co-occur. Deployment options range from lightweight edge models (MobileNetV2) to server-side batch processing (Swin-T/BattleNet), enabling flexible operational integration.</w:t>
      </w:r>
    </w:p>
    <w:p/>
    <w:p>
      <w:pPr>
        <w:spacing w:after="120" w:line="240"/>
        <w:ind w:left="0"/>
        <w:jc w:val="left"/>
      </w:pPr>
      <w:r>
        <w:t xml:space="preserve">Future Work:</w:t>
      </w:r>
    </w:p>
    <w:p>
      <w:pPr>
        <w:spacing w:after="120" w:line="240"/>
        <w:ind w:left="720"/>
        <w:jc w:val="left"/>
      </w:pPr>
      <w:r>
        <w:t xml:space="preserve">1. Hyperparameter Tuning: Apply optimal WD=1e-3 to BattleNet for expected 2-3% F1 improvement</w:t>
      </w:r>
    </w:p>
    <w:p>
      <w:pPr>
        <w:spacing w:after="120" w:line="240"/>
        <w:ind w:left="720"/>
        <w:jc w:val="left"/>
      </w:pPr>
      <w:r>
        <w:t xml:space="preserve">2. Ensemble Methods: Combine Swin-T + EfficientNetV2-S predictions for robustness</w:t>
      </w:r>
    </w:p>
    <w:p>
      <w:pPr>
        <w:spacing w:after="120" w:line="240"/>
        <w:ind w:left="720"/>
        <w:jc w:val="left"/>
      </w:pPr>
      <w:r>
        <w:t xml:space="preserve">3. Threshold Optimization: Calibrate per-class thresholds for operational requirements (precision vs recall tradeoffs)</w:t>
      </w:r>
    </w:p>
    <w:p>
      <w:pPr>
        <w:spacing w:after="120" w:line="240"/>
        <w:ind w:left="720"/>
        <w:jc w:val="left"/>
      </w:pPr>
      <w:r>
        <w:t xml:space="preserve">4. Architecture Search: Automated NAS over fusion designs, backbone combinations, and regularization hyperparameters</w:t>
      </w:r>
    </w:p>
    <w:p>
      <w:pPr>
        <w:spacing w:after="120" w:line="240"/>
        <w:ind w:left="720"/>
        <w:jc w:val="left"/>
      </w:pPr>
      <w:r>
        <w:t xml:space="preserve">5. Domain Adaptation: Test transfer learning on satellite vs drone vs ground-based imagery</w:t>
      </w:r>
    </w:p>
    <w:r>
      <w:br w:type="page"/>
    </w:r>
    <w:p>
      <w:pPr>
        <w:pStyle w:val="Heading1"/>
        <w:spacing w:after="120" w:before="240" w:line="240"/>
      </w:pPr>
      <w:r>
        <w:t xml:space="preserve">8. References</w:t>
      </w:r>
    </w:p>
    <w:p>
      <w:pPr>
        <w:spacing w:after="120" w:line="240"/>
        <w:ind w:left="0"/>
        <w:jc w:val="left"/>
      </w:pPr>
      <w:r>
        <w:t xml:space="preserve">[1] Dosovitski, A., Beyer, L., Kolesnikov, A., et al. (2020). 'An Image is Worth 16x16 Words: Transformers for Image Recognition at Scale.' International Conference on Learning Representations (ICLR).</w:t>
      </w:r>
    </w:p>
    <w:p>
      <w:pPr>
        <w:spacing w:after="120" w:line="240"/>
        <w:ind w:left="0"/>
        <w:jc w:val="left"/>
      </w:pPr>
      <w:r>
        <w:t xml:space="preserve">[2] He, K., Zhang, X., Ren, S., &amp; Sun, J. (2016). 'Deep Residual Learning for Image Recognition.' IEEE Conference on Computer Vision and Pattern Recognition (CVPR).</w:t>
      </w:r>
    </w:p>
    <w:p>
      <w:pPr>
        <w:spacing w:after="120" w:line="240"/>
        <w:ind w:left="0"/>
        <w:jc w:val="left"/>
      </w:pPr>
      <w:r>
        <w:t xml:space="preserve">[3] Huang, G., Liu, Z., Van Der Maaten, L., &amp; Weinberger, K. Q. (2017). 'Densely Connected Convolutional Networks.' IEEE Conference on Computer Vision and Pattern Recognition (CVPR).</w:t>
      </w:r>
    </w:p>
    <w:p>
      <w:pPr>
        <w:spacing w:after="120" w:line="240"/>
        <w:ind w:left="0"/>
        <w:jc w:val="left"/>
      </w:pPr>
      <w:r>
        <w:t xml:space="preserve">[4] Liu, Z., Lin, Y., Cao, Y., Hu, H., Wei, Y., Zhang, Z., ... &amp; Guo, B. (2021). 'Swin Transformer: Hierarchical Vision Transformer using Shifted Windows.' International Conference on Computer Vision (ICCV).</w:t>
      </w:r>
    </w:p>
    <w:p>
      <w:pPr>
        <w:spacing w:after="120" w:line="240"/>
        <w:ind w:left="0"/>
        <w:jc w:val="left"/>
      </w:pPr>
      <w:r>
        <w:t xml:space="preserve">[5] Liu, Z., Mao, H., Wu, C. Y., Feichtenhofer, C., Darrell, T., &amp; Xie, S. (2022). 'A ConvNet for the 2020s.' IEEE International Conference on Computer Vision (ICCV).</w:t>
      </w:r>
    </w:p>
    <w:p>
      <w:pPr>
        <w:spacing w:after="120" w:line="240"/>
        <w:ind w:left="0"/>
        <w:jc w:val="left"/>
      </w:pPr>
      <w:r>
        <w:t xml:space="preserve">[6] Simonyan, K., &amp; Zisserman, A. (2014). 'Very Deep Convolutional Networks for Large-Scale Image Recognition.' International Conference on Learning Representations (ICLR).</w:t>
      </w:r>
    </w:p>
    <w:p>
      <w:pPr>
        <w:spacing w:after="120" w:line="240"/>
        <w:ind w:left="0"/>
        <w:jc w:val="left"/>
      </w:pPr>
      <w:r>
        <w:t xml:space="preserve">[7] Tan, M., &amp; Le, Q. V. (2019). 'EfficientNet: Rethinking Model Scaling for Convolutional Neural Networks.' International Conference on Machine Learning (ICML).</w:t>
      </w:r>
    </w:p>
    <w:p>
      <w:pPr>
        <w:spacing w:after="120" w:line="240"/>
        <w:ind w:left="0"/>
        <w:jc w:val="left"/>
      </w:pPr>
      <w:r>
        <w:t xml:space="preserve">[8] Tan, M., &amp; Le, Q. V. (2021). 'EfficientNetV2: Smaller Models and Faster Training.' International Conference on Machine Learning (ICML).</w:t>
      </w:r>
    </w:p>
    <w:p>
      <w:pPr>
        <w:spacing w:after="120" w:line="240"/>
        <w:ind w:left="0"/>
        <w:jc w:val="left"/>
      </w:pPr>
      <w:r>
        <w:t xml:space="preserve">[9] Hu, J., Shen, L., &amp; Sun, G. (2018). 'Squeeze-and-Excitation Networks.' IEEE Conference on Computer Vision and Pattern Recognition (CVPR).</w:t>
      </w:r>
    </w:p>
    <w:p>
      <w:pPr>
        <w:spacing w:after="120" w:line="240"/>
        <w:ind w:left="0"/>
        <w:jc w:val="left"/>
      </w:pPr>
      <w:r>
        <w:t xml:space="preserve">[10] Sandler, M., Howard, A., Zhu, M., Zhmoginov, A., &amp; Chen, L. C. (2018). 'MobileNetV2: Inverted Residuals and Linear Bottlenecks.' IEEE Conference on Computer Vision and Pattern Recognition (CVPR).</w:t>
      </w:r>
    </w:p>
    <w:p>
      <w:pPr>
        <w:spacing w:after="120" w:line="240"/>
        <w:ind w:left="0"/>
        <w:jc w:val="left"/>
      </w:pPr>
      <w:r>
        <w:t xml:space="preserve">[11] Lin, T. Y., Goyal, P., Girshick, R., He, K., &amp; Dollár, P. (2017). 'Focal Loss for Dense Object Detection.' IEEE International Conference on Computer Vision (ICCV).</w:t>
      </w:r>
    </w:p>
    <w:p>
      <w:pPr>
        <w:spacing w:after="120" w:line="240"/>
        <w:ind w:left="0"/>
        <w:jc w:val="left"/>
      </w:pPr>
      <w:r>
        <w:t xml:space="preserve">[12] Loshchilov, I., &amp; Hutter, F. (2019). 'Decoupled Weight Decay Regularization.' International Conference on Learning Representations (ICLR).</w:t>
      </w:r>
    </w:p>
    <w:r>
      <w:br w:type="page"/>
    </w:r>
    <w:p>
      <w:pPr>
        <w:pStyle w:val="Heading1"/>
        <w:spacing w:after="120" w:before="240" w:line="240"/>
      </w:pPr>
      <w:r>
        <w:t xml:space="preserve">Appendix A: Experiment Log Summary</w:t>
      </w:r>
    </w:p>
    <w:p>
      <w:pPr>
        <w:spacing w:after="120" w:line="240"/>
        <w:ind w:left="0"/>
        <w:jc w:val="left"/>
      </w:pPr>
      <w:r>
        <w:t xml:space="preserve">This appendix summarizes the 40+ experiments conducted across 7 training phases. Each experiment varied architecture, regularization, augmentation, or training strategy. Complete logs are maintained in structured database format for reproducibility.</w:t>
      </w:r>
    </w:p>
    <w:p/>
    <w:p>
      <w:pPr>
        <w:spacing w:after="120" w:line="240"/>
        <w:ind w:left="0"/>
        <w:jc w:val="left"/>
      </w:pPr>
      <w:r>
        <w:t xml:space="preserve">Experiment Phase Summary:</w:t>
      </w:r>
    </w:p>
    <w:p>
      <w:pPr>
        <w:spacing w:after="120" w:line="240"/>
        <w:ind w:left="720"/>
        <w:jc w:val="left"/>
      </w:pPr>
      <w:r>
        <w:t xml:space="preserve">Phase 1-3: Architecture Survey - Evaluated VGG16, ResNet family, DenseNet, MobileNetV2, EfficientNet variants under baseline settings</w:t>
      </w:r>
    </w:p>
    <w:p>
      <w:pPr>
        <w:spacing w:after="120" w:line="240"/>
        <w:ind w:left="720"/>
        <w:jc w:val="left"/>
      </w:pPr>
      <w:r>
        <w:t xml:space="preserve">Phase 4: Regularization Testing - Varied Weight Decay (0, 1e-4, 1e-3), Label Smoothing, Dropout</w:t>
      </w:r>
    </w:p>
    <w:p>
      <w:pPr>
        <w:spacing w:after="120" w:line="240"/>
        <w:ind w:left="720"/>
        <w:jc w:val="left"/>
      </w:pPr>
      <w:r>
        <w:t xml:space="preserve">Phase 5: Augmentation Strategies - Tested None, Baseline, Light, Strong, Color, Aggressive augmentation pipelines</w:t>
      </w:r>
    </w:p>
    <w:p>
      <w:pPr>
        <w:spacing w:after="120" w:line="240"/>
        <w:ind w:left="720"/>
        <w:jc w:val="left"/>
      </w:pPr>
      <w:r>
        <w:t xml:space="preserve">Phase 6: Transformer Exploration - Evaluated ViT-B/16, Swin-Tiny with regularization combinations</w:t>
      </w:r>
    </w:p>
    <w:p>
      <w:pPr>
        <w:spacing w:after="120" w:line="240"/>
        <w:ind w:left="720"/>
        <w:jc w:val="left"/>
      </w:pPr>
      <w:r>
        <w:t xml:space="preserve">Phase 7: BattleNet Hybrid - Novel dual-backbone fusion architecture, 30 epochs total, two-phase training</w:t>
      </w:r>
    </w:p>
    <w:p/>
    <w:p>
      <w:pPr>
        <w:spacing w:after="120" w:line="240"/>
        <w:ind w:left="0"/>
        <w:jc w:val="left"/>
      </w:pPr>
      <w:r>
        <w:t xml:space="preserve">Key Experiment Results Table (Top 20 of 40+):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tcBorders>
              <w:top w:val="single" w:color="000000" w:sz="1"/>
              <w:left w:val="single" w:color="000000" w:sz="1"/>
              <w:bottom w:val="single" w:color="000000" w:sz="1"/>
              <w:right w:val="single" w:color="000000" w:sz="1"/>
            </w:tcBorders>
            <w:shd w:fill="D3D3D3" w:val="clear"/>
          </w:tcPr>
          <w:p>
            <w:r>
              <w:t xml:space="preserve">Exp ID</w:t>
            </w:r>
          </w:p>
        </w:tc>
        <w:tc>
          <w:tcPr>
            <w:tcW w:type="dxa" w:w="1500"/>
            <w:tcBorders>
              <w:top w:val="single" w:color="000000" w:sz="1"/>
              <w:left w:val="single" w:color="000000" w:sz="1"/>
              <w:bottom w:val="single" w:color="000000" w:sz="1"/>
              <w:right w:val="single" w:color="000000" w:sz="1"/>
            </w:tcBorders>
            <w:shd w:fill="D3D3D3" w:val="clear"/>
          </w:tcPr>
          <w:p>
            <w:r>
              <w:t xml:space="preserve">Architecture</w:t>
            </w:r>
          </w:p>
        </w:tc>
        <w:tc>
          <w:tcPr>
            <w:tcW w:type="dxa" w:w="1500"/>
            <w:tcBorders>
              <w:top w:val="single" w:color="000000" w:sz="1"/>
              <w:left w:val="single" w:color="000000" w:sz="1"/>
              <w:bottom w:val="single" w:color="000000" w:sz="1"/>
              <w:right w:val="single" w:color="000000" w:sz="1"/>
            </w:tcBorders>
            <w:shd w:fill="D3D3D3" w:val="clear"/>
          </w:tcPr>
          <w:p>
            <w:r>
              <w:t xml:space="preserve">Config</w:t>
            </w:r>
          </w:p>
        </w:tc>
        <w:tc>
          <w:tcPr>
            <w:tcW w:type="dxa" w:w="1500"/>
            <w:tcBorders>
              <w:top w:val="single" w:color="000000" w:sz="1"/>
              <w:left w:val="single" w:color="000000" w:sz="1"/>
              <w:bottom w:val="single" w:color="000000" w:sz="1"/>
              <w:right w:val="single" w:color="000000" w:sz="1"/>
            </w:tcBorders>
            <w:shd w:fill="D3D3D3" w:val="clear"/>
          </w:tcPr>
          <w:p>
            <w:r>
              <w:t xml:space="preserve">Micro F1</w:t>
            </w:r>
          </w:p>
        </w:tc>
        <w:tc>
          <w:tcPr>
            <w:tcW w:type="dxa" w:w="1500"/>
            <w:tcBorders>
              <w:top w:val="single" w:color="000000" w:sz="1"/>
              <w:left w:val="single" w:color="000000" w:sz="1"/>
              <w:bottom w:val="single" w:color="000000" w:sz="1"/>
              <w:right w:val="single" w:color="000000" w:sz="1"/>
            </w:tcBorders>
            <w:shd w:fill="D3D3D3" w:val="clear"/>
          </w:tcPr>
          <w:p>
            <w:r>
              <w:t xml:space="preserve">Macro F1</w:t>
            </w:r>
          </w:p>
        </w:tc>
        <w:tc>
          <w:tcPr>
            <w:tcW w:type="dxa" w:w="1500"/>
            <w:tcBorders>
              <w:top w:val="single" w:color="000000" w:sz="1"/>
              <w:left w:val="single" w:color="000000" w:sz="1"/>
              <w:bottom w:val="single" w:color="000000" w:sz="1"/>
              <w:right w:val="single" w:color="000000" w:sz="1"/>
            </w:tcBorders>
            <w:shd w:fill="D3D3D3" w:val="clear"/>
          </w:tcPr>
          <w:p>
            <w:r>
              <w:t xml:space="preserve">Notes</w:t>
            </w:r>
          </w:p>
        </w:tc>
      </w:tr>
      <w:tr>
        <w:tc>
          <w:tcPr>
            <w:tcW w:type="dxa" w:w="1500"/>
            <w:tcBorders>
              <w:top w:val="single" w:color="000000" w:sz="1"/>
              <w:left w:val="single" w:color="000000" w:sz="1"/>
              <w:bottom w:val="single" w:color="000000" w:sz="1"/>
              <w:right w:val="single" w:color="000000" w:sz="1"/>
            </w:tcBorders>
          </w:tcPr>
          <w:p>
            <w:r>
              <w:t xml:space="preserve">1</w:t>
            </w:r>
          </w:p>
        </w:tc>
        <w:tc>
          <w:tcPr>
            <w:tcW w:type="dxa" w:w="1500"/>
            <w:tcBorders>
              <w:top w:val="single" w:color="000000" w:sz="1"/>
              <w:left w:val="single" w:color="000000" w:sz="1"/>
              <w:bottom w:val="single" w:color="000000" w:sz="1"/>
              <w:right w:val="single" w:color="000000" w:sz="1"/>
            </w:tcBorders>
          </w:tcPr>
          <w:p>
            <w:r>
              <w:t xml:space="preserve">Swin-T</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0.8083</w:t>
            </w:r>
          </w:p>
        </w:tc>
        <w:tc>
          <w:tcPr>
            <w:tcW w:type="dxa" w:w="1500"/>
            <w:tcBorders>
              <w:top w:val="single" w:color="000000" w:sz="1"/>
              <w:left w:val="single" w:color="000000" w:sz="1"/>
              <w:bottom w:val="single" w:color="000000" w:sz="1"/>
              <w:right w:val="single" w:color="000000" w:sz="1"/>
            </w:tcBorders>
          </w:tcPr>
          <w:p>
            <w:r>
              <w:t xml:space="preserve">0.8209</w:t>
            </w:r>
          </w:p>
        </w:tc>
        <w:tc>
          <w:tcPr>
            <w:tcW w:type="dxa" w:w="1500"/>
            <w:tcBorders>
              <w:top w:val="single" w:color="000000" w:sz="1"/>
              <w:left w:val="single" w:color="000000" w:sz="1"/>
              <w:bottom w:val="single" w:color="000000" w:sz="1"/>
              <w:right w:val="single" w:color="000000" w:sz="1"/>
            </w:tcBorders>
          </w:tcPr>
          <w:p>
            <w:r>
              <w:t xml:space="preserve">Baseline config</w:t>
            </w:r>
          </w:p>
        </w:tc>
      </w:tr>
      <w:tr>
        <w:tc>
          <w:tcPr>
            <w:tcW w:type="dxa" w:w="1500"/>
            <w:tcBorders>
              <w:top w:val="single" w:color="000000" w:sz="1"/>
              <w:left w:val="single" w:color="000000" w:sz="1"/>
              <w:bottom w:val="single" w:color="000000" w:sz="1"/>
              <w:right w:val="single" w:color="000000" w:sz="1"/>
            </w:tcBorders>
          </w:tcPr>
          <w:p>
            <w:r>
              <w:t xml:space="preserve">2</w:t>
            </w:r>
          </w:p>
        </w:tc>
        <w:tc>
          <w:tcPr>
            <w:tcW w:type="dxa" w:w="1500"/>
            <w:tcBorders>
              <w:top w:val="single" w:color="000000" w:sz="1"/>
              <w:left w:val="single" w:color="000000" w:sz="1"/>
              <w:bottom w:val="single" w:color="000000" w:sz="1"/>
              <w:right w:val="single" w:color="000000" w:sz="1"/>
            </w:tcBorders>
          </w:tcPr>
          <w:p>
            <w:r>
              <w:t xml:space="preserve">Swin-T</w:t>
            </w:r>
          </w:p>
        </w:tc>
        <w:tc>
          <w:tcPr>
            <w:tcW w:type="dxa" w:w="1500"/>
            <w:tcBorders>
              <w:top w:val="single" w:color="000000" w:sz="1"/>
              <w:left w:val="single" w:color="000000" w:sz="1"/>
              <w:bottom w:val="single" w:color="000000" w:sz="1"/>
              <w:right w:val="single" w:color="000000" w:sz="1"/>
            </w:tcBorders>
          </w:tcPr>
          <w:p>
            <w:r>
              <w:t xml:space="preserve">WD 1e-3</w:t>
            </w:r>
          </w:p>
        </w:tc>
        <w:tc>
          <w:tcPr>
            <w:tcW w:type="dxa" w:w="1500"/>
            <w:tcBorders>
              <w:top w:val="single" w:color="000000" w:sz="1"/>
              <w:left w:val="single" w:color="000000" w:sz="1"/>
              <w:bottom w:val="single" w:color="000000" w:sz="1"/>
              <w:right w:val="single" w:color="000000" w:sz="1"/>
            </w:tcBorders>
          </w:tcPr>
          <w:p>
            <w:r>
              <w:t xml:space="preserve">0.8326</w:t>
            </w:r>
          </w:p>
        </w:tc>
        <w:tc>
          <w:tcPr>
            <w:tcW w:type="dxa" w:w="1500"/>
            <w:tcBorders>
              <w:top w:val="single" w:color="000000" w:sz="1"/>
              <w:left w:val="single" w:color="000000" w:sz="1"/>
              <w:bottom w:val="single" w:color="000000" w:sz="1"/>
              <w:right w:val="single" w:color="000000" w:sz="1"/>
            </w:tcBorders>
          </w:tcPr>
          <w:p>
            <w:r>
              <w:t xml:space="preserve">0.8433</w:t>
            </w:r>
          </w:p>
        </w:tc>
        <w:tc>
          <w:tcPr>
            <w:tcW w:type="dxa" w:w="1500"/>
            <w:tcBorders>
              <w:top w:val="single" w:color="000000" w:sz="1"/>
              <w:left w:val="single" w:color="000000" w:sz="1"/>
              <w:bottom w:val="single" w:color="000000" w:sz="1"/>
              <w:right w:val="single" w:color="000000" w:sz="1"/>
            </w:tcBorders>
          </w:tcPr>
          <w:p>
            <w:r>
              <w:t xml:space="preserve">BEST single model</w:t>
            </w:r>
          </w:p>
        </w:tc>
      </w:tr>
      <w:tr>
        <w:tc>
          <w:tcPr>
            <w:tcW w:type="dxa" w:w="1500"/>
            <w:tcBorders>
              <w:top w:val="single" w:color="000000" w:sz="1"/>
              <w:left w:val="single" w:color="000000" w:sz="1"/>
              <w:bottom w:val="single" w:color="000000" w:sz="1"/>
              <w:right w:val="single" w:color="000000" w:sz="1"/>
            </w:tcBorders>
          </w:tcPr>
          <w:p>
            <w:r>
              <w:t xml:space="preserve">3</w:t>
            </w:r>
          </w:p>
        </w:tc>
        <w:tc>
          <w:tcPr>
            <w:tcW w:type="dxa" w:w="1500"/>
            <w:tcBorders>
              <w:top w:val="single" w:color="000000" w:sz="1"/>
              <w:left w:val="single" w:color="000000" w:sz="1"/>
              <w:bottom w:val="single" w:color="000000" w:sz="1"/>
              <w:right w:val="single" w:color="000000" w:sz="1"/>
            </w:tcBorders>
          </w:tcPr>
          <w:p>
            <w:r>
              <w:t xml:space="preserve">EfficientNetV2-S</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0.7926</w:t>
            </w:r>
          </w:p>
        </w:tc>
        <w:tc>
          <w:tcPr>
            <w:tcW w:type="dxa" w:w="1500"/>
            <w:tcBorders>
              <w:top w:val="single" w:color="000000" w:sz="1"/>
              <w:left w:val="single" w:color="000000" w:sz="1"/>
              <w:bottom w:val="single" w:color="000000" w:sz="1"/>
              <w:right w:val="single" w:color="000000" w:sz="1"/>
            </w:tcBorders>
          </w:tcPr>
          <w:p>
            <w:r>
              <w:t xml:space="preserve">0.8051</w:t>
            </w:r>
          </w:p>
        </w:tc>
        <w:tc>
          <w:tcPr>
            <w:tcW w:type="dxa" w:w="1500"/>
            <w:tcBorders>
              <w:top w:val="single" w:color="000000" w:sz="1"/>
              <w:left w:val="single" w:color="000000" w:sz="1"/>
              <w:bottom w:val="single" w:color="000000" w:sz="1"/>
              <w:right w:val="single" w:color="000000" w:sz="1"/>
            </w:tcBorders>
          </w:tcPr>
          <w:p>
            <w:r>
              <w:t xml:space="preserve">Baseline config</w:t>
            </w:r>
          </w:p>
        </w:tc>
      </w:tr>
      <w:tr>
        <w:tc>
          <w:tcPr>
            <w:tcW w:type="dxa" w:w="1500"/>
            <w:tcBorders>
              <w:top w:val="single" w:color="000000" w:sz="1"/>
              <w:left w:val="single" w:color="000000" w:sz="1"/>
              <w:bottom w:val="single" w:color="000000" w:sz="1"/>
              <w:right w:val="single" w:color="000000" w:sz="1"/>
            </w:tcBorders>
          </w:tcPr>
          <w:p>
            <w:r>
              <w:t xml:space="preserve">4</w:t>
            </w:r>
          </w:p>
        </w:tc>
        <w:tc>
          <w:tcPr>
            <w:tcW w:type="dxa" w:w="1500"/>
            <w:tcBorders>
              <w:top w:val="single" w:color="000000" w:sz="1"/>
              <w:left w:val="single" w:color="000000" w:sz="1"/>
              <w:bottom w:val="single" w:color="000000" w:sz="1"/>
              <w:right w:val="single" w:color="000000" w:sz="1"/>
            </w:tcBorders>
          </w:tcPr>
          <w:p>
            <w:r>
              <w:t xml:space="preserve">EfficientNetV2-S</w:t>
            </w:r>
          </w:p>
        </w:tc>
        <w:tc>
          <w:tcPr>
            <w:tcW w:type="dxa" w:w="1500"/>
            <w:tcBorders>
              <w:top w:val="single" w:color="000000" w:sz="1"/>
              <w:left w:val="single" w:color="000000" w:sz="1"/>
              <w:bottom w:val="single" w:color="000000" w:sz="1"/>
              <w:right w:val="single" w:color="000000" w:sz="1"/>
            </w:tcBorders>
          </w:tcPr>
          <w:p>
            <w:r>
              <w:t xml:space="preserve">WD 1e-3</w:t>
            </w:r>
          </w:p>
        </w:tc>
        <w:tc>
          <w:tcPr>
            <w:tcW w:type="dxa" w:w="1500"/>
            <w:tcBorders>
              <w:top w:val="single" w:color="000000" w:sz="1"/>
              <w:left w:val="single" w:color="000000" w:sz="1"/>
              <w:bottom w:val="single" w:color="000000" w:sz="1"/>
              <w:right w:val="single" w:color="000000" w:sz="1"/>
            </w:tcBorders>
          </w:tcPr>
          <w:p>
            <w:r>
              <w:t xml:space="preserve">0.8084</w:t>
            </w:r>
          </w:p>
        </w:tc>
        <w:tc>
          <w:tcPr>
            <w:tcW w:type="dxa" w:w="1500"/>
            <w:tcBorders>
              <w:top w:val="single" w:color="000000" w:sz="1"/>
              <w:left w:val="single" w:color="000000" w:sz="1"/>
              <w:bottom w:val="single" w:color="000000" w:sz="1"/>
              <w:right w:val="single" w:color="000000" w:sz="1"/>
            </w:tcBorders>
          </w:tcPr>
          <w:p>
            <w:r>
              <w:t xml:space="preserve">0.8234</w:t>
            </w:r>
          </w:p>
        </w:tc>
        <w:tc>
          <w:tcPr>
            <w:tcW w:type="dxa" w:w="1500"/>
            <w:tcBorders>
              <w:top w:val="single" w:color="000000" w:sz="1"/>
              <w:left w:val="single" w:color="000000" w:sz="1"/>
              <w:bottom w:val="single" w:color="000000" w:sz="1"/>
              <w:right w:val="single" w:color="000000" w:sz="1"/>
            </w:tcBorders>
          </w:tcPr>
          <w:p>
            <w:r>
              <w:t xml:space="preserve">Best CNN model</w:t>
            </w:r>
          </w:p>
        </w:tc>
      </w:tr>
      <w:tr>
        <w:tc>
          <w:tcPr>
            <w:tcW w:type="dxa" w:w="1500"/>
            <w:tcBorders>
              <w:top w:val="single" w:color="000000" w:sz="1"/>
              <w:left w:val="single" w:color="000000" w:sz="1"/>
              <w:bottom w:val="single" w:color="000000" w:sz="1"/>
              <w:right w:val="single" w:color="000000" w:sz="1"/>
            </w:tcBorders>
          </w:tcPr>
          <w:p>
            <w:r>
              <w:t xml:space="preserve">5</w:t>
            </w:r>
          </w:p>
        </w:tc>
        <w:tc>
          <w:tcPr>
            <w:tcW w:type="dxa" w:w="1500"/>
            <w:tcBorders>
              <w:top w:val="single" w:color="000000" w:sz="1"/>
              <w:left w:val="single" w:color="000000" w:sz="1"/>
              <w:bottom w:val="single" w:color="000000" w:sz="1"/>
              <w:right w:val="single" w:color="000000" w:sz="1"/>
            </w:tcBorders>
          </w:tcPr>
          <w:p>
            <w:r>
              <w:t xml:space="preserve">ConvNeXt-Tiny</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0.7854</w:t>
            </w:r>
          </w:p>
        </w:tc>
        <w:tc>
          <w:tcPr>
            <w:tcW w:type="dxa" w:w="1500"/>
            <w:tcBorders>
              <w:top w:val="single" w:color="000000" w:sz="1"/>
              <w:left w:val="single" w:color="000000" w:sz="1"/>
              <w:bottom w:val="single" w:color="000000" w:sz="1"/>
              <w:right w:val="single" w:color="000000" w:sz="1"/>
            </w:tcBorders>
          </w:tcPr>
          <w:p>
            <w:r>
              <w:t xml:space="preserve">0.7955</w:t>
            </w:r>
          </w:p>
        </w:tc>
        <w:tc>
          <w:tcPr>
            <w:tcW w:type="dxa" w:w="1500"/>
            <w:tcBorders>
              <w:top w:val="single" w:color="000000" w:sz="1"/>
              <w:left w:val="single" w:color="000000" w:sz="1"/>
              <w:bottom w:val="single" w:color="000000" w:sz="1"/>
              <w:right w:val="single" w:color="000000" w:sz="1"/>
            </w:tcBorders>
          </w:tcPr>
          <w:p>
            <w:r>
              <w:t xml:space="preserve">Modern CNN</w:t>
            </w:r>
          </w:p>
        </w:tc>
      </w:tr>
      <w:tr>
        <w:tc>
          <w:tcPr>
            <w:tcW w:type="dxa" w:w="1500"/>
            <w:tcBorders>
              <w:top w:val="single" w:color="000000" w:sz="1"/>
              <w:left w:val="single" w:color="000000" w:sz="1"/>
              <w:bottom w:val="single" w:color="000000" w:sz="1"/>
              <w:right w:val="single" w:color="000000" w:sz="1"/>
            </w:tcBorders>
          </w:tcPr>
          <w:p>
            <w:r>
              <w:t xml:space="preserve">6</w:t>
            </w:r>
          </w:p>
        </w:tc>
        <w:tc>
          <w:tcPr>
            <w:tcW w:type="dxa" w:w="1500"/>
            <w:tcBorders>
              <w:top w:val="single" w:color="000000" w:sz="1"/>
              <w:left w:val="single" w:color="000000" w:sz="1"/>
              <w:bottom w:val="single" w:color="000000" w:sz="1"/>
              <w:right w:val="single" w:color="000000" w:sz="1"/>
            </w:tcBorders>
          </w:tcPr>
          <w:p>
            <w:r>
              <w:t xml:space="preserve">ViT-B/16</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0.7563</w:t>
            </w:r>
          </w:p>
        </w:tc>
        <w:tc>
          <w:tcPr>
            <w:tcW w:type="dxa" w:w="1500"/>
            <w:tcBorders>
              <w:top w:val="single" w:color="000000" w:sz="1"/>
              <w:left w:val="single" w:color="000000" w:sz="1"/>
              <w:bottom w:val="single" w:color="000000" w:sz="1"/>
              <w:right w:val="single" w:color="000000" w:sz="1"/>
            </w:tcBorders>
          </w:tcPr>
          <w:p>
            <w:r>
              <w:t xml:space="preserve">0.7747</w:t>
            </w:r>
          </w:p>
        </w:tc>
        <w:tc>
          <w:tcPr>
            <w:tcW w:type="dxa" w:w="1500"/>
            <w:tcBorders>
              <w:top w:val="single" w:color="000000" w:sz="1"/>
              <w:left w:val="single" w:color="000000" w:sz="1"/>
              <w:bottom w:val="single" w:color="000000" w:sz="1"/>
              <w:right w:val="single" w:color="000000" w:sz="1"/>
            </w:tcBorders>
          </w:tcPr>
          <w:p>
            <w:r>
              <w:t xml:space="preserve">Pure Transformer</w:t>
            </w:r>
          </w:p>
        </w:tc>
      </w:tr>
      <w:tr>
        <w:tc>
          <w:tcPr>
            <w:tcW w:type="dxa" w:w="1500"/>
            <w:tcBorders>
              <w:top w:val="single" w:color="000000" w:sz="1"/>
              <w:left w:val="single" w:color="000000" w:sz="1"/>
              <w:bottom w:val="single" w:color="000000" w:sz="1"/>
              <w:right w:val="single" w:color="000000" w:sz="1"/>
            </w:tcBorders>
          </w:tcPr>
          <w:p>
            <w:r>
              <w:t xml:space="preserve">7</w:t>
            </w:r>
          </w:p>
        </w:tc>
        <w:tc>
          <w:tcPr>
            <w:tcW w:type="dxa" w:w="1500"/>
            <w:tcBorders>
              <w:top w:val="single" w:color="000000" w:sz="1"/>
              <w:left w:val="single" w:color="000000" w:sz="1"/>
              <w:bottom w:val="single" w:color="000000" w:sz="1"/>
              <w:right w:val="single" w:color="000000" w:sz="1"/>
            </w:tcBorders>
          </w:tcPr>
          <w:p>
            <w:r>
              <w:t xml:space="preserve">ResNet-50</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0.7598</w:t>
            </w:r>
          </w:p>
        </w:tc>
        <w:tc>
          <w:tcPr>
            <w:tcW w:type="dxa" w:w="1500"/>
            <w:tcBorders>
              <w:top w:val="single" w:color="000000" w:sz="1"/>
              <w:left w:val="single" w:color="000000" w:sz="1"/>
              <w:bottom w:val="single" w:color="000000" w:sz="1"/>
              <w:right w:val="single" w:color="000000" w:sz="1"/>
            </w:tcBorders>
          </w:tcPr>
          <w:p>
            <w:r>
              <w:t xml:space="preserve">0.7725</w:t>
            </w:r>
          </w:p>
        </w:tc>
        <w:tc>
          <w:tcPr>
            <w:tcW w:type="dxa" w:w="1500"/>
            <w:tcBorders>
              <w:top w:val="single" w:color="000000" w:sz="1"/>
              <w:left w:val="single" w:color="000000" w:sz="1"/>
              <w:bottom w:val="single" w:color="000000" w:sz="1"/>
              <w:right w:val="single" w:color="000000" w:sz="1"/>
            </w:tcBorders>
          </w:tcPr>
          <w:p>
            <w:r>
              <w:t xml:space="preserve">Classic CNN</w:t>
            </w:r>
          </w:p>
        </w:tc>
      </w:tr>
      <w:tr>
        <w:tc>
          <w:tcPr>
            <w:tcW w:type="dxa" w:w="1500"/>
            <w:tcBorders>
              <w:top w:val="single" w:color="000000" w:sz="1"/>
              <w:left w:val="single" w:color="000000" w:sz="1"/>
              <w:bottom w:val="single" w:color="000000" w:sz="1"/>
              <w:right w:val="single" w:color="000000" w:sz="1"/>
            </w:tcBorders>
          </w:tcPr>
          <w:p>
            <w:r>
              <w:t xml:space="preserve">8</w:t>
            </w:r>
          </w:p>
        </w:tc>
        <w:tc>
          <w:tcPr>
            <w:tcW w:type="dxa" w:w="1500"/>
            <w:tcBorders>
              <w:top w:val="single" w:color="000000" w:sz="1"/>
              <w:left w:val="single" w:color="000000" w:sz="1"/>
              <w:bottom w:val="single" w:color="000000" w:sz="1"/>
              <w:right w:val="single" w:color="000000" w:sz="1"/>
            </w:tcBorders>
          </w:tcPr>
          <w:p>
            <w:r>
              <w:t xml:space="preserve">DenseNet-121</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0.7830</w:t>
            </w:r>
          </w:p>
        </w:tc>
        <w:tc>
          <w:tcPr>
            <w:tcW w:type="dxa" w:w="1500"/>
            <w:tcBorders>
              <w:top w:val="single" w:color="000000" w:sz="1"/>
              <w:left w:val="single" w:color="000000" w:sz="1"/>
              <w:bottom w:val="single" w:color="000000" w:sz="1"/>
              <w:right w:val="single" w:color="000000" w:sz="1"/>
            </w:tcBorders>
          </w:tcPr>
          <w:p>
            <w:r>
              <w:t xml:space="preserve">0.7954</w:t>
            </w:r>
          </w:p>
        </w:tc>
        <w:tc>
          <w:tcPr>
            <w:tcW w:type="dxa" w:w="1500"/>
            <w:tcBorders>
              <w:top w:val="single" w:color="000000" w:sz="1"/>
              <w:left w:val="single" w:color="000000" w:sz="1"/>
              <w:bottom w:val="single" w:color="000000" w:sz="1"/>
              <w:right w:val="single" w:color="000000" w:sz="1"/>
            </w:tcBorders>
          </w:tcPr>
          <w:p>
            <w:r>
              <w:t xml:space="preserve">Dense connections</w:t>
            </w:r>
          </w:p>
        </w:tc>
      </w:tr>
      <w:tr>
        <w:tc>
          <w:tcPr>
            <w:tcW w:type="dxa" w:w="1500"/>
            <w:tcBorders>
              <w:top w:val="single" w:color="000000" w:sz="1"/>
              <w:left w:val="single" w:color="000000" w:sz="1"/>
              <w:bottom w:val="single" w:color="000000" w:sz="1"/>
              <w:right w:val="single" w:color="000000" w:sz="1"/>
            </w:tcBorders>
          </w:tcPr>
          <w:p>
            <w:r>
              <w:t xml:space="preserve">9</w:t>
            </w:r>
          </w:p>
        </w:tc>
        <w:tc>
          <w:tcPr>
            <w:tcW w:type="dxa" w:w="1500"/>
            <w:tcBorders>
              <w:top w:val="single" w:color="000000" w:sz="1"/>
              <w:left w:val="single" w:color="000000" w:sz="1"/>
              <w:bottom w:val="single" w:color="000000" w:sz="1"/>
              <w:right w:val="single" w:color="000000" w:sz="1"/>
            </w:tcBorders>
          </w:tcPr>
          <w:p>
            <w:r>
              <w:t xml:space="preserve">Swin-T</w:t>
            </w:r>
          </w:p>
        </w:tc>
        <w:tc>
          <w:tcPr>
            <w:tcW w:type="dxa" w:w="1500"/>
            <w:tcBorders>
              <w:top w:val="single" w:color="000000" w:sz="1"/>
              <w:left w:val="single" w:color="000000" w:sz="1"/>
              <w:bottom w:val="single" w:color="000000" w:sz="1"/>
              <w:right w:val="single" w:color="000000" w:sz="1"/>
            </w:tcBorders>
          </w:tcPr>
          <w:p>
            <w:r>
              <w:t xml:space="preserve">Label Smooth 0.1</w:t>
            </w:r>
          </w:p>
        </w:tc>
        <w:tc>
          <w:tcPr>
            <w:tcW w:type="dxa" w:w="1500"/>
            <w:tcBorders>
              <w:top w:val="single" w:color="000000" w:sz="1"/>
              <w:left w:val="single" w:color="000000" w:sz="1"/>
              <w:bottom w:val="single" w:color="000000" w:sz="1"/>
              <w:right w:val="single" w:color="000000" w:sz="1"/>
            </w:tcBorders>
          </w:tcPr>
          <w:p>
            <w:r>
              <w:t xml:space="preserve">0.7954</w:t>
            </w:r>
          </w:p>
        </w:tc>
        <w:tc>
          <w:tcPr>
            <w:tcW w:type="dxa" w:w="1500"/>
            <w:tcBorders>
              <w:top w:val="single" w:color="000000" w:sz="1"/>
              <w:left w:val="single" w:color="000000" w:sz="1"/>
              <w:bottom w:val="single" w:color="000000" w:sz="1"/>
              <w:right w:val="single" w:color="000000" w:sz="1"/>
            </w:tcBorders>
          </w:tcPr>
          <w:p>
            <w:r>
              <w:t xml:space="preserve">0.8148</w:t>
            </w:r>
          </w:p>
        </w:tc>
        <w:tc>
          <w:tcPr>
            <w:tcW w:type="dxa" w:w="1500"/>
            <w:tcBorders>
              <w:top w:val="single" w:color="000000" w:sz="1"/>
              <w:left w:val="single" w:color="000000" w:sz="1"/>
              <w:bottom w:val="single" w:color="000000" w:sz="1"/>
              <w:right w:val="single" w:color="000000" w:sz="1"/>
            </w:tcBorders>
          </w:tcPr>
          <w:p>
            <w:r>
              <w:t xml:space="preserve">Hurts F1</w:t>
            </w:r>
          </w:p>
        </w:tc>
      </w:tr>
      <w:tr>
        <w:tc>
          <w:tcPr>
            <w:tcW w:type="dxa" w:w="1500"/>
            <w:tcBorders>
              <w:top w:val="single" w:color="000000" w:sz="1"/>
              <w:left w:val="single" w:color="000000" w:sz="1"/>
              <w:bottom w:val="single" w:color="000000" w:sz="1"/>
              <w:right w:val="single" w:color="000000" w:sz="1"/>
            </w:tcBorders>
          </w:tcPr>
          <w:p>
            <w:r>
              <w:t xml:space="preserve">10</w:t>
            </w:r>
          </w:p>
        </w:tc>
        <w:tc>
          <w:tcPr>
            <w:tcW w:type="dxa" w:w="1500"/>
            <w:tcBorders>
              <w:top w:val="single" w:color="000000" w:sz="1"/>
              <w:left w:val="single" w:color="000000" w:sz="1"/>
              <w:bottom w:val="single" w:color="000000" w:sz="1"/>
              <w:right w:val="single" w:color="000000" w:sz="1"/>
            </w:tcBorders>
          </w:tcPr>
          <w:p>
            <w:r>
              <w:t xml:space="preserve">EfficientNetV2-S</w:t>
            </w:r>
          </w:p>
        </w:tc>
        <w:tc>
          <w:tcPr>
            <w:tcW w:type="dxa" w:w="1500"/>
            <w:tcBorders>
              <w:top w:val="single" w:color="000000" w:sz="1"/>
              <w:left w:val="single" w:color="000000" w:sz="1"/>
              <w:bottom w:val="single" w:color="000000" w:sz="1"/>
              <w:right w:val="single" w:color="000000" w:sz="1"/>
            </w:tcBorders>
          </w:tcPr>
          <w:p>
            <w:r>
              <w:t xml:space="preserve">Augment Strong</w:t>
            </w:r>
          </w:p>
        </w:tc>
        <w:tc>
          <w:tcPr>
            <w:tcW w:type="dxa" w:w="1500"/>
            <w:tcBorders>
              <w:top w:val="single" w:color="000000" w:sz="1"/>
              <w:left w:val="single" w:color="000000" w:sz="1"/>
              <w:bottom w:val="single" w:color="000000" w:sz="1"/>
              <w:right w:val="single" w:color="000000" w:sz="1"/>
            </w:tcBorders>
          </w:tcPr>
          <w:p>
            <w:r>
              <w:t xml:space="preserve">0.7742</w:t>
            </w:r>
          </w:p>
        </w:tc>
        <w:tc>
          <w:tcPr>
            <w:tcW w:type="dxa" w:w="1500"/>
            <w:tcBorders>
              <w:top w:val="single" w:color="000000" w:sz="1"/>
              <w:left w:val="single" w:color="000000" w:sz="1"/>
              <w:bottom w:val="single" w:color="000000" w:sz="1"/>
              <w:right w:val="single" w:color="000000" w:sz="1"/>
            </w:tcBorders>
          </w:tcPr>
          <w:p>
            <w:r>
              <w:t xml:space="preserve">0.7921</w:t>
            </w:r>
          </w:p>
        </w:tc>
        <w:tc>
          <w:tcPr>
            <w:tcW w:type="dxa" w:w="1500"/>
            <w:tcBorders>
              <w:top w:val="single" w:color="000000" w:sz="1"/>
              <w:left w:val="single" w:color="000000" w:sz="1"/>
              <w:bottom w:val="single" w:color="000000" w:sz="1"/>
              <w:right w:val="single" w:color="000000" w:sz="1"/>
            </w:tcBorders>
          </w:tcPr>
          <w:p>
            <w:r>
              <w:t xml:space="preserve">Aggressive aug hurts</w:t>
            </w:r>
          </w:p>
        </w:tc>
      </w:tr>
      <w:tr>
        <w:tc>
          <w:tcPr>
            <w:tcW w:type="dxa" w:w="1500"/>
            <w:tcBorders>
              <w:top w:val="single" w:color="000000" w:sz="1"/>
              <w:left w:val="single" w:color="000000" w:sz="1"/>
              <w:bottom w:val="single" w:color="000000" w:sz="1"/>
              <w:right w:val="single" w:color="000000" w:sz="1"/>
            </w:tcBorders>
          </w:tcPr>
          <w:p>
            <w:r>
              <w:t xml:space="preserve">11</w:t>
            </w:r>
          </w:p>
        </w:tc>
        <w:tc>
          <w:tcPr>
            <w:tcW w:type="dxa" w:w="1500"/>
            <w:tcBorders>
              <w:top w:val="single" w:color="000000" w:sz="1"/>
              <w:left w:val="single" w:color="000000" w:sz="1"/>
              <w:bottom w:val="single" w:color="000000" w:sz="1"/>
              <w:right w:val="single" w:color="000000" w:sz="1"/>
            </w:tcBorders>
          </w:tcPr>
          <w:p>
            <w:r>
              <w:t xml:space="preserve">Swin-T</w:t>
            </w:r>
          </w:p>
        </w:tc>
        <w:tc>
          <w:tcPr>
            <w:tcW w:type="dxa" w:w="1500"/>
            <w:tcBorders>
              <w:top w:val="single" w:color="000000" w:sz="1"/>
              <w:left w:val="single" w:color="000000" w:sz="1"/>
              <w:bottom w:val="single" w:color="000000" w:sz="1"/>
              <w:right w:val="single" w:color="000000" w:sz="1"/>
            </w:tcBorders>
          </w:tcPr>
          <w:p>
            <w:r>
              <w:t xml:space="preserve">Augment Baseline</w:t>
            </w:r>
          </w:p>
        </w:tc>
        <w:tc>
          <w:tcPr>
            <w:tcW w:type="dxa" w:w="1500"/>
            <w:tcBorders>
              <w:top w:val="single" w:color="000000" w:sz="1"/>
              <w:left w:val="single" w:color="000000" w:sz="1"/>
              <w:bottom w:val="single" w:color="000000" w:sz="1"/>
              <w:right w:val="single" w:color="000000" w:sz="1"/>
            </w:tcBorders>
          </w:tcPr>
          <w:p>
            <w:r>
              <w:t xml:space="preserve">0.8083</w:t>
            </w:r>
          </w:p>
        </w:tc>
        <w:tc>
          <w:tcPr>
            <w:tcW w:type="dxa" w:w="1500"/>
            <w:tcBorders>
              <w:top w:val="single" w:color="000000" w:sz="1"/>
              <w:left w:val="single" w:color="000000" w:sz="1"/>
              <w:bottom w:val="single" w:color="000000" w:sz="1"/>
              <w:right w:val="single" w:color="000000" w:sz="1"/>
            </w:tcBorders>
          </w:tcPr>
          <w:p>
            <w:r>
              <w:t xml:space="preserve">0.8209</w:t>
            </w:r>
          </w:p>
        </w:tc>
        <w:tc>
          <w:tcPr>
            <w:tcW w:type="dxa" w:w="1500"/>
            <w:tcBorders>
              <w:top w:val="single" w:color="000000" w:sz="1"/>
              <w:left w:val="single" w:color="000000" w:sz="1"/>
              <w:bottom w:val="single" w:color="000000" w:sz="1"/>
              <w:right w:val="single" w:color="000000" w:sz="1"/>
            </w:tcBorders>
          </w:tcPr>
          <w:p>
            <w:r>
              <w:t xml:space="preserve">Baseline aug optimal</w:t>
            </w:r>
          </w:p>
        </w:tc>
      </w:tr>
      <w:tr>
        <w:tc>
          <w:tcPr>
            <w:tcW w:type="dxa" w:w="1500"/>
            <w:tcBorders>
              <w:top w:val="single" w:color="000000" w:sz="1"/>
              <w:left w:val="single" w:color="000000" w:sz="1"/>
              <w:bottom w:val="single" w:color="000000" w:sz="1"/>
              <w:right w:val="single" w:color="000000" w:sz="1"/>
            </w:tcBorders>
          </w:tcPr>
          <w:p>
            <w:r>
              <w:t xml:space="preserve">12</w:t>
            </w:r>
          </w:p>
        </w:tc>
        <w:tc>
          <w:tcPr>
            <w:tcW w:type="dxa" w:w="1500"/>
            <w:tcBorders>
              <w:top w:val="single" w:color="000000" w:sz="1"/>
              <w:left w:val="single" w:color="000000" w:sz="1"/>
              <w:bottom w:val="single" w:color="000000" w:sz="1"/>
              <w:right w:val="single" w:color="000000" w:sz="1"/>
            </w:tcBorders>
          </w:tcPr>
          <w:p>
            <w:r>
              <w:t xml:space="preserve">BattleNet</w:t>
            </w:r>
          </w:p>
        </w:tc>
        <w:tc>
          <w:tcPr>
            <w:tcW w:type="dxa" w:w="1500"/>
            <w:tcBorders>
              <w:top w:val="single" w:color="000000" w:sz="1"/>
              <w:left w:val="single" w:color="000000" w:sz="1"/>
              <w:bottom w:val="single" w:color="000000" w:sz="1"/>
              <w:right w:val="single" w:color="000000" w:sz="1"/>
            </w:tcBorders>
          </w:tcPr>
          <w:p>
            <w:r>
              <w:t xml:space="preserve">Phase1 (head)</w:t>
            </w:r>
          </w:p>
        </w:tc>
        <w:tc>
          <w:tcPr>
            <w:tcW w:type="dxa" w:w="1500"/>
            <w:tcBorders>
              <w:top w:val="single" w:color="000000" w:sz="1"/>
              <w:left w:val="single" w:color="000000" w:sz="1"/>
              <w:bottom w:val="single" w:color="000000" w:sz="1"/>
              <w:right w:val="single" w:color="000000" w:sz="1"/>
            </w:tcBorders>
          </w:tcPr>
          <w:p>
            <w:r>
              <w:t xml:space="preserve">0.6521</w:t>
            </w:r>
          </w:p>
        </w:tc>
        <w:tc>
          <w:tcPr>
            <w:tcW w:type="dxa" w:w="1500"/>
            <w:tcBorders>
              <w:top w:val="single" w:color="000000" w:sz="1"/>
              <w:left w:val="single" w:color="000000" w:sz="1"/>
              <w:bottom w:val="single" w:color="000000" w:sz="1"/>
              <w:right w:val="single" w:color="000000" w:sz="1"/>
            </w:tcBorders>
          </w:tcPr>
          <w:p>
            <w:r>
              <w:t xml:space="preserve">0.6854</w:t>
            </w:r>
          </w:p>
        </w:tc>
        <w:tc>
          <w:tcPr>
            <w:tcW w:type="dxa" w:w="1500"/>
            <w:tcBorders>
              <w:top w:val="single" w:color="000000" w:sz="1"/>
              <w:left w:val="single" w:color="000000" w:sz="1"/>
              <w:bottom w:val="single" w:color="000000" w:sz="1"/>
              <w:right w:val="single" w:color="000000" w:sz="1"/>
            </w:tcBorders>
          </w:tcPr>
          <w:p>
            <w:r>
              <w:t xml:space="preserve">Head-only epoch 10</w:t>
            </w:r>
          </w:p>
        </w:tc>
      </w:tr>
      <w:tr>
        <w:tc>
          <w:tcPr>
            <w:tcW w:type="dxa" w:w="1500"/>
            <w:tcBorders>
              <w:top w:val="single" w:color="000000" w:sz="1"/>
              <w:left w:val="single" w:color="000000" w:sz="1"/>
              <w:bottom w:val="single" w:color="000000" w:sz="1"/>
              <w:right w:val="single" w:color="000000" w:sz="1"/>
            </w:tcBorders>
          </w:tcPr>
          <w:p>
            <w:r>
              <w:t xml:space="preserve">13</w:t>
            </w:r>
          </w:p>
        </w:tc>
        <w:tc>
          <w:tcPr>
            <w:tcW w:type="dxa" w:w="1500"/>
            <w:tcBorders>
              <w:top w:val="single" w:color="000000" w:sz="1"/>
              <w:left w:val="single" w:color="000000" w:sz="1"/>
              <w:bottom w:val="single" w:color="000000" w:sz="1"/>
              <w:right w:val="single" w:color="000000" w:sz="1"/>
            </w:tcBorders>
          </w:tcPr>
          <w:p>
            <w:r>
              <w:t xml:space="preserve">BattleNet</w:t>
            </w:r>
          </w:p>
        </w:tc>
        <w:tc>
          <w:tcPr>
            <w:tcW w:type="dxa" w:w="1500"/>
            <w:tcBorders>
              <w:top w:val="single" w:color="000000" w:sz="1"/>
              <w:left w:val="single" w:color="000000" w:sz="1"/>
              <w:bottom w:val="single" w:color="000000" w:sz="1"/>
              <w:right w:val="single" w:color="000000" w:sz="1"/>
            </w:tcBorders>
          </w:tcPr>
          <w:p>
            <w:r>
              <w:t xml:space="preserve">Phase2 finetune</w:t>
            </w:r>
          </w:p>
        </w:tc>
        <w:tc>
          <w:tcPr>
            <w:tcW w:type="dxa" w:w="1500"/>
            <w:tcBorders>
              <w:top w:val="single" w:color="000000" w:sz="1"/>
              <w:left w:val="single" w:color="000000" w:sz="1"/>
              <w:bottom w:val="single" w:color="000000" w:sz="1"/>
              <w:right w:val="single" w:color="000000" w:sz="1"/>
            </w:tcBorders>
          </w:tcPr>
          <w:p>
            <w:r>
              <w:t xml:space="preserve">0.7846</w:t>
            </w:r>
          </w:p>
        </w:tc>
        <w:tc>
          <w:tcPr>
            <w:tcW w:type="dxa" w:w="1500"/>
            <w:tcBorders>
              <w:top w:val="single" w:color="000000" w:sz="1"/>
              <w:left w:val="single" w:color="000000" w:sz="1"/>
              <w:bottom w:val="single" w:color="000000" w:sz="1"/>
              <w:right w:val="single" w:color="000000" w:sz="1"/>
            </w:tcBorders>
          </w:tcPr>
          <w:p>
            <w:r>
              <w:t xml:space="preserve">0.8063</w:t>
            </w:r>
          </w:p>
        </w:tc>
        <w:tc>
          <w:tcPr>
            <w:tcW w:type="dxa" w:w="1500"/>
            <w:tcBorders>
              <w:top w:val="single" w:color="000000" w:sz="1"/>
              <w:left w:val="single" w:color="000000" w:sz="1"/>
              <w:bottom w:val="single" w:color="000000" w:sz="1"/>
              <w:right w:val="single" w:color="000000" w:sz="1"/>
            </w:tcBorders>
          </w:tcPr>
          <w:p>
            <w:r>
              <w:t xml:space="preserve">Full model peak</w:t>
            </w:r>
          </w:p>
        </w:tc>
      </w:tr>
      <w:tr>
        <w:tc>
          <w:tcPr>
            <w:tcW w:type="dxa" w:w="1500"/>
            <w:tcBorders>
              <w:top w:val="single" w:color="000000" w:sz="1"/>
              <w:left w:val="single" w:color="000000" w:sz="1"/>
              <w:bottom w:val="single" w:color="000000" w:sz="1"/>
              <w:right w:val="single" w:color="000000" w:sz="1"/>
            </w:tcBorders>
          </w:tcPr>
          <w:p>
            <w:r>
              <w:t xml:space="preserve">14</w:t>
            </w:r>
          </w:p>
        </w:tc>
        <w:tc>
          <w:tcPr>
            <w:tcW w:type="dxa" w:w="1500"/>
            <w:tcBorders>
              <w:top w:val="single" w:color="000000" w:sz="1"/>
              <w:left w:val="single" w:color="000000" w:sz="1"/>
              <w:bottom w:val="single" w:color="000000" w:sz="1"/>
              <w:right w:val="single" w:color="000000" w:sz="1"/>
            </w:tcBorders>
          </w:tcPr>
          <w:p>
            <w:r>
              <w:t xml:space="preserve">Swin-T</w:t>
            </w:r>
          </w:p>
        </w:tc>
        <w:tc>
          <w:tcPr>
            <w:tcW w:type="dxa" w:w="1500"/>
            <w:tcBorders>
              <w:top w:val="single" w:color="000000" w:sz="1"/>
              <w:left w:val="single" w:color="000000" w:sz="1"/>
              <w:bottom w:val="single" w:color="000000" w:sz="1"/>
              <w:right w:val="single" w:color="000000" w:sz="1"/>
            </w:tcBorders>
          </w:tcPr>
          <w:p>
            <w:r>
              <w:t xml:space="preserve">Focal Loss</w:t>
            </w:r>
          </w:p>
        </w:tc>
        <w:tc>
          <w:tcPr>
            <w:tcW w:type="dxa" w:w="1500"/>
            <w:tcBorders>
              <w:top w:val="single" w:color="000000" w:sz="1"/>
              <w:left w:val="single" w:color="000000" w:sz="1"/>
              <w:bottom w:val="single" w:color="000000" w:sz="1"/>
              <w:right w:val="single" w:color="000000" w:sz="1"/>
            </w:tcBorders>
          </w:tcPr>
          <w:p>
            <w:r>
              <w:t xml:space="preserve">0.7951</w:t>
            </w:r>
          </w:p>
        </w:tc>
        <w:tc>
          <w:tcPr>
            <w:tcW w:type="dxa" w:w="1500"/>
            <w:tcBorders>
              <w:top w:val="single" w:color="000000" w:sz="1"/>
              <w:left w:val="single" w:color="000000" w:sz="1"/>
              <w:bottom w:val="single" w:color="000000" w:sz="1"/>
              <w:right w:val="single" w:color="000000" w:sz="1"/>
            </w:tcBorders>
          </w:tcPr>
          <w:p>
            <w:r>
              <w:t xml:space="preserve">0.8102</w:t>
            </w:r>
          </w:p>
        </w:tc>
        <w:tc>
          <w:tcPr>
            <w:tcW w:type="dxa" w:w="1500"/>
            <w:tcBorders>
              <w:top w:val="single" w:color="000000" w:sz="1"/>
              <w:left w:val="single" w:color="000000" w:sz="1"/>
              <w:bottom w:val="single" w:color="000000" w:sz="1"/>
              <w:right w:val="single" w:color="000000" w:sz="1"/>
            </w:tcBorders>
          </w:tcPr>
          <w:p>
            <w:r>
              <w:t xml:space="preserve">Focal hurts F1</w:t>
            </w:r>
          </w:p>
        </w:tc>
      </w:tr>
      <w:tr>
        <w:tc>
          <w:tcPr>
            <w:tcW w:type="dxa" w:w="1500"/>
            <w:tcBorders>
              <w:top w:val="single" w:color="000000" w:sz="1"/>
              <w:left w:val="single" w:color="000000" w:sz="1"/>
              <w:bottom w:val="single" w:color="000000" w:sz="1"/>
              <w:right w:val="single" w:color="000000" w:sz="1"/>
            </w:tcBorders>
          </w:tcPr>
          <w:p>
            <w:r>
              <w:t xml:space="preserve">15</w:t>
            </w:r>
          </w:p>
        </w:tc>
        <w:tc>
          <w:tcPr>
            <w:tcW w:type="dxa" w:w="1500"/>
            <w:tcBorders>
              <w:top w:val="single" w:color="000000" w:sz="1"/>
              <w:left w:val="single" w:color="000000" w:sz="1"/>
              <w:bottom w:val="single" w:color="000000" w:sz="1"/>
              <w:right w:val="single" w:color="000000" w:sz="1"/>
            </w:tcBorders>
          </w:tcPr>
          <w:p>
            <w:r>
              <w:t xml:space="preserve">EfficientNetV2-S</w:t>
            </w:r>
          </w:p>
        </w:tc>
        <w:tc>
          <w:tcPr>
            <w:tcW w:type="dxa" w:w="1500"/>
            <w:tcBorders>
              <w:top w:val="single" w:color="000000" w:sz="1"/>
              <w:left w:val="single" w:color="000000" w:sz="1"/>
              <w:bottom w:val="single" w:color="000000" w:sz="1"/>
              <w:right w:val="single" w:color="000000" w:sz="1"/>
            </w:tcBorders>
          </w:tcPr>
          <w:p>
            <w:r>
              <w:t xml:space="preserve">Cosine Annealing</w:t>
            </w:r>
          </w:p>
        </w:tc>
        <w:tc>
          <w:tcPr>
            <w:tcW w:type="dxa" w:w="1500"/>
            <w:tcBorders>
              <w:top w:val="single" w:color="000000" w:sz="1"/>
              <w:left w:val="single" w:color="000000" w:sz="1"/>
              <w:bottom w:val="single" w:color="000000" w:sz="1"/>
              <w:right w:val="single" w:color="000000" w:sz="1"/>
            </w:tcBorders>
          </w:tcPr>
          <w:p>
            <w:r>
              <w:t xml:space="preserve">0.8012</w:t>
            </w:r>
          </w:p>
        </w:tc>
        <w:tc>
          <w:tcPr>
            <w:tcW w:type="dxa" w:w="1500"/>
            <w:tcBorders>
              <w:top w:val="single" w:color="000000" w:sz="1"/>
              <w:left w:val="single" w:color="000000" w:sz="1"/>
              <w:bottom w:val="single" w:color="000000" w:sz="1"/>
              <w:right w:val="single" w:color="000000" w:sz="1"/>
            </w:tcBorders>
          </w:tcPr>
          <w:p>
            <w:r>
              <w:t xml:space="preserve">0.8147</w:t>
            </w:r>
          </w:p>
        </w:tc>
        <w:tc>
          <w:tcPr>
            <w:tcW w:type="dxa" w:w="1500"/>
            <w:tcBorders>
              <w:top w:val="single" w:color="000000" w:sz="1"/>
              <w:left w:val="single" w:color="000000" w:sz="1"/>
              <w:bottom w:val="single" w:color="000000" w:sz="1"/>
              <w:right w:val="single" w:color="000000" w:sz="1"/>
            </w:tcBorders>
          </w:tcPr>
          <w:p>
            <w:r>
              <w:t xml:space="preserve">LR schedule effect</w:t>
            </w:r>
          </w:p>
        </w:tc>
      </w:tr>
      <w:tr>
        <w:tc>
          <w:tcPr>
            <w:tcW w:type="dxa" w:w="1500"/>
            <w:tcBorders>
              <w:top w:val="single" w:color="000000" w:sz="1"/>
              <w:left w:val="single" w:color="000000" w:sz="1"/>
              <w:bottom w:val="single" w:color="000000" w:sz="1"/>
              <w:right w:val="single" w:color="000000" w:sz="1"/>
            </w:tcBorders>
          </w:tcPr>
          <w:p>
            <w:r>
              <w:t xml:space="preserve">16</w:t>
            </w:r>
          </w:p>
        </w:tc>
        <w:tc>
          <w:tcPr>
            <w:tcW w:type="dxa" w:w="1500"/>
            <w:tcBorders>
              <w:top w:val="single" w:color="000000" w:sz="1"/>
              <w:left w:val="single" w:color="000000" w:sz="1"/>
              <w:bottom w:val="single" w:color="000000" w:sz="1"/>
              <w:right w:val="single" w:color="000000" w:sz="1"/>
            </w:tcBorders>
          </w:tcPr>
          <w:p>
            <w:r>
              <w:t xml:space="preserve">BattleNet</w:t>
            </w:r>
          </w:p>
        </w:tc>
        <w:tc>
          <w:tcPr>
            <w:tcW w:type="dxa" w:w="1500"/>
            <w:tcBorders>
              <w:top w:val="single" w:color="000000" w:sz="1"/>
              <w:left w:val="single" w:color="000000" w:sz="1"/>
              <w:bottom w:val="single" w:color="000000" w:sz="1"/>
              <w:right w:val="single" w:color="000000" w:sz="1"/>
            </w:tcBorders>
          </w:tcPr>
          <w:p>
            <w:r>
              <w:t xml:space="preserve">Peak validation</w:t>
            </w:r>
          </w:p>
        </w:tc>
        <w:tc>
          <w:tcPr>
            <w:tcW w:type="dxa" w:w="1500"/>
            <w:tcBorders>
              <w:top w:val="single" w:color="000000" w:sz="1"/>
              <w:left w:val="single" w:color="000000" w:sz="1"/>
              <w:bottom w:val="single" w:color="000000" w:sz="1"/>
              <w:right w:val="single" w:color="000000" w:sz="1"/>
            </w:tcBorders>
          </w:tcPr>
          <w:p>
            <w:r>
              <w:t xml:space="preserve">0.8075</w:t>
            </w:r>
          </w:p>
        </w:tc>
        <w:tc>
          <w:tcPr>
            <w:tcW w:type="dxa" w:w="1500"/>
            <w:tcBorders>
              <w:top w:val="single" w:color="000000" w:sz="1"/>
              <w:left w:val="single" w:color="000000" w:sz="1"/>
              <w:bottom w:val="single" w:color="000000" w:sz="1"/>
              <w:right w:val="single" w:color="000000" w:sz="1"/>
            </w:tcBorders>
          </w:tcPr>
          <w:p>
            <w:r>
              <w:t xml:space="preserve">0.8184</w:t>
            </w:r>
          </w:p>
        </w:tc>
        <w:tc>
          <w:tcPr>
            <w:tcW w:type="dxa" w:w="1500"/>
            <w:tcBorders>
              <w:top w:val="single" w:color="000000" w:sz="1"/>
              <w:left w:val="single" w:color="000000" w:sz="1"/>
              <w:bottom w:val="single" w:color="000000" w:sz="1"/>
              <w:right w:val="single" w:color="000000" w:sz="1"/>
            </w:tcBorders>
          </w:tcPr>
          <w:p>
            <w:r>
              <w:t xml:space="preserve">Finetune ep 13</w:t>
            </w:r>
          </w:p>
        </w:tc>
      </w:tr>
      <w:tr>
        <w:tc>
          <w:tcPr>
            <w:tcW w:type="dxa" w:w="1500"/>
            <w:tcBorders>
              <w:top w:val="single" w:color="000000" w:sz="1"/>
              <w:left w:val="single" w:color="000000" w:sz="1"/>
              <w:bottom w:val="single" w:color="000000" w:sz="1"/>
              <w:right w:val="single" w:color="000000" w:sz="1"/>
            </w:tcBorders>
          </w:tcPr>
          <w:p>
            <w:r>
              <w:t xml:space="preserve">17</w:t>
            </w:r>
          </w:p>
        </w:tc>
        <w:tc>
          <w:tcPr>
            <w:tcW w:type="dxa" w:w="1500"/>
            <w:tcBorders>
              <w:top w:val="single" w:color="000000" w:sz="1"/>
              <w:left w:val="single" w:color="000000" w:sz="1"/>
              <w:bottom w:val="single" w:color="000000" w:sz="1"/>
              <w:right w:val="single" w:color="000000" w:sz="1"/>
            </w:tcBorders>
          </w:tcPr>
          <w:p>
            <w:r>
              <w:t xml:space="preserve">MobileNetV2</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0.7286</w:t>
            </w:r>
          </w:p>
        </w:tc>
        <w:tc>
          <w:tcPr>
            <w:tcW w:type="dxa" w:w="1500"/>
            <w:tcBorders>
              <w:top w:val="single" w:color="000000" w:sz="1"/>
              <w:left w:val="single" w:color="000000" w:sz="1"/>
              <w:bottom w:val="single" w:color="000000" w:sz="1"/>
              <w:right w:val="single" w:color="000000" w:sz="1"/>
            </w:tcBorders>
          </w:tcPr>
          <w:p>
            <w:r>
              <w:t xml:space="preserve">0.7385</w:t>
            </w:r>
          </w:p>
        </w:tc>
        <w:tc>
          <w:tcPr>
            <w:tcW w:type="dxa" w:w="1500"/>
            <w:tcBorders>
              <w:top w:val="single" w:color="000000" w:sz="1"/>
              <w:left w:val="single" w:color="000000" w:sz="1"/>
              <w:bottom w:val="single" w:color="000000" w:sz="1"/>
              <w:right w:val="single" w:color="000000" w:sz="1"/>
            </w:tcBorders>
          </w:tcPr>
          <w:p>
            <w:r>
              <w:t xml:space="preserve">Lightweight model</w:t>
            </w:r>
          </w:p>
        </w:tc>
      </w:tr>
      <w:tr>
        <w:tc>
          <w:tcPr>
            <w:tcW w:type="dxa" w:w="1500"/>
            <w:tcBorders>
              <w:top w:val="single" w:color="000000" w:sz="1"/>
              <w:left w:val="single" w:color="000000" w:sz="1"/>
              <w:bottom w:val="single" w:color="000000" w:sz="1"/>
              <w:right w:val="single" w:color="000000" w:sz="1"/>
            </w:tcBorders>
          </w:tcPr>
          <w:p>
            <w:r>
              <w:t xml:space="preserve">18</w:t>
            </w:r>
          </w:p>
        </w:tc>
        <w:tc>
          <w:tcPr>
            <w:tcW w:type="dxa" w:w="1500"/>
            <w:tcBorders>
              <w:top w:val="single" w:color="000000" w:sz="1"/>
              <w:left w:val="single" w:color="000000" w:sz="1"/>
              <w:bottom w:val="single" w:color="000000" w:sz="1"/>
              <w:right w:val="single" w:color="000000" w:sz="1"/>
            </w:tcBorders>
          </w:tcPr>
          <w:p>
            <w:r>
              <w:t xml:space="preserve">VGG16</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0.7021</w:t>
            </w:r>
          </w:p>
        </w:tc>
        <w:tc>
          <w:tcPr>
            <w:tcW w:type="dxa" w:w="1500"/>
            <w:tcBorders>
              <w:top w:val="single" w:color="000000" w:sz="1"/>
              <w:left w:val="single" w:color="000000" w:sz="1"/>
              <w:bottom w:val="single" w:color="000000" w:sz="1"/>
              <w:right w:val="single" w:color="000000" w:sz="1"/>
            </w:tcBorders>
          </w:tcPr>
          <w:p>
            <w:r>
              <w:t xml:space="preserve">0.7143</w:t>
            </w:r>
          </w:p>
        </w:tc>
        <w:tc>
          <w:tcPr>
            <w:tcW w:type="dxa" w:w="1500"/>
            <w:tcBorders>
              <w:top w:val="single" w:color="000000" w:sz="1"/>
              <w:left w:val="single" w:color="000000" w:sz="1"/>
              <w:bottom w:val="single" w:color="000000" w:sz="1"/>
              <w:right w:val="single" w:color="000000" w:sz="1"/>
            </w:tcBorders>
          </w:tcPr>
          <w:p>
            <w:r>
              <w:t xml:space="preserve">Baseline classic</w:t>
            </w:r>
          </w:p>
        </w:tc>
      </w:tr>
      <w:tr>
        <w:tc>
          <w:tcPr>
            <w:tcW w:type="dxa" w:w="1500"/>
            <w:tcBorders>
              <w:top w:val="single" w:color="000000" w:sz="1"/>
              <w:left w:val="single" w:color="000000" w:sz="1"/>
              <w:bottom w:val="single" w:color="000000" w:sz="1"/>
              <w:right w:val="single" w:color="000000" w:sz="1"/>
            </w:tcBorders>
          </w:tcPr>
          <w:p>
            <w:r>
              <w:t xml:space="preserve">19</w:t>
            </w:r>
          </w:p>
        </w:tc>
        <w:tc>
          <w:tcPr>
            <w:tcW w:type="dxa" w:w="1500"/>
            <w:tcBorders>
              <w:top w:val="single" w:color="000000" w:sz="1"/>
              <w:left w:val="single" w:color="000000" w:sz="1"/>
              <w:bottom w:val="single" w:color="000000" w:sz="1"/>
              <w:right w:val="single" w:color="000000" w:sz="1"/>
            </w:tcBorders>
          </w:tcPr>
          <w:p>
            <w:r>
              <w:t xml:space="preserve">ResNet-34</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0.7583</w:t>
            </w:r>
          </w:p>
        </w:tc>
        <w:tc>
          <w:tcPr>
            <w:tcW w:type="dxa" w:w="1500"/>
            <w:tcBorders>
              <w:top w:val="single" w:color="000000" w:sz="1"/>
              <w:left w:val="single" w:color="000000" w:sz="1"/>
              <w:bottom w:val="single" w:color="000000" w:sz="1"/>
              <w:right w:val="single" w:color="000000" w:sz="1"/>
            </w:tcBorders>
          </w:tcPr>
          <w:p>
            <w:r>
              <w:t xml:space="preserve">0.7782</w:t>
            </w:r>
          </w:p>
        </w:tc>
        <w:tc>
          <w:tcPr>
            <w:tcW w:type="dxa" w:w="1500"/>
            <w:tcBorders>
              <w:top w:val="single" w:color="000000" w:sz="1"/>
              <w:left w:val="single" w:color="000000" w:sz="1"/>
              <w:bottom w:val="single" w:color="000000" w:sz="1"/>
              <w:right w:val="single" w:color="000000" w:sz="1"/>
            </w:tcBorders>
          </w:tcPr>
          <w:p>
            <w:r>
              <w:t xml:space="preserve">Medium ResNet</w:t>
            </w:r>
          </w:p>
        </w:tc>
      </w:tr>
      <w:tr>
        <w:tc>
          <w:tcPr>
            <w:tcW w:type="dxa" w:w="1500"/>
            <w:tcBorders>
              <w:top w:val="single" w:color="000000" w:sz="1"/>
              <w:left w:val="single" w:color="000000" w:sz="1"/>
              <w:bottom w:val="single" w:color="000000" w:sz="1"/>
              <w:right w:val="single" w:color="000000" w:sz="1"/>
            </w:tcBorders>
          </w:tcPr>
          <w:p>
            <w:r>
              <w:t xml:space="preserve">20</w:t>
            </w:r>
          </w:p>
        </w:tc>
        <w:tc>
          <w:tcPr>
            <w:tcW w:type="dxa" w:w="1500"/>
            <w:tcBorders>
              <w:top w:val="single" w:color="000000" w:sz="1"/>
              <w:left w:val="single" w:color="000000" w:sz="1"/>
              <w:bottom w:val="single" w:color="000000" w:sz="1"/>
              <w:right w:val="single" w:color="000000" w:sz="1"/>
            </w:tcBorders>
          </w:tcPr>
          <w:p>
            <w:r>
              <w:t xml:space="preserve">ResNet-18</w:t>
            </w:r>
          </w:p>
        </w:tc>
        <w:tc>
          <w:tcPr>
            <w:tcW w:type="dxa" w:w="1500"/>
            <w:tcBorders>
              <w:top w:val="single" w:color="000000" w:sz="1"/>
              <w:left w:val="single" w:color="000000" w:sz="1"/>
              <w:bottom w:val="single" w:color="000000" w:sz="1"/>
              <w:right w:val="single" w:color="000000" w:sz="1"/>
            </w:tcBorders>
          </w:tcPr>
          <w:p>
            <w:r>
              <w:t xml:space="preserve">Baseline</w:t>
            </w:r>
          </w:p>
        </w:tc>
        <w:tc>
          <w:tcPr>
            <w:tcW w:type="dxa" w:w="1500"/>
            <w:tcBorders>
              <w:top w:val="single" w:color="000000" w:sz="1"/>
              <w:left w:val="single" w:color="000000" w:sz="1"/>
              <w:bottom w:val="single" w:color="000000" w:sz="1"/>
              <w:right w:val="single" w:color="000000" w:sz="1"/>
            </w:tcBorders>
          </w:tcPr>
          <w:p>
            <w:r>
              <w:t xml:space="preserve">0.7189</w:t>
            </w:r>
          </w:p>
        </w:tc>
        <w:tc>
          <w:tcPr>
            <w:tcW w:type="dxa" w:w="1500"/>
            <w:tcBorders>
              <w:top w:val="single" w:color="000000" w:sz="1"/>
              <w:left w:val="single" w:color="000000" w:sz="1"/>
              <w:bottom w:val="single" w:color="000000" w:sz="1"/>
              <w:right w:val="single" w:color="000000" w:sz="1"/>
            </w:tcBorders>
          </w:tcPr>
          <w:p>
            <w:r>
              <w:t xml:space="preserve">0.7398</w:t>
            </w:r>
          </w:p>
        </w:tc>
        <w:tc>
          <w:tcPr>
            <w:tcW w:type="dxa" w:w="1500"/>
            <w:tcBorders>
              <w:top w:val="single" w:color="000000" w:sz="1"/>
              <w:left w:val="single" w:color="000000" w:sz="1"/>
              <w:bottom w:val="single" w:color="000000" w:sz="1"/>
              <w:right w:val="single" w:color="000000" w:sz="1"/>
            </w:tcBorders>
          </w:tcPr>
          <w:p>
            <w:r>
              <w:t xml:space="preserve">Small ResNet</w:t>
            </w:r>
          </w:p>
        </w:tc>
      </w:tr>
    </w:tbl>
    <w:p/>
    <w:r>
      <w:br w:type="page"/>
    </w:r>
    <w:p>
      <w:pPr>
        <w:pStyle w:val="Heading1"/>
        <w:spacing w:after="120" w:before="240" w:line="240"/>
      </w:pPr>
      <w:r>
        <w:t xml:space="preserve">Appendix B: BattleNet Architecture - Key Implementation Details</w:t>
      </w:r>
    </w:p>
    <w:p>
      <w:pPr>
        <w:spacing w:after="120" w:line="240"/>
        <w:ind w:left="0"/>
        <w:jc w:val="left"/>
      </w:pPr>
      <w:r>
        <w:t xml:space="preserve">BattleNet Class Structure (pseudocode):</w:t>
      </w:r>
    </w:p>
    <w:p>
      <w:pPr>
        <w:spacing w:after="200" w:line="200"/>
      </w:pPr>
      <w:r>
        <w:t xml:space="preserve">class BattleNet(nn.Module):
  def __init__(self):
    # Backbones
    self.cnn = EfficientNetV2S(pretrained=True)
    self.transformer = SwinTransformer(pretrained=True)
    # Projections
    self.cnn_proj = Sequential(
      Linear(1280, 512), LayerNorm(512), GELU()
    )
    self.trans_proj = Sequential(
      Linear(768, 512), LayerNorm(512), GELU()
    )
    # Fusion MLP
    self.fusion = Sequential(
      Linear(1536, 512), LayerNorm(512), GELU(),
      Dropout(0.3), Linear(512, 512),
      LayerNorm(512), GELU(), Dropout(0.3)
    )
    # SE module
    self.se = Sequential(
      Linear(512, 32), ReLU(),
      Linear(32, 512), Sigmoid()
    )
    # Classification
    self.classifier = Linear(512, 7)
    self.interaction = Parameter(
      eye(7) + 0.01*randn(7, 7)
    )
  def forward(self, x):
    f_cnn = self.cnn(x)        # B x 1280
    f_trans = self.transformer(x) # B x 768
    c = self.cnn_proj(f_cnn)    # B x 512
    t = self.trans_proj(f_trans) # B x 512
    h = cat([c+t, c*t, c-t])    # B x 1536
    f = self.fusion(h)          # B x 512
    s = self.se(f.mean(0))      # 1 x 512
    f = f * s
    z = self.classifier(f)      # B x 7
    z = z + 0.1*(z @ self.interaction.t())
    return sigmoid(z)            # B x 7</w:t>
      </w:r>
    </w:p>
    <w:p>
      <w:pPr>
        <w:spacing w:after="120" w:line="240"/>
        <w:ind w:left="0"/>
        <w:jc w:val="left"/>
      </w:pPr>
      <w:r>
        <w:t xml:space="preserve">Training Configuration:</w:t>
      </w:r>
    </w:p>
    <w:p>
      <w:pPr>
        <w:spacing w:after="120" w:line="240"/>
        <w:ind w:left="720"/>
        <w:jc w:val="left"/>
      </w:pPr>
      <w:r>
        <w:t xml:space="preserve">Optimizer: AdamW (β₁=0.9, β₂=0.999, weight_decay=1e-4)</w:t>
      </w:r>
    </w:p>
    <w:p>
      <w:pPr>
        <w:spacing w:after="120" w:line="240"/>
        <w:ind w:left="720"/>
        <w:jc w:val="left"/>
      </w:pPr>
      <w:r>
        <w:t xml:space="preserve">Loss: BCEWithLogitsLoss (averaged over batch and classes)</w:t>
      </w:r>
    </w:p>
    <w:p>
      <w:pPr>
        <w:spacing w:after="120" w:line="240"/>
        <w:ind w:left="720"/>
        <w:jc w:val="left"/>
      </w:pPr>
      <w:r>
        <w:t xml:space="preserve">Phase 1: 10 epochs, head-only training, frozen backbones, learning_rate=1e-4</w:t>
      </w:r>
    </w:p>
    <w:p>
      <w:pPr>
        <w:spacing w:after="120" w:line="240"/>
        <w:ind w:left="720"/>
        <w:jc w:val="left"/>
      </w:pPr>
      <w:r>
        <w:t xml:space="preserve">Phase 2: 20 epochs, full finetuning, frozen backbone BN, learning_rate=1e-5</w:t>
      </w:r>
    </w:p>
    <w:p>
      <w:pPr>
        <w:spacing w:after="120" w:line="240"/>
        <w:ind w:left="720"/>
        <w:jc w:val="left"/>
      </w:pPr>
      <w:r>
        <w:t xml:space="preserve">LR Schedule: Cosine Annealing from 1e-4 to 1e-6 over 30 epochs</w:t>
      </w:r>
    </w:p>
    <w:p>
      <w:pPr>
        <w:spacing w:after="120" w:line="240"/>
        <w:ind w:left="720"/>
        <w:jc w:val="left"/>
      </w:pPr>
      <w:r>
        <w:t xml:space="preserve">Augmentation: RandomFlip + ColorJitter (baseline)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d220397b0dfaa3eb38a7a80ec467d00f697c3b.png"/><Relationship Id="rId8" Type="http://schemas.openxmlformats.org/officeDocument/2006/relationships/image" Target="media/208a35a0f190bb06c12fb0a33e0d7ffa2eca1f16.png"/><Relationship Id="rId9" Type="http://schemas.openxmlformats.org/officeDocument/2006/relationships/image" Target="media/df837d155deee9175de774a6a717017c22d20445.png"/><Relationship Id="rId10" Type="http://schemas.openxmlformats.org/officeDocument/2006/relationships/image" Target="media/1d3353d5129287fcb90000b596a8107975c60057.png"/><Relationship Id="rId11" Type="http://schemas.openxmlformats.org/officeDocument/2006/relationships/image" Target="media/604c3356febed7c9fc1f174bd85ad5c92588a115.png"/><Relationship Id="rId12" Type="http://schemas.openxmlformats.org/officeDocument/2006/relationships/image" Target="media/39dddd899faa5db2a0edf7c924508d3c12b660e7.png"/><Relationship Id="rId13" Type="http://schemas.openxmlformats.org/officeDocument/2006/relationships/image" Target="media/0ad396193c91931461a0646aaf620c0cd65e4792.png"/><Relationship Id="rId14" Type="http://schemas.openxmlformats.org/officeDocument/2006/relationships/image" Target="media/6fe916462ee93cee18367de6cd2710f78fe136ea.png"/><Relationship Id="rId15" Type="http://schemas.openxmlformats.org/officeDocument/2006/relationships/image" Target="media/d2dece6889a2fcb165036102437785ba393e54b1.png"/><Relationship Id="rId16" Type="http://schemas.openxmlformats.org/officeDocument/2006/relationships/image" Target="media/fdbcf22fc8e05f74ff3765787ce1c759f88fb0ab.png"/><Relationship Id="rId17" Type="http://schemas.openxmlformats.org/officeDocument/2006/relationships/image" Target="media/4bca458ff555451631a17f2c3494a35dacb6eabe.png"/><Relationship Id="rId18" Type="http://schemas.openxmlformats.org/officeDocument/2006/relationships/image" Target="media/8bd9e9f1554ed356802910498f6a013cdc41f3fd.png"/><Relationship Id="rId19" Type="http://schemas.openxmlformats.org/officeDocument/2006/relationships/image" Target="media/99cbcf68463322da681b8b8560afcb3624724b28.png"/><Relationship Id="rId20" Type="http://schemas.openxmlformats.org/officeDocument/2006/relationships/image" Target="media/975dab00def6909666b416ec6fc572f7a7aad98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2026-03-13T06:41:11.274Z</dcterms:created>
  <dcterms:modified xsi:type="dcterms:W3CDTF">2026-03-13T06:41:11.275Z</dcterms:modified>
</cp:coreProperties>
</file>

<file path=docProps/custom.xml><?xml version="1.0" encoding="utf-8"?>
<Properties xmlns="http://schemas.openxmlformats.org/officeDocument/2006/custom-properties" xmlns:vt="http://schemas.openxmlformats.org/officeDocument/2006/docPropsVTypes"/>
</file>