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Lighting Parameters and Effects on Children in Schools</w:t>
      </w:r>
    </w:p>
    <w:p>
      <w:r>
        <w:t>This booklet summarizes the biological, psychological, and performance-related effects of classroom lighting parameters on students of different ages. Each section includes an explanation, recommended ranges, and references.</w:t>
      </w:r>
    </w:p>
    <w:p>
      <w:pPr>
        <w:pStyle w:val="Heading1"/>
      </w:pPr>
      <w:r>
        <w:t>CCT (Color Temperature)</w:t>
      </w:r>
    </w:p>
    <w:p>
      <w:r>
        <w:t>Cooler CCT (4000–5000K) improves alertness and concentration in classrooms, while too warm (&lt;3000K) reduces focus. Very high (&gt;6500K) can cause visual discomfort.</w:t>
      </w:r>
    </w:p>
    <w:p>
      <w:r>
        <w:t>Recommended Range: 3500 – 5000</w:t>
      </w:r>
    </w:p>
    <w:p>
      <w:r>
        <w:t>Reference: CIE S 026/E:2018; Figueiro &amp; Rea 2010, Lighting Research &amp; Technology</w:t>
      </w:r>
    </w:p>
    <w:p>
      <w:r>
        <w:drawing>
          <wp:inline xmlns:a="http://schemas.openxmlformats.org/drawingml/2006/main" xmlns:pic="http://schemas.openxmlformats.org/drawingml/2006/picture">
            <wp:extent cx="4572000" cy="34213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T_(Color_Temperature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1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CRI (Color Rendering Index)</w:t>
      </w:r>
    </w:p>
    <w:p>
      <w:r>
        <w:t>Higher CRI (&gt;90) ensures natural color perception, reduces eye strain, and supports accurate visual tasks in classrooms.</w:t>
      </w:r>
    </w:p>
    <w:p>
      <w:r>
        <w:t>Recommended Range: 80 – 100</w:t>
      </w:r>
    </w:p>
    <w:p>
      <w:r>
        <w:t>Reference: IES Lighting Handbook, 10th Edition; CIE 13.3-1995</w:t>
      </w:r>
    </w:p>
    <w:p>
      <w:r>
        <w:drawing>
          <wp:inline xmlns:a="http://schemas.openxmlformats.org/drawingml/2006/main" xmlns:pic="http://schemas.openxmlformats.org/drawingml/2006/picture">
            <wp:extent cx="4572000" cy="33729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I_(Color_Rendering_Index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2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Flicker</w:t>
      </w:r>
    </w:p>
    <w:p>
      <w:r>
        <w:t>High flicker (&gt;20%) is linked to headaches, eyestrain, and reduced reading performance in children.</w:t>
      </w:r>
    </w:p>
    <w:p>
      <w:r>
        <w:t>Recommended Range: 0 – 10</w:t>
      </w:r>
    </w:p>
    <w:p>
      <w:r>
        <w:t>Reference: IEEE Std 1789-2015; Wilkins et al., Brain (1989)</w:t>
      </w:r>
    </w:p>
    <w:p>
      <w:r>
        <w:drawing>
          <wp:inline xmlns:a="http://schemas.openxmlformats.org/drawingml/2006/main" xmlns:pic="http://schemas.openxmlformats.org/drawingml/2006/picture">
            <wp:extent cx="4572000" cy="33729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ick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2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Glare (UGR)</w:t>
      </w:r>
    </w:p>
    <w:p>
      <w:r>
        <w:t>UGR above 22 causes visual discomfort and reduced attention. UGR &lt;19 is recommended for classrooms.</w:t>
      </w:r>
    </w:p>
    <w:p>
      <w:r>
        <w:t>Recommended Range: 16 – 19</w:t>
      </w:r>
    </w:p>
    <w:p>
      <w:r>
        <w:t>Reference: EN 12464-1:2021 Lighting of Workplaces</w:t>
      </w:r>
    </w:p>
    <w:p>
      <w:r>
        <w:drawing>
          <wp:inline xmlns:a="http://schemas.openxmlformats.org/drawingml/2006/main" xmlns:pic="http://schemas.openxmlformats.org/drawingml/2006/picture">
            <wp:extent cx="4572000" cy="337292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lare_(UGR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2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Melanopic EDI</w:t>
      </w:r>
    </w:p>
    <w:p>
      <w:r>
        <w:t>Melanopic Equivalent Daylight Illuminance (EDI) ≥ 200 lux in morning hours supports circadian entrainment and improves alertness.</w:t>
      </w:r>
    </w:p>
    <w:p>
      <w:r>
        <w:t>Recommended Range: 200 – 350</w:t>
      </w:r>
    </w:p>
    <w:p>
      <w:r>
        <w:t>Reference: CIE S 026/E:2018; Lucas et al., NPJ Biological Rhythms (2014)</w:t>
      </w:r>
    </w:p>
    <w:p>
      <w:r>
        <w:drawing>
          <wp:inline xmlns:a="http://schemas.openxmlformats.org/drawingml/2006/main" xmlns:pic="http://schemas.openxmlformats.org/drawingml/2006/picture">
            <wp:extent cx="4572000" cy="337292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lanopic_EDI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2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Vertical Illuminance</w:t>
      </w:r>
    </w:p>
    <w:p>
      <w:r>
        <w:t>Vertical illuminance at the eye ensures proper non-visual stimulation. 300–500 lux is ideal in classrooms.</w:t>
      </w:r>
    </w:p>
    <w:p>
      <w:r>
        <w:t>Recommended Range: 300 – 500</w:t>
      </w:r>
    </w:p>
    <w:p>
      <w:r>
        <w:t>Reference: WELL Building Standard v2; CIE S 026/E:2018</w:t>
      </w:r>
    </w:p>
    <w:p>
      <w:r>
        <w:drawing>
          <wp:inline xmlns:a="http://schemas.openxmlformats.org/drawingml/2006/main" xmlns:pic="http://schemas.openxmlformats.org/drawingml/2006/picture">
            <wp:extent cx="4572000" cy="337292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rtical_Illuminan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2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Exposure Duration</w:t>
      </w:r>
    </w:p>
    <w:p>
      <w:r>
        <w:t>2–4 hours of exposure to proper lighting is beneficial for children’s circadian rhythm and sustained focus.</w:t>
      </w:r>
    </w:p>
    <w:p>
      <w:r>
        <w:t>Recommended Range: 2 – 4</w:t>
      </w:r>
    </w:p>
    <w:p>
      <w:r>
        <w:t>Reference: Gooley et al., J. Clin. Endocrinol. Metab. (2011); CIE 2018</w:t>
      </w:r>
    </w:p>
    <w:p>
      <w:r>
        <w:drawing>
          <wp:inline xmlns:a="http://schemas.openxmlformats.org/drawingml/2006/main" xmlns:pic="http://schemas.openxmlformats.org/drawingml/2006/picture">
            <wp:extent cx="4572000" cy="337292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osure_Dur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2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Lux (Horizontal Illuminance)</w:t>
      </w:r>
    </w:p>
    <w:p>
      <w:r>
        <w:t>300–500 lux at desk level improves reading speed, comprehension, and reduces eye strain. Too low (&lt;200) impairs visual performance.</w:t>
      </w:r>
    </w:p>
    <w:p>
      <w:r>
        <w:t>Recommended Range: 300 – 500</w:t>
      </w:r>
    </w:p>
    <w:p>
      <w:r>
        <w:t>Reference: EN 12464-1:2021; IESNA Handbook</w:t>
      </w:r>
    </w:p>
    <w:p>
      <w:r>
        <w:drawing>
          <wp:inline xmlns:a="http://schemas.openxmlformats.org/drawingml/2006/main" xmlns:pic="http://schemas.openxmlformats.org/drawingml/2006/picture">
            <wp:extent cx="4572000" cy="337292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ux_(Horizontal_Illuminance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29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