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7D6684" w14:textId="71BCD3B9" w:rsidR="004852C7" w:rsidRPr="004852C7" w:rsidRDefault="004852C7" w:rsidP="004852C7">
      <w:pPr>
        <w:jc w:val="center"/>
        <w:rPr>
          <w:b/>
          <w:bCs/>
          <w:sz w:val="24"/>
          <w:szCs w:val="24"/>
        </w:rPr>
      </w:pPr>
      <w:r w:rsidRPr="004852C7">
        <w:rPr>
          <w:b/>
          <w:bCs/>
          <w:sz w:val="24"/>
          <w:szCs w:val="24"/>
        </w:rPr>
        <w:t>Impact of led lighting on Age 13-18 Science Lab</w:t>
      </w:r>
    </w:p>
    <w:p w14:paraId="22C8081E" w14:textId="77777777" w:rsidR="004852C7" w:rsidRDefault="004852C7" w:rsidP="004852C7"/>
    <w:p w14:paraId="6334B7D3" w14:textId="39B2FE06" w:rsidR="004852C7" w:rsidRPr="004852C7" w:rsidRDefault="004852C7" w:rsidP="004852C7">
      <w:r w:rsidRPr="004852C7">
        <w:t>For LED lighting standards specifically impacting a science lab environment for ages 13-18 in school, relevant parameters to consider include illuminance (lux), color temperature (CCT), glare control, color rendering index (CRI), and uniformity. While there is no single universal standard code explicitly titled for this exact scenario, typical guidelines are drawn from lighting standards used in educational settings and laboratory design, such as those from the Illuminating Engineering Society (IES), European EN standards, and national school lighting guidelines.</w:t>
      </w:r>
    </w:p>
    <w:p w14:paraId="787CF85C" w14:textId="77777777" w:rsidR="004852C7" w:rsidRPr="004852C7" w:rsidRDefault="004852C7" w:rsidP="004852C7">
      <w:r w:rsidRPr="004852C7">
        <w:t>Here are the typical standard recommendations for LED lighting in school science labs (age group 13-18):</w:t>
      </w:r>
    </w:p>
    <w:p w14:paraId="6D50D209" w14:textId="77777777" w:rsidR="004852C7" w:rsidRPr="004852C7" w:rsidRDefault="004852C7" w:rsidP="004852C7">
      <w:pPr>
        <w:numPr>
          <w:ilvl w:val="0"/>
          <w:numId w:val="1"/>
        </w:numPr>
      </w:pPr>
      <w:r w:rsidRPr="004852C7">
        <w:rPr>
          <w:b/>
          <w:bCs/>
        </w:rPr>
        <w:t>Illuminance (Lux):</w:t>
      </w:r>
      <w:r w:rsidRPr="004852C7">
        <w:br/>
        <w:t>For secondary school science labs, recommended illuminance is typically in the range of 300 to 750 lux on the working surfaces (lab benches and desks). A common reference point is around 500 lux for detailed lab tasks to ensure visibility and reduce eye strain.</w:t>
      </w:r>
    </w:p>
    <w:p w14:paraId="5096A3C5" w14:textId="77777777" w:rsidR="004852C7" w:rsidRPr="004852C7" w:rsidRDefault="004852C7" w:rsidP="004852C7">
      <w:pPr>
        <w:numPr>
          <w:ilvl w:val="0"/>
          <w:numId w:val="1"/>
        </w:numPr>
      </w:pPr>
      <w:r w:rsidRPr="004852C7">
        <w:rPr>
          <w:b/>
          <w:bCs/>
        </w:rPr>
        <w:t>Color Temperature (CCT):</w:t>
      </w:r>
      <w:r w:rsidRPr="004852C7">
        <w:br/>
        <w:t>A neutral to slightly cool white light is preferred to support alertness and visual clarity. Standards often recommend between 4000K to 5000K. Research indicates 6500K (daylight) can improve concentration and performance but may be less comfortable for general use, so 4000K-5000K is a balanced choice.</w:t>
      </w:r>
    </w:p>
    <w:p w14:paraId="3E15AA30" w14:textId="77777777" w:rsidR="004852C7" w:rsidRPr="004852C7" w:rsidRDefault="004852C7" w:rsidP="004852C7">
      <w:pPr>
        <w:numPr>
          <w:ilvl w:val="0"/>
          <w:numId w:val="1"/>
        </w:numPr>
      </w:pPr>
      <w:r w:rsidRPr="004852C7">
        <w:rPr>
          <w:b/>
          <w:bCs/>
        </w:rPr>
        <w:t>Color Rendering Index (CRI):</w:t>
      </w:r>
      <w:r w:rsidRPr="004852C7">
        <w:br/>
        <w:t>CRI of 80 or above is generally recommended for school labs to ensure accurate color perception, which is critical in scientific observation and experiments. Ideally, CRI &gt;90 is preferred to better render colors and details, especially in detailed scientific work.</w:t>
      </w:r>
    </w:p>
    <w:p w14:paraId="602EC34F" w14:textId="77777777" w:rsidR="004852C7" w:rsidRPr="004852C7" w:rsidRDefault="004852C7" w:rsidP="004852C7">
      <w:pPr>
        <w:numPr>
          <w:ilvl w:val="0"/>
          <w:numId w:val="1"/>
        </w:numPr>
      </w:pPr>
      <w:r w:rsidRPr="004852C7">
        <w:rPr>
          <w:b/>
          <w:bCs/>
        </w:rPr>
        <w:t>Glare Control:</w:t>
      </w:r>
      <w:r w:rsidRPr="004852C7">
        <w:br/>
        <w:t>Glare should be minimized through appropriate fixture design, shielding, and placement. LED luminaires used should have glare rating (UGR – Unified Glare Rating) below 19 for classrooms and labs to ensure comfort and avoid visual fatigue.</w:t>
      </w:r>
    </w:p>
    <w:p w14:paraId="7D079FA9" w14:textId="77777777" w:rsidR="004852C7" w:rsidRPr="004852C7" w:rsidRDefault="004852C7" w:rsidP="004852C7">
      <w:pPr>
        <w:numPr>
          <w:ilvl w:val="0"/>
          <w:numId w:val="1"/>
        </w:numPr>
      </w:pPr>
      <w:r w:rsidRPr="004852C7">
        <w:rPr>
          <w:b/>
          <w:bCs/>
        </w:rPr>
        <w:t>Uniformity:</w:t>
      </w:r>
      <w:r w:rsidRPr="004852C7">
        <w:br/>
        <w:t>Uniform lighting distribution is essential to avoid shadows and ensure consistent light levels. A uniformity ratio (minimum to average illuminance) of at least 0.7 is recommended in the workspace.</w:t>
      </w:r>
    </w:p>
    <w:p w14:paraId="2885212A" w14:textId="7AD432EF" w:rsidR="004852C7" w:rsidRPr="004852C7" w:rsidRDefault="004852C7" w:rsidP="004852C7">
      <w:r w:rsidRPr="004852C7">
        <w:t xml:space="preserve">In summary, optimized LED lighting for age 13-18 science labs typically </w:t>
      </w:r>
      <w:r w:rsidRPr="004852C7">
        <w:t>target</w:t>
      </w:r>
      <w:r w:rsidRPr="004852C7">
        <w:t xml:space="preserve"> approximately 500 lux illuminance, 4000-5000K correlated color temperature, CRI &gt;80-90, glare controlled below UGR 19, and uniformity ratio of at least 0.7 for effective and comfortable visual performance.</w:t>
      </w:r>
    </w:p>
    <w:p w14:paraId="16560B06" w14:textId="77777777" w:rsidR="004852C7" w:rsidRPr="004852C7" w:rsidRDefault="004852C7" w:rsidP="004852C7">
      <w:r w:rsidRPr="004852C7">
        <w:t>These requirements align with recognized lighting standards such as EN 12464-1 (Light and Lighting - Lighting of Workplaces — Part 1: Indoor Workplaces), IES Recommended Practices for Educational Facilities, and relevant national school lighting codes.</w:t>
      </w:r>
    </w:p>
    <w:tbl>
      <w:tblPr>
        <w:tblW w:w="11100" w:type="dxa"/>
        <w:tblInd w:w="-878"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869"/>
        <w:gridCol w:w="2986"/>
        <w:gridCol w:w="1701"/>
        <w:gridCol w:w="797"/>
        <w:gridCol w:w="1944"/>
        <w:gridCol w:w="1803"/>
      </w:tblGrid>
      <w:tr w:rsidR="004852C7" w:rsidRPr="00B309C7" w14:paraId="628D2A12" w14:textId="77777777" w:rsidTr="002B1390">
        <w:trPr>
          <w:tblHead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3D9B4E44" w14:textId="77777777" w:rsidR="004852C7" w:rsidRPr="00B309C7" w:rsidRDefault="004852C7" w:rsidP="002B1390">
            <w:pPr>
              <w:rPr>
                <w:b/>
                <w:bCs/>
                <w:sz w:val="28"/>
                <w:szCs w:val="28"/>
              </w:rPr>
            </w:pPr>
            <w:r w:rsidRPr="00B309C7">
              <w:rPr>
                <w:b/>
                <w:bCs/>
                <w:sz w:val="28"/>
                <w:szCs w:val="28"/>
              </w:rPr>
              <w:lastRenderedPageBreak/>
              <w:t>Space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0A16542F" w14:textId="77777777" w:rsidR="004852C7" w:rsidRPr="00B309C7" w:rsidRDefault="004852C7" w:rsidP="002B1390">
            <w:pPr>
              <w:rPr>
                <w:b/>
                <w:bCs/>
                <w:sz w:val="28"/>
                <w:szCs w:val="28"/>
              </w:rPr>
            </w:pPr>
            <w:r w:rsidRPr="00B309C7">
              <w:rPr>
                <w:b/>
                <w:bCs/>
                <w:sz w:val="28"/>
                <w:szCs w:val="28"/>
              </w:rPr>
              <w:t>Recommended CCT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15A83B82" w14:textId="77777777" w:rsidR="004852C7" w:rsidRPr="00B309C7" w:rsidRDefault="004852C7" w:rsidP="002B1390">
            <w:pPr>
              <w:rPr>
                <w:b/>
                <w:bCs/>
                <w:sz w:val="28"/>
                <w:szCs w:val="28"/>
              </w:rPr>
            </w:pPr>
            <w:r w:rsidRPr="00B309C7">
              <w:rPr>
                <w:b/>
                <w:bCs/>
                <w:sz w:val="28"/>
                <w:szCs w:val="28"/>
              </w:rPr>
              <w:t>Lux Range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71FFB90C" w14:textId="77777777" w:rsidR="004852C7" w:rsidRPr="00B309C7" w:rsidRDefault="004852C7" w:rsidP="002B1390">
            <w:pPr>
              <w:rPr>
                <w:b/>
                <w:bCs/>
                <w:sz w:val="28"/>
                <w:szCs w:val="28"/>
              </w:rPr>
            </w:pPr>
            <w:r w:rsidRPr="00B309C7">
              <w:rPr>
                <w:b/>
                <w:bCs/>
                <w:sz w:val="28"/>
                <w:szCs w:val="28"/>
              </w:rPr>
              <w:t>CRI</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7A6B04DB" w14:textId="77777777" w:rsidR="004852C7" w:rsidRPr="00B309C7" w:rsidRDefault="004852C7" w:rsidP="002B1390">
            <w:pPr>
              <w:rPr>
                <w:b/>
                <w:bCs/>
                <w:sz w:val="28"/>
                <w:szCs w:val="28"/>
              </w:rPr>
            </w:pPr>
            <w:r w:rsidRPr="00B309C7">
              <w:rPr>
                <w:b/>
                <w:bCs/>
                <w:sz w:val="28"/>
                <w:szCs w:val="28"/>
              </w:rPr>
              <w:t>Glare (UGR)</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76A63D5E" w14:textId="77777777" w:rsidR="004852C7" w:rsidRPr="00B309C7" w:rsidRDefault="004852C7" w:rsidP="002B1390">
            <w:pPr>
              <w:rPr>
                <w:b/>
                <w:bCs/>
                <w:sz w:val="28"/>
                <w:szCs w:val="28"/>
              </w:rPr>
            </w:pPr>
            <w:r w:rsidRPr="00B309C7">
              <w:rPr>
                <w:b/>
                <w:bCs/>
                <w:sz w:val="28"/>
                <w:szCs w:val="28"/>
              </w:rPr>
              <w:t>Uniformity</w:t>
            </w:r>
          </w:p>
        </w:tc>
      </w:tr>
      <w:tr w:rsidR="004852C7" w:rsidRPr="00B309C7" w14:paraId="3688AD4F" w14:textId="77777777" w:rsidTr="002B1390">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FA95C89" w14:textId="77777777" w:rsidR="004852C7" w:rsidRPr="00B309C7" w:rsidRDefault="004852C7" w:rsidP="002B1390">
            <w:pPr>
              <w:rPr>
                <w:sz w:val="28"/>
                <w:szCs w:val="28"/>
              </w:rPr>
            </w:pPr>
            <w:r w:rsidRPr="00B309C7">
              <w:rPr>
                <w:sz w:val="28"/>
                <w:szCs w:val="28"/>
              </w:rPr>
              <w:t>Science Lab</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F4FC418" w14:textId="77777777" w:rsidR="004852C7" w:rsidRPr="00B309C7" w:rsidRDefault="004852C7" w:rsidP="002B1390">
            <w:pPr>
              <w:rPr>
                <w:sz w:val="28"/>
                <w:szCs w:val="28"/>
              </w:rPr>
            </w:pPr>
            <w:r w:rsidRPr="00B309C7">
              <w:rPr>
                <w:sz w:val="28"/>
                <w:szCs w:val="28"/>
              </w:rPr>
              <w:t>4000K–6500K</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2229BC5" w14:textId="77777777" w:rsidR="004852C7" w:rsidRPr="00B309C7" w:rsidRDefault="004852C7" w:rsidP="002B1390">
            <w:pPr>
              <w:rPr>
                <w:sz w:val="28"/>
                <w:szCs w:val="28"/>
              </w:rPr>
            </w:pPr>
            <w:r w:rsidRPr="00B309C7">
              <w:rPr>
                <w:sz w:val="28"/>
                <w:szCs w:val="28"/>
              </w:rPr>
              <w:t>500–750</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4BEA03F" w14:textId="77777777" w:rsidR="004852C7" w:rsidRPr="00B309C7" w:rsidRDefault="004852C7" w:rsidP="002B1390">
            <w:pPr>
              <w:rPr>
                <w:sz w:val="28"/>
                <w:szCs w:val="28"/>
              </w:rPr>
            </w:pPr>
            <w:r w:rsidRPr="00B309C7">
              <w:rPr>
                <w:sz w:val="28"/>
                <w:szCs w:val="28"/>
              </w:rPr>
              <w:t>≥80</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01655E5" w14:textId="77777777" w:rsidR="004852C7" w:rsidRPr="00B309C7" w:rsidRDefault="004852C7" w:rsidP="002B1390">
            <w:pPr>
              <w:rPr>
                <w:sz w:val="28"/>
                <w:szCs w:val="28"/>
              </w:rPr>
            </w:pPr>
            <w:r w:rsidRPr="00B309C7">
              <w:rPr>
                <w:sz w:val="28"/>
                <w:szCs w:val="28"/>
              </w:rPr>
              <w:t>≤19</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3EA1732" w14:textId="77777777" w:rsidR="004852C7" w:rsidRPr="00B309C7" w:rsidRDefault="004852C7" w:rsidP="002B1390">
            <w:pPr>
              <w:rPr>
                <w:sz w:val="28"/>
                <w:szCs w:val="28"/>
              </w:rPr>
            </w:pPr>
            <w:r w:rsidRPr="00B309C7">
              <w:rPr>
                <w:sz w:val="28"/>
                <w:szCs w:val="28"/>
              </w:rPr>
              <w:t>≥0.7</w:t>
            </w:r>
          </w:p>
        </w:tc>
      </w:tr>
    </w:tbl>
    <w:p w14:paraId="3D8438E7" w14:textId="77777777" w:rsidR="004852C7" w:rsidRDefault="004852C7" w:rsidP="004852C7">
      <w:pPr>
        <w:rPr>
          <w:sz w:val="28"/>
          <w:szCs w:val="28"/>
        </w:rPr>
      </w:pPr>
      <w:r>
        <w:rPr>
          <w:sz w:val="28"/>
          <w:szCs w:val="28"/>
        </w:rPr>
        <w:t xml:space="preserve">3. Effect of LED Lighting Based on Activities </w:t>
      </w:r>
    </w:p>
    <w:tbl>
      <w:tblPr>
        <w:tblW w:w="10539" w:type="dxa"/>
        <w:tblCellSpacing w:w="15" w:type="dxa"/>
        <w:tblInd w:w="-548" w:type="dxa"/>
        <w:tblCellMar>
          <w:top w:w="15" w:type="dxa"/>
          <w:left w:w="15" w:type="dxa"/>
          <w:bottom w:w="15" w:type="dxa"/>
          <w:right w:w="15" w:type="dxa"/>
        </w:tblCellMar>
        <w:tblLook w:val="04A0" w:firstRow="1" w:lastRow="0" w:firstColumn="1" w:lastColumn="0" w:noHBand="0" w:noVBand="1"/>
      </w:tblPr>
      <w:tblGrid>
        <w:gridCol w:w="1601"/>
        <w:gridCol w:w="3939"/>
        <w:gridCol w:w="2365"/>
        <w:gridCol w:w="2634"/>
      </w:tblGrid>
      <w:tr w:rsidR="004852C7" w:rsidRPr="00920B56" w14:paraId="45A1E9C8" w14:textId="77777777" w:rsidTr="004852C7">
        <w:trPr>
          <w:trHeight w:val="732"/>
          <w:tblHeader/>
          <w:tblCellSpacing w:w="15" w:type="dxa"/>
        </w:trPr>
        <w:tc>
          <w:tcPr>
            <w:tcW w:w="0" w:type="auto"/>
            <w:tcBorders>
              <w:top w:val="single" w:sz="4" w:space="0" w:color="auto"/>
              <w:left w:val="single" w:sz="4" w:space="0" w:color="auto"/>
              <w:bottom w:val="single" w:sz="4" w:space="0" w:color="auto"/>
            </w:tcBorders>
            <w:vAlign w:val="center"/>
            <w:hideMark/>
          </w:tcPr>
          <w:p w14:paraId="1487CC03" w14:textId="77777777" w:rsidR="004852C7" w:rsidRPr="00920B56" w:rsidRDefault="004852C7" w:rsidP="002B1390">
            <w:pPr>
              <w:rPr>
                <w:b/>
                <w:bCs/>
              </w:rPr>
            </w:pPr>
            <w:r w:rsidRPr="00920B56">
              <w:rPr>
                <w:b/>
                <w:bCs/>
              </w:rPr>
              <w:t>Activity</w:t>
            </w:r>
          </w:p>
        </w:tc>
        <w:tc>
          <w:tcPr>
            <w:tcW w:w="0" w:type="auto"/>
            <w:tcBorders>
              <w:top w:val="single" w:sz="4" w:space="0" w:color="auto"/>
              <w:left w:val="single" w:sz="4" w:space="0" w:color="auto"/>
              <w:bottom w:val="single" w:sz="4" w:space="0" w:color="auto"/>
              <w:right w:val="single" w:sz="4" w:space="0" w:color="auto"/>
            </w:tcBorders>
            <w:vAlign w:val="center"/>
            <w:hideMark/>
          </w:tcPr>
          <w:p w14:paraId="38AA5D9E" w14:textId="77777777" w:rsidR="004852C7" w:rsidRPr="00920B56" w:rsidRDefault="004852C7" w:rsidP="002B1390">
            <w:pPr>
              <w:rPr>
                <w:b/>
                <w:bCs/>
              </w:rPr>
            </w:pPr>
            <w:r w:rsidRPr="00920B56">
              <w:rPr>
                <w:b/>
                <w:bCs/>
              </w:rPr>
              <w:t>Ideal LED Features</w:t>
            </w:r>
          </w:p>
        </w:tc>
        <w:tc>
          <w:tcPr>
            <w:tcW w:w="0" w:type="auto"/>
            <w:tcBorders>
              <w:top w:val="single" w:sz="4" w:space="0" w:color="auto"/>
              <w:bottom w:val="single" w:sz="4" w:space="0" w:color="auto"/>
            </w:tcBorders>
            <w:vAlign w:val="center"/>
            <w:hideMark/>
          </w:tcPr>
          <w:p w14:paraId="7AD637A8" w14:textId="77777777" w:rsidR="004852C7" w:rsidRPr="00920B56" w:rsidRDefault="004852C7" w:rsidP="002B1390">
            <w:pPr>
              <w:rPr>
                <w:b/>
                <w:bCs/>
              </w:rPr>
            </w:pPr>
            <w:r w:rsidRPr="00920B56">
              <w:rPr>
                <w:b/>
                <w:bCs/>
              </w:rPr>
              <w:t>Recommended Lux</w:t>
            </w:r>
          </w:p>
        </w:tc>
        <w:tc>
          <w:tcPr>
            <w:tcW w:w="0" w:type="auto"/>
            <w:tcBorders>
              <w:top w:val="single" w:sz="4" w:space="0" w:color="auto"/>
              <w:left w:val="single" w:sz="4" w:space="0" w:color="auto"/>
              <w:bottom w:val="single" w:sz="4" w:space="0" w:color="auto"/>
              <w:right w:val="single" w:sz="4" w:space="0" w:color="auto"/>
            </w:tcBorders>
            <w:vAlign w:val="center"/>
            <w:hideMark/>
          </w:tcPr>
          <w:p w14:paraId="07223041" w14:textId="77777777" w:rsidR="004852C7" w:rsidRPr="00920B56" w:rsidRDefault="004852C7" w:rsidP="002B1390">
            <w:pPr>
              <w:rPr>
                <w:b/>
                <w:bCs/>
              </w:rPr>
            </w:pPr>
            <w:r w:rsidRPr="00920B56">
              <w:rPr>
                <w:b/>
                <w:bCs/>
              </w:rPr>
              <w:t>Notes</w:t>
            </w:r>
          </w:p>
        </w:tc>
      </w:tr>
      <w:tr w:rsidR="004852C7" w:rsidRPr="00920B56" w14:paraId="53E08BD4" w14:textId="77777777" w:rsidTr="004852C7">
        <w:trPr>
          <w:trHeight w:val="436"/>
          <w:tblCellSpacing w:w="15" w:type="dxa"/>
        </w:trPr>
        <w:tc>
          <w:tcPr>
            <w:tcW w:w="0" w:type="auto"/>
            <w:tcBorders>
              <w:top w:val="single" w:sz="4" w:space="0" w:color="auto"/>
              <w:left w:val="single" w:sz="4" w:space="0" w:color="auto"/>
              <w:bottom w:val="single" w:sz="4" w:space="0" w:color="auto"/>
            </w:tcBorders>
            <w:vAlign w:val="center"/>
            <w:hideMark/>
          </w:tcPr>
          <w:p w14:paraId="3F0D4D02" w14:textId="77777777" w:rsidR="004852C7" w:rsidRPr="00920B56" w:rsidRDefault="004852C7" w:rsidP="002B1390">
            <w:r w:rsidRPr="00920B56">
              <w:rPr>
                <w:b/>
                <w:bCs/>
              </w:rPr>
              <w:t>Science Labs</w:t>
            </w:r>
          </w:p>
        </w:tc>
        <w:tc>
          <w:tcPr>
            <w:tcW w:w="0" w:type="auto"/>
            <w:tcBorders>
              <w:top w:val="single" w:sz="4" w:space="0" w:color="auto"/>
              <w:left w:val="single" w:sz="4" w:space="0" w:color="auto"/>
              <w:bottom w:val="single" w:sz="4" w:space="0" w:color="auto"/>
              <w:right w:val="single" w:sz="4" w:space="0" w:color="auto"/>
            </w:tcBorders>
            <w:vAlign w:val="center"/>
            <w:hideMark/>
          </w:tcPr>
          <w:p w14:paraId="7C501D8A" w14:textId="77777777" w:rsidR="004852C7" w:rsidRPr="00920B56" w:rsidRDefault="004852C7" w:rsidP="002B1390">
            <w:r w:rsidRPr="00920B56">
              <w:t>4000–5000K, strong task lighting</w:t>
            </w:r>
          </w:p>
        </w:tc>
        <w:tc>
          <w:tcPr>
            <w:tcW w:w="0" w:type="auto"/>
            <w:tcBorders>
              <w:top w:val="single" w:sz="4" w:space="0" w:color="auto"/>
              <w:bottom w:val="single" w:sz="4" w:space="0" w:color="auto"/>
            </w:tcBorders>
            <w:vAlign w:val="center"/>
            <w:hideMark/>
          </w:tcPr>
          <w:p w14:paraId="288A32D7" w14:textId="77777777" w:rsidR="004852C7" w:rsidRPr="00920B56" w:rsidRDefault="004852C7" w:rsidP="002B1390">
            <w:r w:rsidRPr="00920B56">
              <w:t>750 lux</w:t>
            </w:r>
          </w:p>
        </w:tc>
        <w:tc>
          <w:tcPr>
            <w:tcW w:w="0" w:type="auto"/>
            <w:tcBorders>
              <w:top w:val="single" w:sz="4" w:space="0" w:color="auto"/>
              <w:left w:val="single" w:sz="4" w:space="0" w:color="auto"/>
              <w:bottom w:val="single" w:sz="4" w:space="0" w:color="auto"/>
              <w:right w:val="single" w:sz="4" w:space="0" w:color="auto"/>
            </w:tcBorders>
            <w:vAlign w:val="center"/>
            <w:hideMark/>
          </w:tcPr>
          <w:p w14:paraId="58CD37BF" w14:textId="77777777" w:rsidR="004852C7" w:rsidRPr="00920B56" w:rsidRDefault="004852C7" w:rsidP="002B1390">
            <w:r w:rsidRPr="00920B56">
              <w:t>High visibility needed</w:t>
            </w:r>
          </w:p>
        </w:tc>
      </w:tr>
    </w:tbl>
    <w:p w14:paraId="529EFBD7" w14:textId="77777777" w:rsidR="007624AE" w:rsidRDefault="007624AE"/>
    <w:sectPr w:rsidR="00762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20ACF"/>
    <w:multiLevelType w:val="multilevel"/>
    <w:tmpl w:val="A2786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0000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2C7"/>
    <w:rsid w:val="00064A7C"/>
    <w:rsid w:val="002C38D4"/>
    <w:rsid w:val="004852C7"/>
    <w:rsid w:val="004D2C16"/>
    <w:rsid w:val="007624AE"/>
    <w:rsid w:val="007B763B"/>
    <w:rsid w:val="00861F49"/>
    <w:rsid w:val="00F21F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A68A5"/>
  <w15:chartTrackingRefBased/>
  <w15:docId w15:val="{3A599482-9CAE-400F-89D7-171A57C2C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52C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852C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852C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852C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852C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852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52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52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52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2C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852C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852C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852C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852C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852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52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52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52C7"/>
    <w:rPr>
      <w:rFonts w:eastAsiaTheme="majorEastAsia" w:cstheme="majorBidi"/>
      <w:color w:val="272727" w:themeColor="text1" w:themeTint="D8"/>
    </w:rPr>
  </w:style>
  <w:style w:type="paragraph" w:styleId="Title">
    <w:name w:val="Title"/>
    <w:basedOn w:val="Normal"/>
    <w:next w:val="Normal"/>
    <w:link w:val="TitleChar"/>
    <w:uiPriority w:val="10"/>
    <w:qFormat/>
    <w:rsid w:val="004852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52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52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52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52C7"/>
    <w:pPr>
      <w:spacing w:before="160"/>
      <w:jc w:val="center"/>
    </w:pPr>
    <w:rPr>
      <w:i/>
      <w:iCs/>
      <w:color w:val="404040" w:themeColor="text1" w:themeTint="BF"/>
    </w:rPr>
  </w:style>
  <w:style w:type="character" w:customStyle="1" w:styleId="QuoteChar">
    <w:name w:val="Quote Char"/>
    <w:basedOn w:val="DefaultParagraphFont"/>
    <w:link w:val="Quote"/>
    <w:uiPriority w:val="29"/>
    <w:rsid w:val="004852C7"/>
    <w:rPr>
      <w:i/>
      <w:iCs/>
      <w:color w:val="404040" w:themeColor="text1" w:themeTint="BF"/>
    </w:rPr>
  </w:style>
  <w:style w:type="paragraph" w:styleId="ListParagraph">
    <w:name w:val="List Paragraph"/>
    <w:basedOn w:val="Normal"/>
    <w:uiPriority w:val="34"/>
    <w:qFormat/>
    <w:rsid w:val="004852C7"/>
    <w:pPr>
      <w:ind w:left="720"/>
      <w:contextualSpacing/>
    </w:pPr>
  </w:style>
  <w:style w:type="character" w:styleId="IntenseEmphasis">
    <w:name w:val="Intense Emphasis"/>
    <w:basedOn w:val="DefaultParagraphFont"/>
    <w:uiPriority w:val="21"/>
    <w:qFormat/>
    <w:rsid w:val="004852C7"/>
    <w:rPr>
      <w:i/>
      <w:iCs/>
      <w:color w:val="2F5496" w:themeColor="accent1" w:themeShade="BF"/>
    </w:rPr>
  </w:style>
  <w:style w:type="paragraph" w:styleId="IntenseQuote">
    <w:name w:val="Intense Quote"/>
    <w:basedOn w:val="Normal"/>
    <w:next w:val="Normal"/>
    <w:link w:val="IntenseQuoteChar"/>
    <w:uiPriority w:val="30"/>
    <w:qFormat/>
    <w:rsid w:val="004852C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852C7"/>
    <w:rPr>
      <w:i/>
      <w:iCs/>
      <w:color w:val="2F5496" w:themeColor="accent1" w:themeShade="BF"/>
    </w:rPr>
  </w:style>
  <w:style w:type="character" w:styleId="IntenseReference">
    <w:name w:val="Intense Reference"/>
    <w:basedOn w:val="DefaultParagraphFont"/>
    <w:uiPriority w:val="32"/>
    <w:qFormat/>
    <w:rsid w:val="004852C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434</Words>
  <Characters>2477</Characters>
  <Application>Microsoft Office Word</Application>
  <DocSecurity>0</DocSecurity>
  <Lines>20</Lines>
  <Paragraphs>5</Paragraphs>
  <ScaleCrop>false</ScaleCrop>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mostafa</dc:creator>
  <cp:keywords/>
  <dc:description/>
  <cp:lastModifiedBy>salma mostafa</cp:lastModifiedBy>
  <cp:revision>1</cp:revision>
  <dcterms:created xsi:type="dcterms:W3CDTF">2025-08-04T11:04:00Z</dcterms:created>
  <dcterms:modified xsi:type="dcterms:W3CDTF">2025-08-04T11:08:00Z</dcterms:modified>
</cp:coreProperties>
</file>