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200"/>
        <w:jc w:val="center"/>
      </w:pPr>
      <w:r>
        <w:rPr>
          <w:rFonts w:ascii="Calibri" w:cs="Calibri" w:eastAsia="Calibri" w:hAnsi="Calibri"/>
          <w:b/>
          <w:bCs/>
          <w:color w:val="1B2A4A"/>
          <w:sz w:val="72"/>
          <w:szCs w:val="72"/>
        </w:rPr>
        <w:t xml:space="preserve">LAFZA | لفظة</w:t>
      </w:r>
    </w:p>
    <w:p>
      <w:pPr>
        <w:spacing w:after="300"/>
        <w:jc w:val="center"/>
      </w:pPr>
      <w:r>
        <w:rPr>
          <w:rFonts w:ascii="Calibri" w:cs="Calibri" w:eastAsia="Calibri" w:hAnsi="Calibri"/>
          <w:color w:val="0F6E6B"/>
          <w:sz w:val="30"/>
          <w:szCs w:val="30"/>
        </w:rPr>
        <w:t xml:space="preserve">The World's First Comprehensive Arabic AI-Powered Speech &amp; Language Therapy Platform for Children</w:t>
      </w:r>
    </w:p>
    <w:p>
      <w:pPr>
        <w:spacing w:after="120"/>
        <w:jc w:val="center"/>
      </w:pPr>
      <w:r>
        <w:rPr>
          <w:rFonts w:ascii="Calibri" w:cs="Calibri" w:eastAsia="Calibri" w:hAnsi="Calibri"/>
          <w:color w:val="555555"/>
          <w:sz w:val="24"/>
          <w:szCs w:val="24"/>
        </w:rPr>
        <w:t xml:space="preserve">Master Startup Blueprint — Product, Clinical, AI, Technical &amp; Business Design</w:t>
      </w:r>
    </w:p>
    <w:p>
      <w:pPr>
        <w:spacing w:after="80"/>
        <w:jc w:val="center"/>
      </w:pPr>
      <w:r>
        <w:rPr>
          <w:rFonts w:ascii="Calibri" w:cs="Calibri" w:eastAsia="Calibri" w:hAnsi="Calibri"/>
          <w:color w:val="555555"/>
          <w:sz w:val="22"/>
          <w:szCs w:val="22"/>
        </w:rPr>
        <w:t xml:space="preserve">Prepared for: Bander Gohal</w:t>
      </w:r>
    </w:p>
    <w:p>
      <w:pPr>
        <w:jc w:val="center"/>
      </w:pPr>
      <w:r>
        <w:rPr>
          <w:rFonts w:ascii="Calibri" w:cs="Calibri" w:eastAsia="Calibri" w:hAnsi="Calibri"/>
          <w:b/>
          <w:bCs/>
          <w:color w:val="C9A227"/>
          <w:sz w:val="20"/>
          <w:szCs w:val="20"/>
        </w:rPr>
        <w:t xml:space="preserve">July 2026 · Confidential — v1.0</w:t>
      </w:r>
    </w:p>
    <w:p>
      <w:r>
        <w:br w:type="page"/>
      </w:r>
    </w:p>
    <w:p>
      <w:pPr>
        <w:spacing w:after="200"/>
      </w:pPr>
      <w:r>
        <w:rPr>
          <w:rFonts w:ascii="Calibri" w:cs="Calibri" w:eastAsia="Calibri" w:hAnsi="Calibri"/>
          <w:b/>
          <w:bCs/>
          <w:color w:val="1B2A4A"/>
          <w:sz w:val="30"/>
          <w:szCs w:val="30"/>
        </w:rPr>
        <w:t xml:space="preserve">Table of Contents</w:t>
      </w:r>
    </w:p>
    <w:sdt>
      <w:sdtPr>
        <w:alias w:val="TOC"/>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20"/>
      </w:pPr>
      <w:r>
        <w:rPr>
          <w:rFonts w:ascii="Calibri" w:cs="Calibri" w:eastAsia="Calibri" w:hAnsi="Calibri"/>
          <w:b/>
          <w:bCs/>
          <w:color w:val="1B2A4A"/>
          <w:sz w:val="32"/>
          <w:szCs w:val="32"/>
        </w:rPr>
        <w:t xml:space="preserve">1. Vision &amp; Strategic Concept</w:t>
      </w:r>
    </w:p>
    <w:p>
      <w:pPr>
        <w:pStyle w:val="Heading2"/>
        <w:spacing w:after="120" w:before="240"/>
      </w:pPr>
      <w:r>
        <w:rPr>
          <w:rFonts w:ascii="Calibri" w:cs="Calibri" w:eastAsia="Calibri" w:hAnsi="Calibri"/>
          <w:b/>
          <w:bCs/>
          <w:color w:val="0F6E6B"/>
          <w:sz w:val="26"/>
          <w:szCs w:val="26"/>
        </w:rPr>
        <w:t xml:space="preserve">1.1 The Problem</w:t>
      </w:r>
    </w:p>
    <w:p>
      <w:pPr>
        <w:spacing w:after="120" w:line="276"/>
      </w:pPr>
      <w:r>
        <w:rPr>
          <w:rFonts w:ascii="Calibri" w:cs="Calibri" w:eastAsia="Calibri" w:hAnsi="Calibri"/>
          <w:color w:val="222222"/>
          <w:sz w:val="22"/>
          <w:szCs w:val="22"/>
        </w:rPr>
        <w:t xml:space="preserve">An estimated 8–12% of children worldwide have a speech or language disorder. In the Arab world (~150 million children), families face a severe shortage of speech-language pathologists — in Saudi Arabia the ratio is roughly 1 SLP per 30,000+ population versus ~1 per 2,500 in the US — long waiting lists, high private session costs, and almost no clinically valid digital tools. Every leading app (Speech Blubs, Articulation Station, Otsimo) is built for English phonology; none handles emphatic consonants (ص ض ط ظ), pharyngeals (ع ح), uvulars (ق غ خ), gemination (الشدّة), or diglossia between Modern Standard Arabic and dialects.</w:t>
      </w:r>
    </w:p>
    <w:p>
      <w:pPr>
        <w:pStyle w:val="Heading2"/>
        <w:spacing w:after="120" w:before="240"/>
      </w:pPr>
      <w:r>
        <w:rPr>
          <w:rFonts w:ascii="Calibri" w:cs="Calibri" w:eastAsia="Calibri" w:hAnsi="Calibri"/>
          <w:b/>
          <w:bCs/>
          <w:color w:val="0F6E6B"/>
          <w:sz w:val="26"/>
          <w:szCs w:val="26"/>
        </w:rPr>
        <w:t xml:space="preserve">1.2 The Vision</w:t>
      </w:r>
    </w:p>
    <w:p>
      <w:pPr>
        <w:spacing w:after="120" w:line="276"/>
      </w:pPr>
      <w:r>
        <w:rPr>
          <w:rFonts w:ascii="Calibri" w:cs="Calibri" w:eastAsia="Calibri" w:hAnsi="Calibri"/>
          <w:b w:val="false"/>
          <w:bCs w:val="false"/>
          <w:color w:val="222222"/>
          <w:sz w:val="22"/>
          <w:szCs w:val="22"/>
        </w:rPr>
        <w:t xml:space="preserve">Lafza (لفظة) becomes the clinical operating system for Arabic pediatric communication: an AI therapy assistant — not a pronunciation game — that assesses, treats, coaches parents, and augments therapists across the full journey from 18 months to 12 years, validated against Arabic developmental norms and deployable by ministries of health and education.</w:t>
      </w:r>
    </w:p>
    <w:p>
      <w:pPr>
        <w:pStyle w:val="Heading2"/>
        <w:spacing w:after="120" w:before="240"/>
      </w:pPr>
      <w:r>
        <w:rPr>
          <w:rFonts w:ascii="Calibri" w:cs="Calibri" w:eastAsia="Calibri" w:hAnsi="Calibri"/>
          <w:b/>
          <w:bCs/>
          <w:color w:val="0F6E6B"/>
          <w:sz w:val="26"/>
          <w:szCs w:val="26"/>
        </w:rPr>
        <w:t xml:space="preserve">1.3 The Core Differentiator — the Intelligent Therapy Assistant (المساعد العلاجي الذكي)</w:t>
      </w:r>
    </w:p>
    <w:p>
      <w:pPr>
        <w:spacing w:after="120" w:line="276"/>
      </w:pPr>
      <w:r>
        <w:rPr>
          <w:rFonts w:ascii="Calibri" w:cs="Calibri" w:eastAsia="Calibri" w:hAnsi="Calibri"/>
          <w:color w:val="222222"/>
          <w:sz w:val="22"/>
          <w:szCs w:val="22"/>
        </w:rPr>
        <w:t xml:space="preserve">This is the strategic moat, exactly as conceived: instead of a 'speech trainer,' Lafza is a multimodal clinical assistant. The child speaks to the camera and microphone; the AI simultaneously analyzes:</w:t>
      </w:r>
    </w:p>
    <w:p>
      <w:pPr>
        <w:pStyle w:val="ListParagraph"/>
        <w:numPr>
          <w:ilvl w:val="0"/>
          <w:numId w:val="2"/>
        </w:numPr>
        <w:spacing w:after="60" w:line="264"/>
      </w:pPr>
      <w:r>
        <w:rPr>
          <w:rFonts w:ascii="Calibri" w:cs="Calibri" w:eastAsia="Calibri" w:hAnsi="Calibri"/>
          <w:b/>
          <w:bCs/>
          <w:sz w:val="22"/>
          <w:szCs w:val="22"/>
        </w:rPr>
        <w:t xml:space="preserve">Makhraj detection (مخرج الحرف): </w:t>
      </w:r>
      <w:r>
        <w:rPr>
          <w:rFonts w:ascii="Calibri" w:cs="Calibri" w:eastAsia="Calibri" w:hAnsi="Calibri"/>
          <w:sz w:val="22"/>
          <w:szCs w:val="22"/>
        </w:rPr>
        <w:t xml:space="preserve">phoneme-level articulation-place classification for all 28 Arabic consonants + vowels/diacritics.</w:t>
      </w:r>
    </w:p>
    <w:p>
      <w:pPr>
        <w:pStyle w:val="ListParagraph"/>
        <w:numPr>
          <w:ilvl w:val="0"/>
          <w:numId w:val="2"/>
        </w:numPr>
        <w:spacing w:after="60" w:line="264"/>
      </w:pPr>
      <w:r>
        <w:rPr>
          <w:rFonts w:ascii="Calibri" w:cs="Calibri" w:eastAsia="Calibri" w:hAnsi="Calibri"/>
          <w:b/>
          <w:bCs/>
          <w:sz w:val="22"/>
          <w:szCs w:val="22"/>
        </w:rPr>
        <w:t xml:space="preserve">Visual articulation analysis: </w:t>
      </w:r>
      <w:r>
        <w:rPr>
          <w:rFonts w:ascii="Calibri" w:cs="Calibri" w:eastAsia="Calibri" w:hAnsi="Calibri"/>
          <w:sz w:val="22"/>
          <w:szCs w:val="22"/>
        </w:rPr>
        <w:t xml:space="preserve">lip rounding/spreading, jaw opening, and visible tongue position via face landmark tracking — fused with the audio signal.</w:t>
      </w:r>
    </w:p>
    <w:p>
      <w:pPr>
        <w:pStyle w:val="ListParagraph"/>
        <w:numPr>
          <w:ilvl w:val="0"/>
          <w:numId w:val="2"/>
        </w:numPr>
        <w:spacing w:after="60" w:line="264"/>
      </w:pPr>
      <w:r>
        <w:rPr>
          <w:rFonts w:ascii="Calibri" w:cs="Calibri" w:eastAsia="Calibri" w:hAnsi="Calibri"/>
          <w:b/>
          <w:bCs/>
          <w:sz w:val="22"/>
          <w:szCs w:val="22"/>
        </w:rPr>
        <w:t xml:space="preserve">Per-phoneme pronunciation scoring: </w:t>
      </w:r>
      <w:r>
        <w:rPr>
          <w:rFonts w:ascii="Calibri" w:cs="Calibri" w:eastAsia="Calibri" w:hAnsi="Calibri"/>
          <w:sz w:val="22"/>
          <w:szCs w:val="22"/>
        </w:rPr>
        <w:t xml:space="preserve">0–100 Goodness of Pronunciation score per sound, per position (initial/medial/final).</w:t>
      </w:r>
    </w:p>
    <w:p>
      <w:pPr>
        <w:pStyle w:val="ListParagraph"/>
        <w:numPr>
          <w:ilvl w:val="0"/>
          <w:numId w:val="2"/>
        </w:numPr>
        <w:spacing w:after="60" w:line="264"/>
      </w:pPr>
      <w:r>
        <w:rPr>
          <w:rFonts w:ascii="Calibri" w:cs="Calibri" w:eastAsia="Calibri" w:hAnsi="Calibri"/>
          <w:b/>
          <w:bCs/>
          <w:sz w:val="22"/>
          <w:szCs w:val="22"/>
        </w:rPr>
        <w:t xml:space="preserve">Error-pattern recognition: </w:t>
      </w:r>
      <w:r>
        <w:rPr>
          <w:rFonts w:ascii="Calibri" w:cs="Calibri" w:eastAsia="Calibri" w:hAnsi="Calibri"/>
          <w:sz w:val="22"/>
          <w:szCs w:val="22"/>
        </w:rPr>
        <w:t xml:space="preserve">automatic detection of the common Arabic substitutions and processes — ر→ل، س→ث، ك→ت، ق→ك، غ→خ، de-emphasis (ص→س، ط→ت), fronting, stopping, final consonant deletion, cluster reduction.</w:t>
      </w:r>
    </w:p>
    <w:p>
      <w:pPr>
        <w:pStyle w:val="ListParagraph"/>
        <w:numPr>
          <w:ilvl w:val="0"/>
          <w:numId w:val="2"/>
        </w:numPr>
        <w:spacing w:after="60" w:line="264"/>
      </w:pPr>
      <w:r>
        <w:rPr>
          <w:rFonts w:ascii="Calibri" w:cs="Calibri" w:eastAsia="Calibri" w:hAnsi="Calibri"/>
          <w:b/>
          <w:bCs/>
          <w:sz w:val="22"/>
          <w:szCs w:val="22"/>
        </w:rPr>
        <w:t xml:space="preserve">Auto-generated personalized therapy: </w:t>
      </w:r>
      <w:r>
        <w:rPr>
          <w:rFonts w:ascii="Calibri" w:cs="Calibri" w:eastAsia="Calibri" w:hAnsi="Calibri"/>
          <w:sz w:val="22"/>
          <w:szCs w:val="22"/>
        </w:rPr>
        <w:t xml:space="preserve">the engine converts the error profile into a targeted exercise plan the same minute, with a live dashboard for the parent and the supervising therapist.</w:t>
      </w:r>
    </w:p>
    <w:p>
      <w:pPr>
        <w:spacing w:after="120" w:line="276"/>
      </w:pPr>
      <w:r>
        <w:rPr>
          <w:rFonts w:ascii="Calibri" w:cs="Calibri" w:eastAsia="Calibri" w:hAnsi="Calibri"/>
          <w:i/>
          <w:iCs/>
          <w:color w:val="0F6E6B"/>
          <w:sz w:val="22"/>
          <w:szCs w:val="22"/>
        </w:rPr>
        <w:t xml:space="preserve">No competitor performs multimodal Arabic makhraj analysis. This transforms the product from 'app' to 'clinical device + platform,' justifying B2B/B2G pricing and SFDA SaMD positioning.</w:t>
      </w:r>
    </w:p>
    <w:p>
      <w:pPr>
        <w:pStyle w:val="Heading2"/>
        <w:spacing w:after="120" w:before="240"/>
      </w:pPr>
      <w:r>
        <w:rPr>
          <w:rFonts w:ascii="Calibri" w:cs="Calibri" w:eastAsia="Calibri" w:hAnsi="Calibri"/>
          <w:b/>
          <w:bCs/>
          <w:color w:val="0F6E6B"/>
          <w:sz w:val="26"/>
          <w:szCs w:val="26"/>
        </w:rPr>
        <w:t xml:space="preserve">1.4 Mission, Values, North-Star Metrics</w:t>
      </w:r>
    </w:p>
    <w:p>
      <w:pPr>
        <w:pStyle w:val="ListParagraph"/>
        <w:numPr>
          <w:ilvl w:val="0"/>
          <w:numId w:val="2"/>
        </w:numPr>
        <w:spacing w:after="60" w:line="264"/>
      </w:pPr>
      <w:r>
        <w:rPr>
          <w:rFonts w:ascii="Calibri" w:cs="Calibri" w:eastAsia="Calibri" w:hAnsi="Calibri"/>
          <w:sz w:val="22"/>
          <w:szCs w:val="22"/>
        </w:rPr>
        <w:t xml:space="preserve">Mission: give every Arabic-speaking child a clear voice — بصوتٍ عربيٍّ مبين.</w:t>
      </w:r>
    </w:p>
    <w:p>
      <w:pPr>
        <w:pStyle w:val="ListParagraph"/>
        <w:numPr>
          <w:ilvl w:val="0"/>
          <w:numId w:val="2"/>
        </w:numPr>
        <w:spacing w:after="60" w:line="264"/>
      </w:pPr>
      <w:r>
        <w:rPr>
          <w:rFonts w:ascii="Calibri" w:cs="Calibri" w:eastAsia="Calibri" w:hAnsi="Calibri"/>
          <w:sz w:val="22"/>
          <w:szCs w:val="22"/>
        </w:rPr>
        <w:t xml:space="preserve">North-star metric: clinically verified phoneme mastery events per month.</w:t>
      </w:r>
    </w:p>
    <w:p>
      <w:pPr>
        <w:pStyle w:val="ListParagraph"/>
        <w:numPr>
          <w:ilvl w:val="0"/>
          <w:numId w:val="2"/>
        </w:numPr>
        <w:spacing w:after="60" w:line="264"/>
      </w:pPr>
      <w:r>
        <w:rPr>
          <w:rFonts w:ascii="Calibri" w:cs="Calibri" w:eastAsia="Calibri" w:hAnsi="Calibri"/>
          <w:sz w:val="22"/>
          <w:szCs w:val="22"/>
        </w:rPr>
        <w:t xml:space="preserve">Supporting KPIs: assessment-to-therapy conversion, weekly active families, therapist hours saved per patient, mean GOP improvement per 12 weeks.</w:t>
      </w:r>
    </w:p>
    <w:p>
      <w:r>
        <w:br w:type="page"/>
      </w:r>
    </w:p>
    <w:p>
      <w:pPr>
        <w:pStyle w:val="Heading1"/>
        <w:spacing w:after="160" w:before="320"/>
      </w:pPr>
      <w:r>
        <w:rPr>
          <w:rFonts w:ascii="Calibri" w:cs="Calibri" w:eastAsia="Calibri" w:hAnsi="Calibri"/>
          <w:b/>
          <w:bCs/>
          <w:color w:val="1B2A4A"/>
          <w:sz w:val="32"/>
          <w:szCs w:val="32"/>
        </w:rPr>
        <w:t xml:space="preserve">2. Competitive Analysis</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1700"/>
        <w:gridCol w:w="2300"/>
        <w:gridCol w:w="2300"/>
        <w:gridCol w:w="2400"/>
      </w:tblGrid>
      <w:tr>
        <w:trPr>
          <w:tblHeader/>
        </w:trPr>
        <w:tc>
          <w:tcPr>
            <w:tcW w:type="dxa" w:w="1700"/>
            <w:shd w:fill="1B2A4A"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App</w:t>
            </w:r>
          </w:p>
        </w:tc>
        <w:tc>
          <w:tcPr>
            <w:tcW w:type="dxa" w:w="2300"/>
            <w:shd w:fill="1B2A4A"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What it does well (adopt)</w:t>
            </w:r>
          </w:p>
        </w:tc>
        <w:tc>
          <w:tcPr>
            <w:tcW w:type="dxa" w:w="2300"/>
            <w:shd w:fill="1B2A4A"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Weaknesses / gaps</w:t>
            </w:r>
          </w:p>
        </w:tc>
        <w:tc>
          <w:tcPr>
            <w:tcW w:type="dxa" w:w="2400"/>
            <w:shd w:fill="1B2A4A"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Lafza response</w:t>
            </w:r>
          </w:p>
        </w:tc>
      </w:tr>
      <w:tr>
        <w:tc>
          <w:tcPr>
            <w:tcW w:type="dxa" w:w="1700"/>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Speech Blubs</w:t>
            </w:r>
          </w:p>
        </w:tc>
        <w:tc>
          <w:tcPr>
            <w:tcW w:type="dxa" w:w="2300"/>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Video-modeling by peer children; face filters; huge early-vocabulary activity bank; strong parent onboarding</w:t>
            </w:r>
          </w:p>
        </w:tc>
        <w:tc>
          <w:tcPr>
            <w:tcW w:type="dxa" w:w="2300"/>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English-only phonology; no clinical assessment; no therapist tier; no scoring</w:t>
            </w:r>
          </w:p>
        </w:tc>
        <w:tc>
          <w:tcPr>
            <w:tcW w:type="dxa" w:w="2400"/>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Adopt peer video-modeling with Arab children; add clinical layer + AI scoring</w:t>
            </w:r>
          </w:p>
        </w:tc>
      </w:tr>
      <w:tr>
        <w:tc>
          <w:tcPr>
            <w:tcW w:type="dxa" w:w="1700"/>
            <w:shd w:fill="F2F4F8" w:color="auto" w:val="clear"/>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Articulation Station</w:t>
            </w:r>
          </w:p>
        </w:tc>
        <w:tc>
          <w:tcPr>
            <w:tcW w:type="dxa" w:w="2300"/>
            <w:shd w:fill="F2F4F8" w:color="auto" w:val="clear"/>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Position-based drill structure (initial/medial/final); word→phrase→sentence→story hierarchy; SLP-authored word lists</w:t>
            </w:r>
          </w:p>
        </w:tc>
        <w:tc>
          <w:tcPr>
            <w:tcW w:type="dxa" w:w="2300"/>
            <w:shd w:fill="F2F4F8" w:color="auto" w:val="clear"/>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Flashcard-static; no ASR feedback; English phoneme set</w:t>
            </w:r>
          </w:p>
        </w:tc>
        <w:tc>
          <w:tcPr>
            <w:tcW w:type="dxa" w:w="2400"/>
            <w:shd w:fill="F2F4F8" w:color="auto" w:val="clear"/>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Replicate hierarchy for all 28 Arabic letters with live GOP scoring</w:t>
            </w:r>
          </w:p>
        </w:tc>
      </w:tr>
      <w:tr>
        <w:tc>
          <w:tcPr>
            <w:tcW w:type="dxa" w:w="1700"/>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Speech Tutor</w:t>
            </w:r>
          </w:p>
        </w:tc>
        <w:tc>
          <w:tcPr>
            <w:tcW w:type="dxa" w:w="2300"/>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Animated side/front mouth articulation views</w:t>
            </w:r>
          </w:p>
        </w:tc>
        <w:tc>
          <w:tcPr>
            <w:tcW w:type="dxa" w:w="2300"/>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No interactivity or capture; English placements</w:t>
            </w:r>
          </w:p>
        </w:tc>
        <w:tc>
          <w:tcPr>
            <w:tcW w:type="dxa" w:w="2400"/>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3D Arabic makhraj animations incl. pharyngeals/emphatics + camera comparison</w:t>
            </w:r>
          </w:p>
        </w:tc>
      </w:tr>
      <w:tr>
        <w:tc>
          <w:tcPr>
            <w:tcW w:type="dxa" w:w="1700"/>
            <w:shd w:fill="F2F4F8" w:color="auto" w:val="clear"/>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Constant Therapy</w:t>
            </w:r>
          </w:p>
        </w:tc>
        <w:tc>
          <w:tcPr>
            <w:tcW w:type="dxa" w:w="2300"/>
            <w:shd w:fill="F2F4F8" w:color="auto" w:val="clear"/>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Adaptive difficulty engine; clinician dashboard; outcome analytics; home-program continuity</w:t>
            </w:r>
          </w:p>
        </w:tc>
        <w:tc>
          <w:tcPr>
            <w:tcW w:type="dxa" w:w="2300"/>
            <w:shd w:fill="F2F4F8" w:color="auto" w:val="clear"/>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Adult neuro-rehab focus; English; no pediatric gamification</w:t>
            </w:r>
          </w:p>
        </w:tc>
        <w:tc>
          <w:tcPr>
            <w:tcW w:type="dxa" w:w="2400"/>
            <w:shd w:fill="F2F4F8" w:color="auto" w:val="clear"/>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Adopt adaptive engine + clinician analytics, rebuilt for pediatrics</w:t>
            </w:r>
          </w:p>
        </w:tc>
      </w:tr>
      <w:tr>
        <w:tc>
          <w:tcPr>
            <w:tcW w:type="dxa" w:w="1700"/>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Otsimo</w:t>
            </w:r>
          </w:p>
        </w:tc>
        <w:tc>
          <w:tcPr>
            <w:tcW w:type="dxa" w:w="2300"/>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Autism-focused AAC + games; family subscription model; offline mode</w:t>
            </w:r>
          </w:p>
        </w:tc>
        <w:tc>
          <w:tcPr>
            <w:tcW w:type="dxa" w:w="2300"/>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Limited speech-production therapy; shallow Arabic localization</w:t>
            </w:r>
          </w:p>
        </w:tc>
        <w:tc>
          <w:tcPr>
            <w:tcW w:type="dxa" w:w="2400"/>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Deep autism communication module + Arabic AAC symbol library</w:t>
            </w:r>
          </w:p>
        </w:tc>
      </w:tr>
      <w:tr>
        <w:tc>
          <w:tcPr>
            <w:tcW w:type="dxa" w:w="1700"/>
            <w:shd w:fill="F2F4F8" w:color="auto" w:val="clear"/>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Apraxia apps (e.g., Speech Therapy for Apraxia)</w:t>
            </w:r>
          </w:p>
        </w:tc>
        <w:tc>
          <w:tcPr>
            <w:tcW w:type="dxa" w:w="2300"/>
            <w:shd w:fill="F2F4F8" w:color="auto" w:val="clear"/>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Motor-planning hierarchies, syllable sequencing drills</w:t>
            </w:r>
          </w:p>
        </w:tc>
        <w:tc>
          <w:tcPr>
            <w:tcW w:type="dxa" w:w="2300"/>
            <w:shd w:fill="F2F4F8" w:color="auto" w:val="clear"/>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Narrow scope, dated UX, English motor patterns</w:t>
            </w:r>
          </w:p>
        </w:tc>
        <w:tc>
          <w:tcPr>
            <w:tcW w:type="dxa" w:w="2400"/>
            <w:shd w:fill="F2F4F8" w:color="auto" w:val="clear"/>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CAS module built on Arabic syllable structures (CV, CVC, CVVC, gemination)</w:t>
            </w:r>
          </w:p>
        </w:tc>
      </w:tr>
    </w:tbl>
    <w:p>
      <w:pPr>
        <w:pStyle w:val="Heading2"/>
        <w:spacing w:after="120" w:before="240"/>
      </w:pPr>
      <w:r>
        <w:rPr>
          <w:rFonts w:ascii="Calibri" w:cs="Calibri" w:eastAsia="Calibri" w:hAnsi="Calibri"/>
          <w:b/>
          <w:bCs/>
          <w:color w:val="0F6E6B"/>
          <w:sz w:val="26"/>
          <w:szCs w:val="26"/>
        </w:rPr>
        <w:t xml:space="preserve">2.1 Positioning</w:t>
      </w:r>
    </w:p>
    <w:p>
      <w:pPr>
        <w:spacing w:after="120" w:line="276"/>
      </w:pPr>
      <w:r>
        <w:rPr>
          <w:rFonts w:ascii="Calibri" w:cs="Calibri" w:eastAsia="Calibri" w:hAnsi="Calibri"/>
          <w:color w:val="222222"/>
          <w:sz w:val="22"/>
          <w:szCs w:val="22"/>
        </w:rPr>
        <w:t xml:space="preserve">Lafza competes as the only platform that is simultaneously: (1) Arabic-native at the phonological level, (2) clinically structured (screening → assessment → plan → outcomes), (3) multimodal AI (audio + vision), and (4) four-sided (child, parent, therapist, institution). Regional copycat localizations remain games; Lafza is infrastructure.</w:t>
      </w:r>
    </w:p>
    <w:p>
      <w:r>
        <w:br w:type="page"/>
      </w:r>
    </w:p>
    <w:p>
      <w:pPr>
        <w:pStyle w:val="Heading1"/>
        <w:spacing w:after="160" w:before="320"/>
      </w:pPr>
      <w:r>
        <w:rPr>
          <w:rFonts w:ascii="Calibri" w:cs="Calibri" w:eastAsia="Calibri" w:hAnsi="Calibri"/>
          <w:b/>
          <w:bCs/>
          <w:color w:val="1B2A4A"/>
          <w:sz w:val="32"/>
          <w:szCs w:val="32"/>
        </w:rPr>
        <w:t xml:space="preserve">3. Feature Matrix</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2900"/>
        <w:gridCol w:w="1000"/>
        <w:gridCol w:w="1000"/>
        <w:gridCol w:w="1200"/>
        <w:gridCol w:w="1300"/>
        <w:gridCol w:w="1300"/>
      </w:tblGrid>
      <w:tr>
        <w:trPr>
          <w:tblHeader/>
        </w:trPr>
        <w:tc>
          <w:tcPr>
            <w:tcW w:type="dxa" w:w="2900"/>
            <w:shd w:fill="1B2A4A"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Feature</w:t>
            </w:r>
          </w:p>
        </w:tc>
        <w:tc>
          <w:tcPr>
            <w:tcW w:type="dxa" w:w="1000"/>
            <w:shd w:fill="1B2A4A"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MVP</w:t>
            </w:r>
          </w:p>
        </w:tc>
        <w:tc>
          <w:tcPr>
            <w:tcW w:type="dxa" w:w="1000"/>
            <w:shd w:fill="1B2A4A"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V2</w:t>
            </w:r>
          </w:p>
        </w:tc>
        <w:tc>
          <w:tcPr>
            <w:tcW w:type="dxa" w:w="1200"/>
            <w:shd w:fill="1B2A4A"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V3</w:t>
            </w:r>
          </w:p>
        </w:tc>
        <w:tc>
          <w:tcPr>
            <w:tcW w:type="dxa" w:w="1300"/>
            <w:shd w:fill="1B2A4A"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Enterprise</w:t>
            </w:r>
          </w:p>
        </w:tc>
        <w:tc>
          <w:tcPr>
            <w:tcW w:type="dxa" w:w="1300"/>
            <w:shd w:fill="1B2A4A"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User</w:t>
            </w:r>
          </w:p>
        </w:tc>
      </w:tr>
      <w:tr>
        <w:tc>
          <w:tcPr>
            <w:tcW w:type="dxa" w:w="2900"/>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Arabic screening questionnaire (parent-report, ages 1.5–12)</w:t>
            </w:r>
          </w:p>
        </w:tc>
        <w:tc>
          <w:tcPr>
            <w:tcW w:type="dxa" w:w="1000"/>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w:t>
            </w:r>
          </w:p>
        </w:tc>
        <w:tc>
          <w:tcPr>
            <w:tcW w:type="dxa" w:w="1000"/>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w:t>
            </w:r>
          </w:p>
        </w:tc>
        <w:tc>
          <w:tcPr>
            <w:tcW w:type="dxa" w:w="1200"/>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w:t>
            </w:r>
          </w:p>
        </w:tc>
        <w:tc>
          <w:tcPr>
            <w:tcW w:type="dxa" w:w="1300"/>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w:t>
            </w:r>
          </w:p>
        </w:tc>
        <w:tc>
          <w:tcPr>
            <w:tcW w:type="dxa" w:w="1300"/>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Parent</w:t>
            </w:r>
          </w:p>
        </w:tc>
      </w:tr>
      <w:tr>
        <w:tc>
          <w:tcPr>
            <w:tcW w:type="dxa" w:w="2900"/>
            <w:shd w:fill="F2F4F8" w:color="auto" w:val="clear"/>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AI articulation assessment (28 letters × 3 positions)</w:t>
            </w:r>
          </w:p>
        </w:tc>
        <w:tc>
          <w:tcPr>
            <w:tcW w:type="dxa" w:w="1000"/>
            <w:shd w:fill="F2F4F8" w:color="auto" w:val="clear"/>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w:t>
            </w:r>
          </w:p>
        </w:tc>
        <w:tc>
          <w:tcPr>
            <w:tcW w:type="dxa" w:w="1000"/>
            <w:shd w:fill="F2F4F8" w:color="auto" w:val="clear"/>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w:t>
            </w:r>
          </w:p>
        </w:tc>
        <w:tc>
          <w:tcPr>
            <w:tcW w:type="dxa" w:w="1200"/>
            <w:shd w:fill="F2F4F8" w:color="auto" w:val="clear"/>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w:t>
            </w:r>
          </w:p>
        </w:tc>
        <w:tc>
          <w:tcPr>
            <w:tcW w:type="dxa" w:w="1300"/>
            <w:shd w:fill="F2F4F8" w:color="auto" w:val="clear"/>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w:t>
            </w:r>
          </w:p>
        </w:tc>
        <w:tc>
          <w:tcPr>
            <w:tcW w:type="dxa" w:w="1300"/>
            <w:shd w:fill="F2F4F8" w:color="auto" w:val="clear"/>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Child/SLP</w:t>
            </w:r>
          </w:p>
        </w:tc>
      </w:tr>
      <w:tr>
        <w:tc>
          <w:tcPr>
            <w:tcW w:type="dxa" w:w="2900"/>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Per-phoneme GOP scoring + error-pattern profile</w:t>
            </w:r>
          </w:p>
        </w:tc>
        <w:tc>
          <w:tcPr>
            <w:tcW w:type="dxa" w:w="1000"/>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w:t>
            </w:r>
          </w:p>
        </w:tc>
        <w:tc>
          <w:tcPr>
            <w:tcW w:type="dxa" w:w="1000"/>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w:t>
            </w:r>
          </w:p>
        </w:tc>
        <w:tc>
          <w:tcPr>
            <w:tcW w:type="dxa" w:w="1200"/>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w:t>
            </w:r>
          </w:p>
        </w:tc>
        <w:tc>
          <w:tcPr>
            <w:tcW w:type="dxa" w:w="1300"/>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w:t>
            </w:r>
          </w:p>
        </w:tc>
        <w:tc>
          <w:tcPr>
            <w:tcW w:type="dxa" w:w="1300"/>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All</w:t>
            </w:r>
          </w:p>
        </w:tc>
      </w:tr>
      <w:tr>
        <w:tc>
          <w:tcPr>
            <w:tcW w:type="dxa" w:w="2900"/>
            <w:shd w:fill="F2F4F8" w:color="auto" w:val="clear"/>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Auto-generated therapy plan</w:t>
            </w:r>
          </w:p>
        </w:tc>
        <w:tc>
          <w:tcPr>
            <w:tcW w:type="dxa" w:w="1000"/>
            <w:shd w:fill="F2F4F8" w:color="auto" w:val="clear"/>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w:t>
            </w:r>
          </w:p>
        </w:tc>
        <w:tc>
          <w:tcPr>
            <w:tcW w:type="dxa" w:w="1000"/>
            <w:shd w:fill="F2F4F8" w:color="auto" w:val="clear"/>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w:t>
            </w:r>
          </w:p>
        </w:tc>
        <w:tc>
          <w:tcPr>
            <w:tcW w:type="dxa" w:w="1200"/>
            <w:shd w:fill="F2F4F8" w:color="auto" w:val="clear"/>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w:t>
            </w:r>
          </w:p>
        </w:tc>
        <w:tc>
          <w:tcPr>
            <w:tcW w:type="dxa" w:w="1300"/>
            <w:shd w:fill="F2F4F8" w:color="auto" w:val="clear"/>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w:t>
            </w:r>
          </w:p>
        </w:tc>
        <w:tc>
          <w:tcPr>
            <w:tcW w:type="dxa" w:w="1300"/>
            <w:shd w:fill="F2F4F8" w:color="auto" w:val="clear"/>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All</w:t>
            </w:r>
          </w:p>
        </w:tc>
      </w:tr>
      <w:tr>
        <w:tc>
          <w:tcPr>
            <w:tcW w:type="dxa" w:w="2900"/>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Articulation therapy library (word→sentence→story)</w:t>
            </w:r>
          </w:p>
        </w:tc>
        <w:tc>
          <w:tcPr>
            <w:tcW w:type="dxa" w:w="1000"/>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w:t>
            </w:r>
          </w:p>
        </w:tc>
        <w:tc>
          <w:tcPr>
            <w:tcW w:type="dxa" w:w="1000"/>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w:t>
            </w:r>
          </w:p>
        </w:tc>
        <w:tc>
          <w:tcPr>
            <w:tcW w:type="dxa" w:w="1200"/>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w:t>
            </w:r>
          </w:p>
        </w:tc>
        <w:tc>
          <w:tcPr>
            <w:tcW w:type="dxa" w:w="1300"/>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w:t>
            </w:r>
          </w:p>
        </w:tc>
        <w:tc>
          <w:tcPr>
            <w:tcW w:type="dxa" w:w="1300"/>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Child</w:t>
            </w:r>
          </w:p>
        </w:tc>
      </w:tr>
      <w:tr>
        <w:tc>
          <w:tcPr>
            <w:tcW w:type="dxa" w:w="2900"/>
            <w:shd w:fill="F2F4F8" w:color="auto" w:val="clear"/>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Gamification core (coins, badges, avatar, missions)</w:t>
            </w:r>
          </w:p>
        </w:tc>
        <w:tc>
          <w:tcPr>
            <w:tcW w:type="dxa" w:w="1000"/>
            <w:shd w:fill="F2F4F8" w:color="auto" w:val="clear"/>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w:t>
            </w:r>
          </w:p>
        </w:tc>
        <w:tc>
          <w:tcPr>
            <w:tcW w:type="dxa" w:w="1000"/>
            <w:shd w:fill="F2F4F8" w:color="auto" w:val="clear"/>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w:t>
            </w:r>
          </w:p>
        </w:tc>
        <w:tc>
          <w:tcPr>
            <w:tcW w:type="dxa" w:w="1200"/>
            <w:shd w:fill="F2F4F8" w:color="auto" w:val="clear"/>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w:t>
            </w:r>
          </w:p>
        </w:tc>
        <w:tc>
          <w:tcPr>
            <w:tcW w:type="dxa" w:w="1300"/>
            <w:shd w:fill="F2F4F8" w:color="auto" w:val="clear"/>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w:t>
            </w:r>
          </w:p>
        </w:tc>
        <w:tc>
          <w:tcPr>
            <w:tcW w:type="dxa" w:w="1300"/>
            <w:shd w:fill="F2F4F8" w:color="auto" w:val="clear"/>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Child</w:t>
            </w:r>
          </w:p>
        </w:tc>
      </w:tr>
      <w:tr>
        <w:tc>
          <w:tcPr>
            <w:tcW w:type="dxa" w:w="2900"/>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Parent home program + reminders + weekly report</w:t>
            </w:r>
          </w:p>
        </w:tc>
        <w:tc>
          <w:tcPr>
            <w:tcW w:type="dxa" w:w="1000"/>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w:t>
            </w:r>
          </w:p>
        </w:tc>
        <w:tc>
          <w:tcPr>
            <w:tcW w:type="dxa" w:w="1000"/>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w:t>
            </w:r>
          </w:p>
        </w:tc>
        <w:tc>
          <w:tcPr>
            <w:tcW w:type="dxa" w:w="1200"/>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w:t>
            </w:r>
          </w:p>
        </w:tc>
        <w:tc>
          <w:tcPr>
            <w:tcW w:type="dxa" w:w="1300"/>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w:t>
            </w:r>
          </w:p>
        </w:tc>
        <w:tc>
          <w:tcPr>
            <w:tcW w:type="dxa" w:w="1300"/>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Parent</w:t>
            </w:r>
          </w:p>
        </w:tc>
      </w:tr>
      <w:tr>
        <w:tc>
          <w:tcPr>
            <w:tcW w:type="dxa" w:w="2900"/>
            <w:shd w:fill="F2F4F8" w:color="auto" w:val="clear"/>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Therapist dashboard (caseload, plans, notes)</w:t>
            </w:r>
          </w:p>
        </w:tc>
        <w:tc>
          <w:tcPr>
            <w:tcW w:type="dxa" w:w="1000"/>
            <w:shd w:fill="F2F4F8" w:color="auto" w:val="clear"/>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w:t>
            </w:r>
          </w:p>
        </w:tc>
        <w:tc>
          <w:tcPr>
            <w:tcW w:type="dxa" w:w="1000"/>
            <w:shd w:fill="F2F4F8" w:color="auto" w:val="clear"/>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w:t>
            </w:r>
          </w:p>
        </w:tc>
        <w:tc>
          <w:tcPr>
            <w:tcW w:type="dxa" w:w="1200"/>
            <w:shd w:fill="F2F4F8" w:color="auto" w:val="clear"/>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w:t>
            </w:r>
          </w:p>
        </w:tc>
        <w:tc>
          <w:tcPr>
            <w:tcW w:type="dxa" w:w="1300"/>
            <w:shd w:fill="F2F4F8" w:color="auto" w:val="clear"/>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w:t>
            </w:r>
          </w:p>
        </w:tc>
        <w:tc>
          <w:tcPr>
            <w:tcW w:type="dxa" w:w="1300"/>
            <w:shd w:fill="F2F4F8" w:color="auto" w:val="clear"/>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SLP</w:t>
            </w:r>
          </w:p>
        </w:tc>
      </w:tr>
      <w:tr>
        <w:tc>
          <w:tcPr>
            <w:tcW w:type="dxa" w:w="2900"/>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Visual articulation analysis (lip/jaw tracking)</w:t>
            </w:r>
          </w:p>
        </w:tc>
        <w:tc>
          <w:tcPr>
            <w:tcW w:type="dxa" w:w="1000"/>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
            </w:r>
          </w:p>
        </w:tc>
        <w:tc>
          <w:tcPr>
            <w:tcW w:type="dxa" w:w="1000"/>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w:t>
            </w:r>
          </w:p>
        </w:tc>
        <w:tc>
          <w:tcPr>
            <w:tcW w:type="dxa" w:w="1200"/>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w:t>
            </w:r>
          </w:p>
        </w:tc>
        <w:tc>
          <w:tcPr>
            <w:tcW w:type="dxa" w:w="1300"/>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w:t>
            </w:r>
          </w:p>
        </w:tc>
        <w:tc>
          <w:tcPr>
            <w:tcW w:type="dxa" w:w="1300"/>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Child</w:t>
            </w:r>
          </w:p>
        </w:tc>
      </w:tr>
      <w:tr>
        <w:tc>
          <w:tcPr>
            <w:tcW w:type="dxa" w:w="2900"/>
            <w:shd w:fill="F2F4F8" w:color="auto" w:val="clear"/>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Language modules (receptive/expressive/vocab)</w:t>
            </w:r>
          </w:p>
        </w:tc>
        <w:tc>
          <w:tcPr>
            <w:tcW w:type="dxa" w:w="1000"/>
            <w:shd w:fill="F2F4F8" w:color="auto" w:val="clear"/>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
            </w:r>
          </w:p>
        </w:tc>
        <w:tc>
          <w:tcPr>
            <w:tcW w:type="dxa" w:w="1000"/>
            <w:shd w:fill="F2F4F8" w:color="auto" w:val="clear"/>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w:t>
            </w:r>
          </w:p>
        </w:tc>
        <w:tc>
          <w:tcPr>
            <w:tcW w:type="dxa" w:w="1200"/>
            <w:shd w:fill="F2F4F8" w:color="auto" w:val="clear"/>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w:t>
            </w:r>
          </w:p>
        </w:tc>
        <w:tc>
          <w:tcPr>
            <w:tcW w:type="dxa" w:w="1300"/>
            <w:shd w:fill="F2F4F8" w:color="auto" w:val="clear"/>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w:t>
            </w:r>
          </w:p>
        </w:tc>
        <w:tc>
          <w:tcPr>
            <w:tcW w:type="dxa" w:w="1300"/>
            <w:shd w:fill="F2F4F8" w:color="auto" w:val="clear"/>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Child</w:t>
            </w:r>
          </w:p>
        </w:tc>
      </w:tr>
      <w:tr>
        <w:tc>
          <w:tcPr>
            <w:tcW w:type="dxa" w:w="2900"/>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Fluency (stuttering) module + pacing tools</w:t>
            </w:r>
          </w:p>
        </w:tc>
        <w:tc>
          <w:tcPr>
            <w:tcW w:type="dxa" w:w="1000"/>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
            </w:r>
          </w:p>
        </w:tc>
        <w:tc>
          <w:tcPr>
            <w:tcW w:type="dxa" w:w="1000"/>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w:t>
            </w:r>
          </w:p>
        </w:tc>
        <w:tc>
          <w:tcPr>
            <w:tcW w:type="dxa" w:w="1200"/>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w:t>
            </w:r>
          </w:p>
        </w:tc>
        <w:tc>
          <w:tcPr>
            <w:tcW w:type="dxa" w:w="1300"/>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w:t>
            </w:r>
          </w:p>
        </w:tc>
        <w:tc>
          <w:tcPr>
            <w:tcW w:type="dxa" w:w="1300"/>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Child</w:t>
            </w:r>
          </w:p>
        </w:tc>
      </w:tr>
      <w:tr>
        <w:tc>
          <w:tcPr>
            <w:tcW w:type="dxa" w:w="2900"/>
            <w:shd w:fill="F2F4F8" w:color="auto" w:val="clear"/>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Autism communication + AAC symbols</w:t>
            </w:r>
          </w:p>
        </w:tc>
        <w:tc>
          <w:tcPr>
            <w:tcW w:type="dxa" w:w="1000"/>
            <w:shd w:fill="F2F4F8" w:color="auto" w:val="clear"/>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
            </w:r>
          </w:p>
        </w:tc>
        <w:tc>
          <w:tcPr>
            <w:tcW w:type="dxa" w:w="1000"/>
            <w:shd w:fill="F2F4F8" w:color="auto" w:val="clear"/>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w:t>
            </w:r>
          </w:p>
        </w:tc>
        <w:tc>
          <w:tcPr>
            <w:tcW w:type="dxa" w:w="1200"/>
            <w:shd w:fill="F2F4F8" w:color="auto" w:val="clear"/>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w:t>
            </w:r>
          </w:p>
        </w:tc>
        <w:tc>
          <w:tcPr>
            <w:tcW w:type="dxa" w:w="1300"/>
            <w:shd w:fill="F2F4F8" w:color="auto" w:val="clear"/>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w:t>
            </w:r>
          </w:p>
        </w:tc>
        <w:tc>
          <w:tcPr>
            <w:tcW w:type="dxa" w:w="1300"/>
            <w:shd w:fill="F2F4F8" w:color="auto" w:val="clear"/>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Child</w:t>
            </w:r>
          </w:p>
        </w:tc>
      </w:tr>
      <w:tr>
        <w:tc>
          <w:tcPr>
            <w:tcW w:type="dxa" w:w="2900"/>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Teletherapy video sessions + scheduling</w:t>
            </w:r>
          </w:p>
        </w:tc>
        <w:tc>
          <w:tcPr>
            <w:tcW w:type="dxa" w:w="1000"/>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
            </w:r>
          </w:p>
        </w:tc>
        <w:tc>
          <w:tcPr>
            <w:tcW w:type="dxa" w:w="1000"/>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w:t>
            </w:r>
          </w:p>
        </w:tc>
        <w:tc>
          <w:tcPr>
            <w:tcW w:type="dxa" w:w="1200"/>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w:t>
            </w:r>
          </w:p>
        </w:tc>
        <w:tc>
          <w:tcPr>
            <w:tcW w:type="dxa" w:w="1300"/>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w:t>
            </w:r>
          </w:p>
        </w:tc>
        <w:tc>
          <w:tcPr>
            <w:tcW w:type="dxa" w:w="1300"/>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SLP/Parent</w:t>
            </w:r>
          </w:p>
        </w:tc>
      </w:tr>
      <w:tr>
        <w:tc>
          <w:tcPr>
            <w:tcW w:type="dxa" w:w="2900"/>
            <w:shd w:fill="F2F4F8" w:color="auto" w:val="clear"/>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Dialect packs (Gulf, Egyptian, Levantine)</w:t>
            </w:r>
          </w:p>
        </w:tc>
        <w:tc>
          <w:tcPr>
            <w:tcW w:type="dxa" w:w="1000"/>
            <w:shd w:fill="F2F4F8" w:color="auto" w:val="clear"/>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
            </w:r>
          </w:p>
        </w:tc>
        <w:tc>
          <w:tcPr>
            <w:tcW w:type="dxa" w:w="1000"/>
            <w:shd w:fill="F2F4F8" w:color="auto" w:val="clear"/>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
            </w:r>
          </w:p>
        </w:tc>
        <w:tc>
          <w:tcPr>
            <w:tcW w:type="dxa" w:w="1200"/>
            <w:shd w:fill="F2F4F8" w:color="auto" w:val="clear"/>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w:t>
            </w:r>
          </w:p>
        </w:tc>
        <w:tc>
          <w:tcPr>
            <w:tcW w:type="dxa" w:w="1300"/>
            <w:shd w:fill="F2F4F8" w:color="auto" w:val="clear"/>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w:t>
            </w:r>
          </w:p>
        </w:tc>
        <w:tc>
          <w:tcPr>
            <w:tcW w:type="dxa" w:w="1300"/>
            <w:shd w:fill="F2F4F8" w:color="auto" w:val="clear"/>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All</w:t>
            </w:r>
          </w:p>
        </w:tc>
      </w:tr>
      <w:tr>
        <w:tc>
          <w:tcPr>
            <w:tcW w:type="dxa" w:w="2900"/>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Predictive progress analytics + AI report generation</w:t>
            </w:r>
          </w:p>
        </w:tc>
        <w:tc>
          <w:tcPr>
            <w:tcW w:type="dxa" w:w="1000"/>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
            </w:r>
          </w:p>
        </w:tc>
        <w:tc>
          <w:tcPr>
            <w:tcW w:type="dxa" w:w="1000"/>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w:t>
            </w:r>
          </w:p>
        </w:tc>
        <w:tc>
          <w:tcPr>
            <w:tcW w:type="dxa" w:w="1200"/>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w:t>
            </w:r>
          </w:p>
        </w:tc>
        <w:tc>
          <w:tcPr>
            <w:tcW w:type="dxa" w:w="1300"/>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w:t>
            </w:r>
          </w:p>
        </w:tc>
        <w:tc>
          <w:tcPr>
            <w:tcW w:type="dxa" w:w="1300"/>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SLP</w:t>
            </w:r>
          </w:p>
        </w:tc>
      </w:tr>
      <w:tr>
        <w:tc>
          <w:tcPr>
            <w:tcW w:type="dxa" w:w="2900"/>
            <w:shd w:fill="F2F4F8" w:color="auto" w:val="clear"/>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School &amp; autism-center admin consoles</w:t>
            </w:r>
          </w:p>
        </w:tc>
        <w:tc>
          <w:tcPr>
            <w:tcW w:type="dxa" w:w="1000"/>
            <w:shd w:fill="F2F4F8" w:color="auto" w:val="clear"/>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
            </w:r>
          </w:p>
        </w:tc>
        <w:tc>
          <w:tcPr>
            <w:tcW w:type="dxa" w:w="1000"/>
            <w:shd w:fill="F2F4F8" w:color="auto" w:val="clear"/>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
            </w:r>
          </w:p>
        </w:tc>
        <w:tc>
          <w:tcPr>
            <w:tcW w:type="dxa" w:w="1200"/>
            <w:shd w:fill="F2F4F8" w:color="auto" w:val="clear"/>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w:t>
            </w:r>
          </w:p>
        </w:tc>
        <w:tc>
          <w:tcPr>
            <w:tcW w:type="dxa" w:w="1300"/>
            <w:shd w:fill="F2F4F8" w:color="auto" w:val="clear"/>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w:t>
            </w:r>
          </w:p>
        </w:tc>
        <w:tc>
          <w:tcPr>
            <w:tcW w:type="dxa" w:w="1300"/>
            <w:shd w:fill="F2F4F8" w:color="auto" w:val="clear"/>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Institution</w:t>
            </w:r>
          </w:p>
        </w:tc>
      </w:tr>
      <w:tr>
        <w:tc>
          <w:tcPr>
            <w:tcW w:type="dxa" w:w="2900"/>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EHR integration (HL7/FHIR), insurance, billing</w:t>
            </w:r>
          </w:p>
        </w:tc>
        <w:tc>
          <w:tcPr>
            <w:tcW w:type="dxa" w:w="1000"/>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
            </w:r>
          </w:p>
        </w:tc>
        <w:tc>
          <w:tcPr>
            <w:tcW w:type="dxa" w:w="1000"/>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
            </w:r>
          </w:p>
        </w:tc>
        <w:tc>
          <w:tcPr>
            <w:tcW w:type="dxa" w:w="1200"/>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
            </w:r>
          </w:p>
        </w:tc>
        <w:tc>
          <w:tcPr>
            <w:tcW w:type="dxa" w:w="1300"/>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w:t>
            </w:r>
          </w:p>
        </w:tc>
        <w:tc>
          <w:tcPr>
            <w:tcW w:type="dxa" w:w="1300"/>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Institution</w:t>
            </w:r>
          </w:p>
        </w:tc>
      </w:tr>
      <w:tr>
        <w:tc>
          <w:tcPr>
            <w:tcW w:type="dxa" w:w="2900"/>
            <w:shd w:fill="F2F4F8" w:color="auto" w:val="clear"/>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Ministry population dashboards + research export</w:t>
            </w:r>
          </w:p>
        </w:tc>
        <w:tc>
          <w:tcPr>
            <w:tcW w:type="dxa" w:w="1000"/>
            <w:shd w:fill="F2F4F8" w:color="auto" w:val="clear"/>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
            </w:r>
          </w:p>
        </w:tc>
        <w:tc>
          <w:tcPr>
            <w:tcW w:type="dxa" w:w="1000"/>
            <w:shd w:fill="F2F4F8" w:color="auto" w:val="clear"/>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
            </w:r>
          </w:p>
        </w:tc>
        <w:tc>
          <w:tcPr>
            <w:tcW w:type="dxa" w:w="1200"/>
            <w:shd w:fill="F2F4F8" w:color="auto" w:val="clear"/>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
            </w:r>
          </w:p>
        </w:tc>
        <w:tc>
          <w:tcPr>
            <w:tcW w:type="dxa" w:w="1300"/>
            <w:shd w:fill="F2F4F8" w:color="auto" w:val="clear"/>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w:t>
            </w:r>
          </w:p>
        </w:tc>
        <w:tc>
          <w:tcPr>
            <w:tcW w:type="dxa" w:w="1300"/>
            <w:shd w:fill="F2F4F8" w:color="auto" w:val="clear"/>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Government</w:t>
            </w:r>
          </w:p>
        </w:tc>
      </w:tr>
    </w:tbl>
    <w:p>
      <w:r>
        <w:br w:type="page"/>
      </w:r>
    </w:p>
    <w:p>
      <w:pPr>
        <w:pStyle w:val="Heading1"/>
        <w:spacing w:after="160" w:before="320"/>
      </w:pPr>
      <w:r>
        <w:rPr>
          <w:rFonts w:ascii="Calibri" w:cs="Calibri" w:eastAsia="Calibri" w:hAnsi="Calibri"/>
          <w:b/>
          <w:bCs/>
          <w:color w:val="1B2A4A"/>
          <w:sz w:val="32"/>
          <w:szCs w:val="32"/>
        </w:rPr>
        <w:t xml:space="preserve">4. User Journeys</w:t>
      </w:r>
    </w:p>
    <w:p>
      <w:pPr>
        <w:pStyle w:val="Heading2"/>
        <w:spacing w:after="120" w:before="240"/>
      </w:pPr>
      <w:r>
        <w:rPr>
          <w:rFonts w:ascii="Calibri" w:cs="Calibri" w:eastAsia="Calibri" w:hAnsi="Calibri"/>
          <w:b/>
          <w:bCs/>
          <w:color w:val="0F6E6B"/>
          <w:sz w:val="26"/>
          <w:szCs w:val="26"/>
        </w:rPr>
        <w:t xml:space="preserve">4.1 Umm Faisal — mother of Faisal (3y2m), suspected speech delay (Jazan)</w:t>
      </w:r>
    </w:p>
    <w:p>
      <w:pPr>
        <w:pStyle w:val="ListParagraph"/>
        <w:numPr>
          <w:ilvl w:val="0"/>
          <w:numId w:val="2"/>
        </w:numPr>
        <w:spacing w:after="60" w:line="264"/>
      </w:pPr>
      <w:r>
        <w:rPr>
          <w:rFonts w:ascii="Calibri" w:cs="Calibri" w:eastAsia="Calibri" w:hAnsi="Calibri"/>
          <w:sz w:val="22"/>
          <w:szCs w:val="22"/>
        </w:rPr>
        <w:t xml:space="preserve">Discovers Lafza via pediatrician QR referral → downloads → 8-minute Arabic screening (M-CHAT-style red-flag items + vocabulary checklist).</w:t>
      </w:r>
    </w:p>
    <w:p>
      <w:pPr>
        <w:pStyle w:val="ListParagraph"/>
        <w:numPr>
          <w:ilvl w:val="0"/>
          <w:numId w:val="2"/>
        </w:numPr>
        <w:spacing w:after="60" w:line="264"/>
      </w:pPr>
      <w:r>
        <w:rPr>
          <w:rFonts w:ascii="Calibri" w:cs="Calibri" w:eastAsia="Calibri" w:hAnsi="Calibri"/>
          <w:sz w:val="22"/>
          <w:szCs w:val="22"/>
        </w:rPr>
        <w:t xml:space="preserve">Result: 'below expected expressive vocabulary; articulation errors in ر، س، ك' with a traffic-light severity and an explanation in plain Arabic.</w:t>
      </w:r>
    </w:p>
    <w:p>
      <w:pPr>
        <w:pStyle w:val="ListParagraph"/>
        <w:numPr>
          <w:ilvl w:val="0"/>
          <w:numId w:val="2"/>
        </w:numPr>
        <w:spacing w:after="60" w:line="264"/>
      </w:pPr>
      <w:r>
        <w:rPr>
          <w:rFonts w:ascii="Calibri" w:cs="Calibri" w:eastAsia="Calibri" w:hAnsi="Calibri"/>
          <w:sz w:val="22"/>
          <w:szCs w:val="22"/>
        </w:rPr>
        <w:t xml:space="preserve">AI assessment game: Faisal names 60 pictures; engine builds his phoneme profile in 12 minutes.</w:t>
      </w:r>
    </w:p>
    <w:p>
      <w:pPr>
        <w:pStyle w:val="ListParagraph"/>
        <w:numPr>
          <w:ilvl w:val="0"/>
          <w:numId w:val="2"/>
        </w:numPr>
        <w:spacing w:after="60" w:line="264"/>
      </w:pPr>
      <w:r>
        <w:rPr>
          <w:rFonts w:ascii="Calibri" w:cs="Calibri" w:eastAsia="Calibri" w:hAnsi="Calibri"/>
          <w:sz w:val="22"/>
          <w:szCs w:val="22"/>
        </w:rPr>
        <w:t xml:space="preserve">Receives a 12-week home plan: 10 min/day, 3 target sounds, video coaching clips; daily 6pm reminder.</w:t>
      </w:r>
    </w:p>
    <w:p>
      <w:pPr>
        <w:pStyle w:val="ListParagraph"/>
        <w:numPr>
          <w:ilvl w:val="0"/>
          <w:numId w:val="2"/>
        </w:numPr>
        <w:spacing w:after="60" w:line="264"/>
      </w:pPr>
      <w:r>
        <w:rPr>
          <w:rFonts w:ascii="Calibri" w:cs="Calibri" w:eastAsia="Calibri" w:hAnsi="Calibri"/>
          <w:sz w:val="22"/>
          <w:szCs w:val="22"/>
        </w:rPr>
        <w:t xml:space="preserve">Week 4: dashboard shows ر GOP 41→68; app recommends booking a teletherapy check-in; report auto-shared with the referring pediatrician.</w:t>
      </w:r>
    </w:p>
    <w:p>
      <w:pPr>
        <w:pStyle w:val="Heading2"/>
        <w:spacing w:after="120" w:before="240"/>
      </w:pPr>
      <w:r>
        <w:rPr>
          <w:rFonts w:ascii="Calibri" w:cs="Calibri" w:eastAsia="Calibri" w:hAnsi="Calibri"/>
          <w:b/>
          <w:bCs/>
          <w:color w:val="0F6E6B"/>
          <w:sz w:val="26"/>
          <w:szCs w:val="26"/>
        </w:rPr>
        <w:t xml:space="preserve">4.2 Sarah — SLP with a 45-child caseload (private clinic, Riyadh)</w:t>
      </w:r>
    </w:p>
    <w:p>
      <w:pPr>
        <w:pStyle w:val="ListParagraph"/>
        <w:numPr>
          <w:ilvl w:val="0"/>
          <w:numId w:val="2"/>
        </w:numPr>
        <w:spacing w:after="60" w:line="264"/>
      </w:pPr>
      <w:r>
        <w:rPr>
          <w:rFonts w:ascii="Calibri" w:cs="Calibri" w:eastAsia="Calibri" w:hAnsi="Calibri"/>
          <w:sz w:val="22"/>
          <w:szCs w:val="22"/>
        </w:rPr>
        <w:t xml:space="preserve">Imports caseload; assigns Lafza assessments as pre-visit homework — saves ~30 min per intake.</w:t>
      </w:r>
    </w:p>
    <w:p>
      <w:pPr>
        <w:pStyle w:val="ListParagraph"/>
        <w:numPr>
          <w:ilvl w:val="0"/>
          <w:numId w:val="2"/>
        </w:numPr>
        <w:spacing w:after="60" w:line="264"/>
      </w:pPr>
      <w:r>
        <w:rPr>
          <w:rFonts w:ascii="Calibri" w:cs="Calibri" w:eastAsia="Calibri" w:hAnsi="Calibri"/>
          <w:sz w:val="22"/>
          <w:szCs w:val="22"/>
        </w:rPr>
        <w:t xml:space="preserve">Reviews AI-suggested treatment plans, edits targets, approves; children practice at home between sessions.</w:t>
      </w:r>
    </w:p>
    <w:p>
      <w:pPr>
        <w:pStyle w:val="ListParagraph"/>
        <w:numPr>
          <w:ilvl w:val="0"/>
          <w:numId w:val="2"/>
        </w:numPr>
        <w:spacing w:after="60" w:line="264"/>
      </w:pPr>
      <w:r>
        <w:rPr>
          <w:rFonts w:ascii="Calibri" w:cs="Calibri" w:eastAsia="Calibri" w:hAnsi="Calibri"/>
          <w:sz w:val="22"/>
          <w:szCs w:val="22"/>
        </w:rPr>
        <w:t xml:space="preserve">Live monitoring flags two children with &lt;40% adherence; sends in-app nudges to parents.</w:t>
      </w:r>
    </w:p>
    <w:p>
      <w:pPr>
        <w:pStyle w:val="ListParagraph"/>
        <w:numPr>
          <w:ilvl w:val="0"/>
          <w:numId w:val="2"/>
        </w:numPr>
        <w:spacing w:after="60" w:line="264"/>
      </w:pPr>
      <w:r>
        <w:rPr>
          <w:rFonts w:ascii="Calibri" w:cs="Calibri" w:eastAsia="Calibri" w:hAnsi="Calibri"/>
          <w:sz w:val="22"/>
          <w:szCs w:val="22"/>
        </w:rPr>
        <w:t xml:space="preserve">End of month: one-click Arabic progress reports for parents and insurance.</w:t>
      </w:r>
    </w:p>
    <w:p>
      <w:pPr>
        <w:pStyle w:val="Heading2"/>
        <w:spacing w:after="120" w:before="240"/>
      </w:pPr>
      <w:r>
        <w:rPr>
          <w:rFonts w:ascii="Calibri" w:cs="Calibri" w:eastAsia="Calibri" w:hAnsi="Calibri"/>
          <w:b/>
          <w:bCs/>
          <w:color w:val="0F6E6B"/>
          <w:sz w:val="26"/>
          <w:szCs w:val="26"/>
        </w:rPr>
        <w:t xml:space="preserve">4.3 Dr. Khalid — pediatrician (PHC, Jazan Health Cluster)</w:t>
      </w:r>
    </w:p>
    <w:p>
      <w:pPr>
        <w:pStyle w:val="ListParagraph"/>
        <w:numPr>
          <w:ilvl w:val="0"/>
          <w:numId w:val="2"/>
        </w:numPr>
        <w:spacing w:after="60" w:line="264"/>
      </w:pPr>
      <w:r>
        <w:rPr>
          <w:rFonts w:ascii="Calibri" w:cs="Calibri" w:eastAsia="Calibri" w:hAnsi="Calibri"/>
          <w:sz w:val="22"/>
          <w:szCs w:val="22"/>
        </w:rPr>
        <w:t xml:space="preserve">Runs the 3-minute clinic screening during well-child visit; red-flag engine recommends audiology referral for one child (hearing risk) and Lafza home program for two.</w:t>
      </w:r>
    </w:p>
    <w:p>
      <w:pPr>
        <w:pStyle w:val="ListParagraph"/>
        <w:numPr>
          <w:ilvl w:val="0"/>
          <w:numId w:val="2"/>
        </w:numPr>
        <w:spacing w:after="60" w:line="264"/>
      </w:pPr>
      <w:r>
        <w:rPr>
          <w:rFonts w:ascii="Calibri" w:cs="Calibri" w:eastAsia="Calibri" w:hAnsi="Calibri"/>
          <w:sz w:val="22"/>
          <w:szCs w:val="22"/>
        </w:rPr>
        <w:t xml:space="preserve">Receives automatic 90-day outcome summaries; closes the referral loop inside the cluster.</w:t>
      </w:r>
    </w:p>
    <w:p>
      <w:pPr>
        <w:pStyle w:val="Heading2"/>
        <w:spacing w:after="120" w:before="240"/>
      </w:pPr>
      <w:r>
        <w:rPr>
          <w:rFonts w:ascii="Calibri" w:cs="Calibri" w:eastAsia="Calibri" w:hAnsi="Calibri"/>
          <w:b/>
          <w:bCs/>
          <w:color w:val="0F6E6B"/>
          <w:sz w:val="26"/>
          <w:szCs w:val="26"/>
        </w:rPr>
        <w:t xml:space="preserve">4.4 Al-Noor Autism Center — institutional deployment</w:t>
      </w:r>
    </w:p>
    <w:p>
      <w:pPr>
        <w:pStyle w:val="ListParagraph"/>
        <w:numPr>
          <w:ilvl w:val="0"/>
          <w:numId w:val="2"/>
        </w:numPr>
        <w:spacing w:after="60" w:line="264"/>
      </w:pPr>
      <w:r>
        <w:rPr>
          <w:rFonts w:ascii="Calibri" w:cs="Calibri" w:eastAsia="Calibri" w:hAnsi="Calibri"/>
          <w:sz w:val="22"/>
          <w:szCs w:val="22"/>
        </w:rPr>
        <w:t xml:space="preserve">Center admin provisions 120 child accounts; therapists run AAC + social-communication modules on tablets; director sees center-level outcome analytics for CBAHI evidence.</w:t>
      </w:r>
    </w:p>
    <w:p>
      <w:pPr>
        <w:pStyle w:val="Heading2"/>
        <w:spacing w:after="120" w:before="240"/>
      </w:pPr>
      <w:r>
        <w:rPr>
          <w:rFonts w:ascii="Calibri" w:cs="Calibri" w:eastAsia="Calibri" w:hAnsi="Calibri"/>
          <w:b/>
          <w:bCs/>
          <w:color w:val="0F6E6B"/>
          <w:sz w:val="26"/>
          <w:szCs w:val="26"/>
        </w:rPr>
        <w:t xml:space="preserve">4.5 School (MoE partnership)</w:t>
      </w:r>
    </w:p>
    <w:p>
      <w:pPr>
        <w:pStyle w:val="ListParagraph"/>
        <w:numPr>
          <w:ilvl w:val="0"/>
          <w:numId w:val="2"/>
        </w:numPr>
        <w:spacing w:after="60" w:line="264"/>
      </w:pPr>
      <w:r>
        <w:rPr>
          <w:rFonts w:ascii="Calibri" w:cs="Calibri" w:eastAsia="Calibri" w:hAnsi="Calibri"/>
          <w:sz w:val="22"/>
          <w:szCs w:val="22"/>
        </w:rPr>
        <w:t xml:space="preserve">KG–Grade 3 universal screening campaign each September; flagged children routed to cluster SLPs; ministry dashboard shows prevalence by region.</w:t>
      </w:r>
    </w:p>
    <w:p>
      <w:r>
        <w:br w:type="page"/>
      </w:r>
    </w:p>
    <w:p>
      <w:pPr>
        <w:pStyle w:val="Heading1"/>
        <w:spacing w:after="160" w:before="320"/>
      </w:pPr>
      <w:r>
        <w:rPr>
          <w:rFonts w:ascii="Calibri" w:cs="Calibri" w:eastAsia="Calibri" w:hAnsi="Calibri"/>
          <w:b/>
          <w:bCs/>
          <w:color w:val="1B2A4A"/>
          <w:sz w:val="32"/>
          <w:szCs w:val="32"/>
        </w:rPr>
        <w:t xml:space="preserve">5. Information Architecture</w:t>
      </w:r>
    </w:p>
    <w:p>
      <w:pPr>
        <w:pStyle w:val="Heading2"/>
        <w:spacing w:after="120" w:before="240"/>
      </w:pPr>
      <w:r>
        <w:rPr>
          <w:rFonts w:ascii="Calibri" w:cs="Calibri" w:eastAsia="Calibri" w:hAnsi="Calibri"/>
          <w:b/>
          <w:bCs/>
          <w:color w:val="0F6E6B"/>
          <w:sz w:val="26"/>
          <w:szCs w:val="26"/>
        </w:rPr>
        <w:t xml:space="preserve">5.1 Child App (tablet/phone, RTL, voice-first)</w:t>
      </w:r>
    </w:p>
    <w:p>
      <w:pPr>
        <w:pStyle w:val="ListParagraph"/>
        <w:numPr>
          <w:ilvl w:val="0"/>
          <w:numId w:val="2"/>
        </w:numPr>
        <w:spacing w:after="60" w:line="264"/>
      </w:pPr>
      <w:r>
        <w:rPr>
          <w:rFonts w:ascii="Calibri" w:cs="Calibri" w:eastAsia="Calibri" w:hAnsi="Calibri"/>
          <w:sz w:val="22"/>
          <w:szCs w:val="22"/>
        </w:rPr>
        <w:t xml:space="preserve">Home (avatar world) → Today's Missions → Play Zones: أصواتي (My Sounds) · كلماتي (Words) · قصصي (Stories) · تنفّس والعب (Oral-motor &amp; breathing) · مسرح الدمى (Social play)</w:t>
      </w:r>
    </w:p>
    <w:p>
      <w:pPr>
        <w:pStyle w:val="ListParagraph"/>
        <w:numPr>
          <w:ilvl w:val="0"/>
          <w:numId w:val="2"/>
        </w:numPr>
        <w:spacing w:after="60" w:line="264"/>
      </w:pPr>
      <w:r>
        <w:rPr>
          <w:rFonts w:ascii="Calibri" w:cs="Calibri" w:eastAsia="Calibri" w:hAnsi="Calibri"/>
          <w:sz w:val="22"/>
          <w:szCs w:val="22"/>
        </w:rPr>
        <w:t xml:space="preserve">Reward Center (coins, badges, avatar shop) · Progress Garden (visual mastery tree per letter)</w:t>
      </w:r>
    </w:p>
    <w:p>
      <w:pPr>
        <w:pStyle w:val="Heading2"/>
        <w:spacing w:after="120" w:before="240"/>
      </w:pPr>
      <w:r>
        <w:rPr>
          <w:rFonts w:ascii="Calibri" w:cs="Calibri" w:eastAsia="Calibri" w:hAnsi="Calibri"/>
          <w:b/>
          <w:bCs/>
          <w:color w:val="0F6E6B"/>
          <w:sz w:val="26"/>
          <w:szCs w:val="26"/>
        </w:rPr>
        <w:t xml:space="preserve">5.2 Parent App</w:t>
      </w:r>
    </w:p>
    <w:p>
      <w:pPr>
        <w:pStyle w:val="ListParagraph"/>
        <w:numPr>
          <w:ilvl w:val="0"/>
          <w:numId w:val="2"/>
        </w:numPr>
        <w:spacing w:after="60" w:line="264"/>
      </w:pPr>
      <w:r>
        <w:rPr>
          <w:rFonts w:ascii="Calibri" w:cs="Calibri" w:eastAsia="Calibri" w:hAnsi="Calibri"/>
          <w:sz w:val="22"/>
          <w:szCs w:val="22"/>
        </w:rPr>
        <w:t xml:space="preserve">Dashboard (streak, weekly GOP trend, adherence) → Home Program → Coaching Library → Reports → Messages/Teletherapy → Milestones → Settings (child profiles, privacy, dialect)</w:t>
      </w:r>
    </w:p>
    <w:p>
      <w:pPr>
        <w:pStyle w:val="Heading2"/>
        <w:spacing w:after="120" w:before="240"/>
      </w:pPr>
      <w:r>
        <w:rPr>
          <w:rFonts w:ascii="Calibri" w:cs="Calibri" w:eastAsia="Calibri" w:hAnsi="Calibri"/>
          <w:b/>
          <w:bCs/>
          <w:color w:val="0F6E6B"/>
          <w:sz w:val="26"/>
          <w:szCs w:val="26"/>
        </w:rPr>
        <w:t xml:space="preserve">5.3 Therapist Web Dashboard</w:t>
      </w:r>
    </w:p>
    <w:p>
      <w:pPr>
        <w:pStyle w:val="ListParagraph"/>
        <w:numPr>
          <w:ilvl w:val="0"/>
          <w:numId w:val="2"/>
        </w:numPr>
        <w:spacing w:after="60" w:line="264"/>
      </w:pPr>
      <w:r>
        <w:rPr>
          <w:rFonts w:ascii="Calibri" w:cs="Calibri" w:eastAsia="Calibri" w:hAnsi="Calibri"/>
          <w:sz w:val="22"/>
          <w:szCs w:val="22"/>
        </w:rPr>
        <w:t xml:space="preserve">Caseload → Patient chart (assessments, plan, recordings, notes SOAP) → Plan Builder (AI-suggested) → Live Monitor → Teletherapy → Reports &amp; Outcomes → Library authoring → Billing</w:t>
      </w:r>
    </w:p>
    <w:p>
      <w:pPr>
        <w:pStyle w:val="Heading2"/>
        <w:spacing w:after="120" w:before="240"/>
      </w:pPr>
      <w:r>
        <w:rPr>
          <w:rFonts w:ascii="Calibri" w:cs="Calibri" w:eastAsia="Calibri" w:hAnsi="Calibri"/>
          <w:b/>
          <w:bCs/>
          <w:color w:val="0F6E6B"/>
          <w:sz w:val="26"/>
          <w:szCs w:val="26"/>
        </w:rPr>
        <w:t xml:space="preserve">5.4 Institution/Admin Console</w:t>
      </w:r>
    </w:p>
    <w:p>
      <w:pPr>
        <w:pStyle w:val="ListParagraph"/>
        <w:numPr>
          <w:ilvl w:val="0"/>
          <w:numId w:val="2"/>
        </w:numPr>
        <w:spacing w:after="60" w:line="264"/>
      </w:pPr>
      <w:r>
        <w:rPr>
          <w:rFonts w:ascii="Calibri" w:cs="Calibri" w:eastAsia="Calibri" w:hAnsi="Calibri"/>
          <w:sz w:val="22"/>
          <w:szCs w:val="22"/>
        </w:rPr>
        <w:t xml:space="preserve">Org management → License seats → Screening campaigns → Analytics → Data export → Integrations (FHIR, SSO)</w:t>
      </w:r>
    </w:p>
    <w:p>
      <w:r>
        <w:br w:type="page"/>
      </w:r>
    </w:p>
    <w:p>
      <w:pPr>
        <w:pStyle w:val="Heading1"/>
        <w:spacing w:after="160" w:before="320"/>
      </w:pPr>
      <w:r>
        <w:rPr>
          <w:rFonts w:ascii="Calibri" w:cs="Calibri" w:eastAsia="Calibri" w:hAnsi="Calibri"/>
          <w:b/>
          <w:bCs/>
          <w:color w:val="1B2A4A"/>
          <w:sz w:val="32"/>
          <w:szCs w:val="32"/>
        </w:rPr>
        <w:t xml:space="preserve">6. Database Schema (core entities)</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1900"/>
        <w:gridCol w:w="4300"/>
        <w:gridCol w:w="2500"/>
      </w:tblGrid>
      <w:tr>
        <w:trPr>
          <w:tblHeader/>
        </w:trPr>
        <w:tc>
          <w:tcPr>
            <w:tcW w:type="dxa" w:w="1900"/>
            <w:shd w:fill="1B2A4A"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Table</w:t>
            </w:r>
          </w:p>
        </w:tc>
        <w:tc>
          <w:tcPr>
            <w:tcW w:type="dxa" w:w="4300"/>
            <w:shd w:fill="1B2A4A"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Key fields</w:t>
            </w:r>
          </w:p>
        </w:tc>
        <w:tc>
          <w:tcPr>
            <w:tcW w:type="dxa" w:w="2500"/>
            <w:shd w:fill="1B2A4A"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Notes</w:t>
            </w:r>
          </w:p>
        </w:tc>
      </w:tr>
      <w:tr>
        <w:tc>
          <w:tcPr>
            <w:tcW w:type="dxa" w:w="1900"/>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users</w:t>
            </w:r>
          </w:p>
        </w:tc>
        <w:tc>
          <w:tcPr>
            <w:tcW w:type="dxa" w:w="4300"/>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id, role(parent|slp|physician|admin), phone, email, locale, org_id, national_id_hash</w:t>
            </w:r>
          </w:p>
        </w:tc>
        <w:tc>
          <w:tcPr>
            <w:tcW w:type="dxa" w:w="2500"/>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Nafath/Absher SSO optional</w:t>
            </w:r>
          </w:p>
        </w:tc>
      </w:tr>
      <w:tr>
        <w:tc>
          <w:tcPr>
            <w:tcW w:type="dxa" w:w="1900"/>
            <w:shd w:fill="F2F4F8" w:color="auto" w:val="clear"/>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children</w:t>
            </w:r>
          </w:p>
        </w:tc>
        <w:tc>
          <w:tcPr>
            <w:tcW w:type="dxa" w:w="4300"/>
            <w:shd w:fill="F2F4F8" w:color="auto" w:val="clear"/>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id, guardian_id, dob, sex, dialect, hearing_status, dx_codes[], consent_flags</w:t>
            </w:r>
          </w:p>
        </w:tc>
        <w:tc>
          <w:tcPr>
            <w:tcW w:type="dxa" w:w="2500"/>
            <w:shd w:fill="F2F4F8" w:color="auto" w:val="clear"/>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PDPL: guardian consent versioned</w:t>
            </w:r>
          </w:p>
        </w:tc>
      </w:tr>
      <w:tr>
        <w:tc>
          <w:tcPr>
            <w:tcW w:type="dxa" w:w="1900"/>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orgs</w:t>
            </w:r>
          </w:p>
        </w:tc>
        <w:tc>
          <w:tcPr>
            <w:tcW w:type="dxa" w:w="4300"/>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id, type(clinic|school|autism_center|cluster), license_tier, seats</w:t>
            </w:r>
          </w:p>
        </w:tc>
        <w:tc>
          <w:tcPr>
            <w:tcW w:type="dxa" w:w="2500"/>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
            </w:r>
          </w:p>
        </w:tc>
      </w:tr>
      <w:tr>
        <w:tc>
          <w:tcPr>
            <w:tcW w:type="dxa" w:w="1900"/>
            <w:shd w:fill="F2F4F8" w:color="auto" w:val="clear"/>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assessments</w:t>
            </w:r>
          </w:p>
        </w:tc>
        <w:tc>
          <w:tcPr>
            <w:tcW w:type="dxa" w:w="4300"/>
            <w:shd w:fill="F2F4F8" w:color="auto" w:val="clear"/>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id, child_id, type(screening|articulation|language|fluency|oral_motor), version, raw_json, severity, red_flags[]</w:t>
            </w:r>
          </w:p>
        </w:tc>
        <w:tc>
          <w:tcPr>
            <w:tcW w:type="dxa" w:w="2500"/>
            <w:shd w:fill="F2F4F8" w:color="auto" w:val="clear"/>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Versioned instruments</w:t>
            </w:r>
          </w:p>
        </w:tc>
      </w:tr>
      <w:tr>
        <w:tc>
          <w:tcPr>
            <w:tcW w:type="dxa" w:w="1900"/>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phoneme_profiles</w:t>
            </w:r>
          </w:p>
        </w:tc>
        <w:tc>
          <w:tcPr>
            <w:tcW w:type="dxa" w:w="4300"/>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id, child_id, phoneme, position, gop_score, error_type, ts</w:t>
            </w:r>
          </w:p>
        </w:tc>
        <w:tc>
          <w:tcPr>
            <w:tcW w:type="dxa" w:w="2500"/>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Time-series; drives adaptivity</w:t>
            </w:r>
          </w:p>
        </w:tc>
      </w:tr>
      <w:tr>
        <w:tc>
          <w:tcPr>
            <w:tcW w:type="dxa" w:w="1900"/>
            <w:shd w:fill="F2F4F8" w:color="auto" w:val="clear"/>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treatment_plans</w:t>
            </w:r>
          </w:p>
        </w:tc>
        <w:tc>
          <w:tcPr>
            <w:tcW w:type="dxa" w:w="4300"/>
            <w:shd w:fill="F2F4F8" w:color="auto" w:val="clear"/>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id, child_id, author(ai|slp), goals[], target_phonemes[], status, approved_by</w:t>
            </w:r>
          </w:p>
        </w:tc>
        <w:tc>
          <w:tcPr>
            <w:tcW w:type="dxa" w:w="2500"/>
            <w:shd w:fill="F2F4F8" w:color="auto" w:val="clear"/>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AI-draft → SLP approval</w:t>
            </w:r>
          </w:p>
        </w:tc>
      </w:tr>
      <w:tr>
        <w:tc>
          <w:tcPr>
            <w:tcW w:type="dxa" w:w="1900"/>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activities</w:t>
            </w:r>
          </w:p>
        </w:tc>
        <w:tc>
          <w:tcPr>
            <w:tcW w:type="dxa" w:w="4300"/>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id, module, phoneme, position, level(word|phrase|sentence|story), media_refs, dialect, age_band</w:t>
            </w:r>
          </w:p>
        </w:tc>
        <w:tc>
          <w:tcPr>
            <w:tcW w:type="dxa" w:w="2500"/>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Content CMS; 10k+ items</w:t>
            </w:r>
          </w:p>
        </w:tc>
      </w:tr>
      <w:tr>
        <w:tc>
          <w:tcPr>
            <w:tcW w:type="dxa" w:w="1900"/>
            <w:shd w:fill="F2F4F8" w:color="auto" w:val="clear"/>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sessions</w:t>
            </w:r>
          </w:p>
        </w:tc>
        <w:tc>
          <w:tcPr>
            <w:tcW w:type="dxa" w:w="4300"/>
            <w:shd w:fill="F2F4F8" w:color="auto" w:val="clear"/>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id, child_id, plan_id, activity_ids[], duration, scores_json, adherence</w:t>
            </w:r>
          </w:p>
        </w:tc>
        <w:tc>
          <w:tcPr>
            <w:tcW w:type="dxa" w:w="2500"/>
            <w:shd w:fill="F2F4F8" w:color="auto" w:val="clear"/>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
            </w:r>
          </w:p>
        </w:tc>
      </w:tr>
      <w:tr>
        <w:tc>
          <w:tcPr>
            <w:tcW w:type="dxa" w:w="1900"/>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recordings</w:t>
            </w:r>
          </w:p>
        </w:tc>
        <w:tc>
          <w:tcPr>
            <w:tcW w:type="dxa" w:w="4300"/>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id, session_id, audio_uri, video_uri, retention_until, region</w:t>
            </w:r>
          </w:p>
        </w:tc>
        <w:tc>
          <w:tcPr>
            <w:tcW w:type="dxa" w:w="2500"/>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KSA data residency; auto-purge</w:t>
            </w:r>
          </w:p>
        </w:tc>
      </w:tr>
      <w:tr>
        <w:tc>
          <w:tcPr>
            <w:tcW w:type="dxa" w:w="1900"/>
            <w:shd w:fill="F2F4F8" w:color="auto" w:val="clear"/>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appointments / messages / notes</w:t>
            </w:r>
          </w:p>
        </w:tc>
        <w:tc>
          <w:tcPr>
            <w:tcW w:type="dxa" w:w="4300"/>
            <w:shd w:fill="F2F4F8" w:color="auto" w:val="clear"/>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scheduling, secure chat, SOAP notes</w:t>
            </w:r>
          </w:p>
        </w:tc>
        <w:tc>
          <w:tcPr>
            <w:tcW w:type="dxa" w:w="2500"/>
            <w:shd w:fill="F2F4F8" w:color="auto" w:val="clear"/>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Audit-logged</w:t>
            </w:r>
          </w:p>
        </w:tc>
      </w:tr>
      <w:tr>
        <w:tc>
          <w:tcPr>
            <w:tcW w:type="dxa" w:w="1900"/>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billing</w:t>
            </w:r>
          </w:p>
        </w:tc>
        <w:tc>
          <w:tcPr>
            <w:tcW w:type="dxa" w:w="4300"/>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id, org_id/user_id, plan, invoices, insurance_claim_refs</w:t>
            </w:r>
          </w:p>
        </w:tc>
        <w:tc>
          <w:tcPr>
            <w:tcW w:type="dxa" w:w="2500"/>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NPHIES-ready (Enterprise)</w:t>
            </w:r>
          </w:p>
        </w:tc>
      </w:tr>
      <w:tr>
        <w:tc>
          <w:tcPr>
            <w:tcW w:type="dxa" w:w="1900"/>
            <w:shd w:fill="F2F4F8" w:color="auto" w:val="clear"/>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milestones</w:t>
            </w:r>
          </w:p>
        </w:tc>
        <w:tc>
          <w:tcPr>
            <w:tcW w:type="dxa" w:w="4300"/>
            <w:shd w:fill="F2F4F8" w:color="auto" w:val="clear"/>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child_id, domain, milestone_id, achieved_at</w:t>
            </w:r>
          </w:p>
        </w:tc>
        <w:tc>
          <w:tcPr>
            <w:tcW w:type="dxa" w:w="2500"/>
            <w:shd w:fill="F2F4F8" w:color="auto" w:val="clear"/>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Arabic norms (Amayreh &amp; Dyson acquisition ages)</w:t>
            </w:r>
          </w:p>
        </w:tc>
      </w:tr>
    </w:tbl>
    <w:p>
      <w:pPr>
        <w:spacing w:after="120" w:line="276"/>
      </w:pPr>
      <w:r>
        <w:rPr>
          <w:rFonts w:ascii="Calibri" w:cs="Calibri" w:eastAsia="Calibri" w:hAnsi="Calibri"/>
          <w:i/>
          <w:iCs/>
          <w:color w:val="222222"/>
          <w:sz w:val="22"/>
          <w:szCs w:val="22"/>
        </w:rPr>
        <w:t xml:space="preserve">PostgreSQL (relational core) + S3-compatible object storage (media) + TimescaleDB/columnar store for phoneme time-series + Redis (sessions, queues).</w:t>
      </w:r>
    </w:p>
    <w:p>
      <w:r>
        <w:br w:type="page"/>
      </w:r>
    </w:p>
    <w:p>
      <w:pPr>
        <w:pStyle w:val="Heading1"/>
        <w:spacing w:after="160" w:before="320"/>
      </w:pPr>
      <w:r>
        <w:rPr>
          <w:rFonts w:ascii="Calibri" w:cs="Calibri" w:eastAsia="Calibri" w:hAnsi="Calibri"/>
          <w:b/>
          <w:bCs/>
          <w:color w:val="1B2A4A"/>
          <w:sz w:val="32"/>
          <w:szCs w:val="32"/>
        </w:rPr>
        <w:t xml:space="preserve">7. API Architecture</w:t>
      </w:r>
    </w:p>
    <w:p>
      <w:pPr>
        <w:pStyle w:val="ListParagraph"/>
        <w:numPr>
          <w:ilvl w:val="0"/>
          <w:numId w:val="2"/>
        </w:numPr>
        <w:spacing w:after="60" w:line="264"/>
      </w:pPr>
      <w:r>
        <w:rPr>
          <w:rFonts w:ascii="Calibri" w:cs="Calibri" w:eastAsia="Calibri" w:hAnsi="Calibri"/>
          <w:b/>
          <w:bCs/>
          <w:sz w:val="22"/>
          <w:szCs w:val="22"/>
        </w:rPr>
        <w:t xml:space="preserve">Gateway: </w:t>
      </w:r>
      <w:r>
        <w:rPr>
          <w:rFonts w:ascii="Calibri" w:cs="Calibri" w:eastAsia="Calibri" w:hAnsi="Calibri"/>
          <w:sz w:val="22"/>
          <w:szCs w:val="22"/>
        </w:rPr>
        <w:t xml:space="preserve">REST (OpenAPI 3) + WebSocket for live scoring; GraphQL optional for dashboard aggregation. OAuth2/OIDC, short-lived JWT, role+org scoping.</w:t>
      </w:r>
    </w:p>
    <w:p>
      <w:pPr>
        <w:pStyle w:val="ListParagraph"/>
        <w:numPr>
          <w:ilvl w:val="0"/>
          <w:numId w:val="2"/>
        </w:numPr>
        <w:spacing w:after="60" w:line="264"/>
      </w:pPr>
      <w:r>
        <w:rPr>
          <w:rFonts w:ascii="Calibri" w:cs="Calibri" w:eastAsia="Calibri" w:hAnsi="Calibri"/>
          <w:b/>
          <w:bCs/>
          <w:sz w:val="22"/>
          <w:szCs w:val="22"/>
        </w:rPr>
        <w:t xml:space="preserve">Core services (modular monolith → services): </w:t>
      </w:r>
      <w:r>
        <w:rPr>
          <w:rFonts w:ascii="Calibri" w:cs="Calibri" w:eastAsia="Calibri" w:hAnsi="Calibri"/>
          <w:sz w:val="22"/>
          <w:szCs w:val="22"/>
        </w:rPr>
        <w:t xml:space="preserve">identity, children/consent, assessment, therapy-engine, content CMS, scoring (AI), scheduling/telehealth, messaging, reporting, billing, integrations (FHIR).</w:t>
      </w:r>
    </w:p>
    <w:p>
      <w:pPr>
        <w:pStyle w:val="ListParagraph"/>
        <w:numPr>
          <w:ilvl w:val="0"/>
          <w:numId w:val="2"/>
        </w:numPr>
        <w:spacing w:after="60" w:line="264"/>
      </w:pPr>
      <w:r>
        <w:rPr>
          <w:rFonts w:ascii="Calibri" w:cs="Calibri" w:eastAsia="Calibri" w:hAnsi="Calibri"/>
          <w:b/>
          <w:bCs/>
          <w:sz w:val="22"/>
          <w:szCs w:val="22"/>
        </w:rPr>
        <w:t xml:space="preserve">Key endpoints: </w:t>
      </w:r>
      <w:r>
        <w:rPr>
          <w:rFonts w:ascii="Calibri" w:cs="Calibri" w:eastAsia="Calibri" w:hAnsi="Calibri"/>
          <w:sz w:val="22"/>
          <w:szCs w:val="22"/>
        </w:rPr>
        <w:t xml:space="preserve">POST /assessments · POST /sessions/{id}/utterances (streams audio chunk → returns per-phoneme scores &lt;400 ms) · GET /children/{id}/phoneme-profile · POST /plans/generate · POST /reports/generate · FHIR: Patient, Observation (phoneme GOP as Observation), CarePlan, DocumentReference.</w:t>
      </w:r>
    </w:p>
    <w:p>
      <w:pPr>
        <w:pStyle w:val="ListParagraph"/>
        <w:numPr>
          <w:ilvl w:val="0"/>
          <w:numId w:val="2"/>
        </w:numPr>
        <w:spacing w:after="60" w:line="264"/>
      </w:pPr>
      <w:r>
        <w:rPr>
          <w:rFonts w:ascii="Calibri" w:cs="Calibri" w:eastAsia="Calibri" w:hAnsi="Calibri"/>
          <w:b/>
          <w:bCs/>
          <w:sz w:val="22"/>
          <w:szCs w:val="22"/>
        </w:rPr>
        <w:t xml:space="preserve">Eventing: </w:t>
      </w:r>
      <w:r>
        <w:rPr>
          <w:rFonts w:ascii="Calibri" w:cs="Calibri" w:eastAsia="Calibri" w:hAnsi="Calibri"/>
          <w:sz w:val="22"/>
          <w:szCs w:val="22"/>
        </w:rPr>
        <w:t xml:space="preserve">Kafka/NATS topics — utterance.scored, plan.updated, redflag.raised, adherence.low — feed analytics and notifications.</w:t>
      </w:r>
    </w:p>
    <w:p>
      <w:r>
        <w:br w:type="page"/>
      </w:r>
    </w:p>
    <w:p>
      <w:pPr>
        <w:pStyle w:val="Heading1"/>
        <w:spacing w:after="160" w:before="320"/>
      </w:pPr>
      <w:r>
        <w:rPr>
          <w:rFonts w:ascii="Calibri" w:cs="Calibri" w:eastAsia="Calibri" w:hAnsi="Calibri"/>
          <w:b/>
          <w:bCs/>
          <w:color w:val="1B2A4A"/>
          <w:sz w:val="32"/>
          <w:szCs w:val="32"/>
        </w:rPr>
        <w:t xml:space="preserve">8. Screen-by-Screen Wireframe Specification</w:t>
      </w:r>
    </w:p>
    <w:p>
      <w:pPr>
        <w:pStyle w:val="Heading2"/>
        <w:spacing w:after="120" w:before="240"/>
      </w:pPr>
      <w:r>
        <w:rPr>
          <w:rFonts w:ascii="Calibri" w:cs="Calibri" w:eastAsia="Calibri" w:hAnsi="Calibri"/>
          <w:b/>
          <w:bCs/>
          <w:color w:val="0F6E6B"/>
          <w:sz w:val="26"/>
          <w:szCs w:val="26"/>
        </w:rPr>
        <w:t xml:space="preserve">8.1 Child App</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2200"/>
        <w:gridCol w:w="6500"/>
      </w:tblGrid>
      <w:tr>
        <w:trPr>
          <w:tblHeader/>
        </w:trPr>
        <w:tc>
          <w:tcPr>
            <w:tcW w:type="dxa" w:w="2200"/>
            <w:shd w:fill="1B2A4A"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Screen</w:t>
            </w:r>
          </w:p>
        </w:tc>
        <w:tc>
          <w:tcPr>
            <w:tcW w:type="dxa" w:w="6500"/>
            <w:shd w:fill="1B2A4A"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Layout &amp; behavior</w:t>
            </w:r>
          </w:p>
        </w:tc>
      </w:tr>
      <w:tr>
        <w:tc>
          <w:tcPr>
            <w:tcW w:type="dxa" w:w="2200"/>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S1 Avatar Home</w:t>
            </w:r>
          </w:p>
        </w:tc>
        <w:tc>
          <w:tcPr>
            <w:tcW w:type="dxa" w:w="6500"/>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Full-screen illustrated world; large avatar center; 3 mission cards bottom (icon+1 word); coin counter top-left (RTL); mascot 'لَفُّوظ' greets by voice; zero text-dependency.</w:t>
            </w:r>
          </w:p>
        </w:tc>
      </w:tr>
      <w:tr>
        <w:tc>
          <w:tcPr>
            <w:tcW w:type="dxa" w:w="2200"/>
            <w:shd w:fill="F2F4F8" w:color="auto" w:val="clear"/>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S2 Mission Player</w:t>
            </w:r>
          </w:p>
        </w:tc>
        <w:tc>
          <w:tcPr>
            <w:tcW w:type="dxa" w:w="6500"/>
            <w:shd w:fill="F2F4F8" w:color="auto" w:val="clear"/>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Camera preview top-right (small, dismissible); stimulus card center (picture + written word with diacritics + audio button); big mic button; instant feedback: star burst + GOP ring (green/amber); 'try again' shows mouth-shape hint animation.</w:t>
            </w:r>
          </w:p>
        </w:tc>
      </w:tr>
      <w:tr>
        <w:tc>
          <w:tcPr>
            <w:tcW w:type="dxa" w:w="2200"/>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S3 Makhraj Coach</w:t>
            </w:r>
          </w:p>
        </w:tc>
        <w:tc>
          <w:tcPr>
            <w:tcW w:type="dxa" w:w="6500"/>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Split view: 3D side-profile mouth animating target sound vs. child's live camera; overlay arrows for lip/jaw cues; slow/normal speed toggle.</w:t>
            </w:r>
          </w:p>
        </w:tc>
      </w:tr>
      <w:tr>
        <w:tc>
          <w:tcPr>
            <w:tcW w:type="dxa" w:w="2200"/>
            <w:shd w:fill="F2F4F8" w:color="auto" w:val="clear"/>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S4 Progress Garden</w:t>
            </w:r>
          </w:p>
        </w:tc>
        <w:tc>
          <w:tcPr>
            <w:tcW w:type="dxa" w:w="6500"/>
            <w:shd w:fill="F2F4F8" w:color="auto" w:val="clear"/>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28 trees (one per letter); tree grows through 5 mastery stages; tapping a tree replays best recording.</w:t>
            </w:r>
          </w:p>
        </w:tc>
      </w:tr>
      <w:tr>
        <w:tc>
          <w:tcPr>
            <w:tcW w:type="dxa" w:w="2200"/>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S5 Reward Shop</w:t>
            </w:r>
          </w:p>
        </w:tc>
        <w:tc>
          <w:tcPr>
            <w:tcW w:type="dxa" w:w="6500"/>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Grid of avatar items; price in coins; celebratory animation on purchase.</w:t>
            </w:r>
          </w:p>
        </w:tc>
      </w:tr>
    </w:tbl>
    <w:p>
      <w:pPr>
        <w:pStyle w:val="Heading2"/>
        <w:spacing w:after="120" w:before="240"/>
      </w:pPr>
      <w:r>
        <w:rPr>
          <w:rFonts w:ascii="Calibri" w:cs="Calibri" w:eastAsia="Calibri" w:hAnsi="Calibri"/>
          <w:b/>
          <w:bCs/>
          <w:color w:val="0F6E6B"/>
          <w:sz w:val="26"/>
          <w:szCs w:val="26"/>
        </w:rPr>
        <w:t xml:space="preserve">8.2 Parent App</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2200"/>
        <w:gridCol w:w="6500"/>
      </w:tblGrid>
      <w:tr>
        <w:trPr>
          <w:tblHeader/>
        </w:trPr>
        <w:tc>
          <w:tcPr>
            <w:tcW w:type="dxa" w:w="2200"/>
            <w:shd w:fill="1B2A4A"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Screen</w:t>
            </w:r>
          </w:p>
        </w:tc>
        <w:tc>
          <w:tcPr>
            <w:tcW w:type="dxa" w:w="6500"/>
            <w:shd w:fill="1B2A4A"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Layout &amp; behavior</w:t>
            </w:r>
          </w:p>
        </w:tc>
      </w:tr>
      <w:tr>
        <w:tc>
          <w:tcPr>
            <w:tcW w:type="dxa" w:w="2200"/>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P1 Dashboard</w:t>
            </w:r>
          </w:p>
        </w:tc>
        <w:tc>
          <w:tcPr>
            <w:tcW w:type="dxa" w:w="6500"/>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Header: child selector; hero card: weekly minutes + streak; GOP trend sparkline per target sound; 'today's 10 minutes' CTA.</w:t>
            </w:r>
          </w:p>
        </w:tc>
      </w:tr>
      <w:tr>
        <w:tc>
          <w:tcPr>
            <w:tcW w:type="dxa" w:w="2200"/>
            <w:shd w:fill="F2F4F8" w:color="auto" w:val="clear"/>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P2 Home Program</w:t>
            </w:r>
          </w:p>
        </w:tc>
        <w:tc>
          <w:tcPr>
            <w:tcW w:type="dxa" w:w="6500"/>
            <w:shd w:fill="F2F4F8" w:color="auto" w:val="clear"/>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Checklist of 3 daily activities; each opens coaching video (30–60 s, Arab parent modeling); mark-done syncs adherence.</w:t>
            </w:r>
          </w:p>
        </w:tc>
      </w:tr>
      <w:tr>
        <w:tc>
          <w:tcPr>
            <w:tcW w:type="dxa" w:w="2200"/>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P3 Report</w:t>
            </w:r>
          </w:p>
        </w:tc>
        <w:tc>
          <w:tcPr>
            <w:tcW w:type="dxa" w:w="6500"/>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Monthly PDF in Arabic: goals, scores, therapist comments, next steps; share to pediatrician button.</w:t>
            </w:r>
          </w:p>
        </w:tc>
      </w:tr>
      <w:tr>
        <w:tc>
          <w:tcPr>
            <w:tcW w:type="dxa" w:w="2200"/>
            <w:shd w:fill="F2F4F8" w:color="auto" w:val="clear"/>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P4 Book/Teletherapy</w:t>
            </w:r>
          </w:p>
        </w:tc>
        <w:tc>
          <w:tcPr>
            <w:tcW w:type="dxa" w:w="6500"/>
            <w:shd w:fill="F2F4F8" w:color="auto" w:val="clear"/>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Calendar of cluster/clinic SLPs; video room with in-session activity casting to child device.</w:t>
            </w:r>
          </w:p>
        </w:tc>
      </w:tr>
    </w:tbl>
    <w:p>
      <w:pPr>
        <w:pStyle w:val="Heading2"/>
        <w:spacing w:after="120" w:before="240"/>
      </w:pPr>
      <w:r>
        <w:rPr>
          <w:rFonts w:ascii="Calibri" w:cs="Calibri" w:eastAsia="Calibri" w:hAnsi="Calibri"/>
          <w:b/>
          <w:bCs/>
          <w:color w:val="0F6E6B"/>
          <w:sz w:val="26"/>
          <w:szCs w:val="26"/>
        </w:rPr>
        <w:t xml:space="preserve">8.3 Therapist Dashboard (web)</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2200"/>
        <w:gridCol w:w="6500"/>
      </w:tblGrid>
      <w:tr>
        <w:trPr>
          <w:tblHeader/>
        </w:trPr>
        <w:tc>
          <w:tcPr>
            <w:tcW w:type="dxa" w:w="2200"/>
            <w:shd w:fill="1B2A4A"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Screen</w:t>
            </w:r>
          </w:p>
        </w:tc>
        <w:tc>
          <w:tcPr>
            <w:tcW w:type="dxa" w:w="6500"/>
            <w:shd w:fill="1B2A4A"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Layout &amp; behavior</w:t>
            </w:r>
          </w:p>
        </w:tc>
      </w:tr>
      <w:tr>
        <w:tc>
          <w:tcPr>
            <w:tcW w:type="dxa" w:w="2200"/>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T1 Caseload</w:t>
            </w:r>
          </w:p>
        </w:tc>
        <w:tc>
          <w:tcPr>
            <w:tcW w:type="dxa" w:w="6500"/>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Table: child, dx, adherence %, ΔGOP 30d, flags; filters; bulk assign.</w:t>
            </w:r>
          </w:p>
        </w:tc>
      </w:tr>
      <w:tr>
        <w:tc>
          <w:tcPr>
            <w:tcW w:type="dxa" w:w="2200"/>
            <w:shd w:fill="F2F4F8" w:color="auto" w:val="clear"/>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T2 Patient Chart</w:t>
            </w:r>
          </w:p>
        </w:tc>
        <w:tc>
          <w:tcPr>
            <w:tcW w:type="dxa" w:w="6500"/>
            <w:shd w:fill="F2F4F8" w:color="auto" w:val="clear"/>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Timeline (assessments, sessions, notes); phoneme heatmap 28×3 (letter × position) colored by GOP; audio playback with waveform + phoneme alignment.</w:t>
            </w:r>
          </w:p>
        </w:tc>
      </w:tr>
      <w:tr>
        <w:tc>
          <w:tcPr>
            <w:tcW w:type="dxa" w:w="2200"/>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T3 Plan Builder</w:t>
            </w:r>
          </w:p>
        </w:tc>
        <w:tc>
          <w:tcPr>
            <w:tcW w:type="dxa" w:w="6500"/>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AI-drafted goals (SMART, Arabic); drag activities from library; intensity dial; approve → publishes to family.</w:t>
            </w:r>
          </w:p>
        </w:tc>
      </w:tr>
      <w:tr>
        <w:tc>
          <w:tcPr>
            <w:tcW w:type="dxa" w:w="2200"/>
            <w:shd w:fill="F2F4F8" w:color="auto" w:val="clear"/>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T4 Live Monitor</w:t>
            </w:r>
          </w:p>
        </w:tc>
        <w:tc>
          <w:tcPr>
            <w:tcW w:type="dxa" w:w="6500"/>
            <w:shd w:fill="F2F4F8" w:color="auto" w:val="clear"/>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Real-time tiles of children practicing now; tap to view scores streaming.</w:t>
            </w:r>
          </w:p>
        </w:tc>
      </w:tr>
      <w:tr>
        <w:tc>
          <w:tcPr>
            <w:tcW w:type="dxa" w:w="2200"/>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T5 Reports/Outcomes</w:t>
            </w:r>
          </w:p>
        </w:tc>
        <w:tc>
          <w:tcPr>
            <w:tcW w:type="dxa" w:w="6500"/>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Cohort analytics; export CBAHI/insurance formats.</w:t>
            </w:r>
          </w:p>
        </w:tc>
      </w:tr>
    </w:tbl>
    <w:p>
      <w:r>
        <w:br w:type="page"/>
      </w:r>
    </w:p>
    <w:p>
      <w:pPr>
        <w:pStyle w:val="Heading1"/>
        <w:spacing w:after="160" w:before="320"/>
      </w:pPr>
      <w:r>
        <w:rPr>
          <w:rFonts w:ascii="Calibri" w:cs="Calibri" w:eastAsia="Calibri" w:hAnsi="Calibri"/>
          <w:b/>
          <w:bCs/>
          <w:color w:val="1B2A4A"/>
          <w:sz w:val="32"/>
          <w:szCs w:val="32"/>
        </w:rPr>
        <w:t xml:space="preserve">9. UI Design System</w:t>
      </w:r>
    </w:p>
    <w:p>
      <w:pPr>
        <w:pStyle w:val="ListParagraph"/>
        <w:numPr>
          <w:ilvl w:val="0"/>
          <w:numId w:val="2"/>
        </w:numPr>
        <w:spacing w:after="60" w:line="264"/>
      </w:pPr>
      <w:r>
        <w:rPr>
          <w:rFonts w:ascii="Calibri" w:cs="Calibri" w:eastAsia="Calibri" w:hAnsi="Calibri"/>
          <w:b/>
          <w:bCs/>
          <w:sz w:val="22"/>
          <w:szCs w:val="22"/>
        </w:rPr>
        <w:t xml:space="preserve">Brand: </w:t>
      </w:r>
      <w:r>
        <w:rPr>
          <w:rFonts w:ascii="Calibri" w:cs="Calibri" w:eastAsia="Calibri" w:hAnsi="Calibri"/>
          <w:sz w:val="22"/>
          <w:szCs w:val="22"/>
        </w:rPr>
        <w:t xml:space="preserve">warm, clinical-playful. Primary deep teal #0F6E6B; accent saffron #F2A93B; success #2FA66A; alert #E2574C; surfaces off-white #FAF8F4; dark navy #1B2A4A for professional dashboards.</w:t>
      </w:r>
    </w:p>
    <w:p>
      <w:pPr>
        <w:pStyle w:val="ListParagraph"/>
        <w:numPr>
          <w:ilvl w:val="0"/>
          <w:numId w:val="2"/>
        </w:numPr>
        <w:spacing w:after="60" w:line="264"/>
      </w:pPr>
      <w:r>
        <w:rPr>
          <w:rFonts w:ascii="Calibri" w:cs="Calibri" w:eastAsia="Calibri" w:hAnsi="Calibri"/>
          <w:b/>
          <w:bCs/>
          <w:sz w:val="22"/>
          <w:szCs w:val="22"/>
        </w:rPr>
        <w:t xml:space="preserve">Typography: </w:t>
      </w:r>
      <w:r>
        <w:rPr>
          <w:rFonts w:ascii="Calibri" w:cs="Calibri" w:eastAsia="Calibri" w:hAnsi="Calibri"/>
          <w:sz w:val="22"/>
          <w:szCs w:val="22"/>
        </w:rPr>
        <w:t xml:space="preserve">Arabic-first — 'IBM Plex Sans Arabic' (UI) + 'Noto Naskh Arabic' for child-facing words with full diacritics (التشكيل) at ≥28 pt; Latin fallback Inter. Line-height 1.6+ for vocalized text.</w:t>
      </w:r>
    </w:p>
    <w:p>
      <w:pPr>
        <w:pStyle w:val="ListParagraph"/>
        <w:numPr>
          <w:ilvl w:val="0"/>
          <w:numId w:val="2"/>
        </w:numPr>
        <w:spacing w:after="60" w:line="264"/>
      </w:pPr>
      <w:r>
        <w:rPr>
          <w:rFonts w:ascii="Calibri" w:cs="Calibri" w:eastAsia="Calibri" w:hAnsi="Calibri"/>
          <w:b/>
          <w:bCs/>
          <w:sz w:val="22"/>
          <w:szCs w:val="22"/>
        </w:rPr>
        <w:t xml:space="preserve">RTL system: </w:t>
      </w:r>
      <w:r>
        <w:rPr>
          <w:rFonts w:ascii="Calibri" w:cs="Calibri" w:eastAsia="Calibri" w:hAnsi="Calibri"/>
          <w:sz w:val="22"/>
          <w:szCs w:val="22"/>
        </w:rPr>
        <w:t xml:space="preserve">all layouts mirrored by default; iconography direction-aware (back arrows, progress); numerals: Eastern Arabic optional per market.</w:t>
      </w:r>
    </w:p>
    <w:p>
      <w:pPr>
        <w:pStyle w:val="ListParagraph"/>
        <w:numPr>
          <w:ilvl w:val="0"/>
          <w:numId w:val="2"/>
        </w:numPr>
        <w:spacing w:after="60" w:line="264"/>
      </w:pPr>
      <w:r>
        <w:rPr>
          <w:rFonts w:ascii="Calibri" w:cs="Calibri" w:eastAsia="Calibri" w:hAnsi="Calibri"/>
          <w:b/>
          <w:bCs/>
          <w:sz w:val="22"/>
          <w:szCs w:val="22"/>
        </w:rPr>
        <w:t xml:space="preserve">Components: </w:t>
      </w:r>
      <w:r>
        <w:rPr>
          <w:rFonts w:ascii="Calibri" w:cs="Calibri" w:eastAsia="Calibri" w:hAnsi="Calibri"/>
          <w:sz w:val="22"/>
          <w:szCs w:val="22"/>
        </w:rPr>
        <w:t xml:space="preserve">MissionCard, GOPRing (score dial), PhonemeChip (letter+position), MouthCoach (3D viewer), StreakFlame, TreeProgress, TherapistHeatmap, ConsentSheet.</w:t>
      </w:r>
    </w:p>
    <w:p>
      <w:pPr>
        <w:pStyle w:val="ListParagraph"/>
        <w:numPr>
          <w:ilvl w:val="0"/>
          <w:numId w:val="2"/>
        </w:numPr>
        <w:spacing w:after="60" w:line="264"/>
      </w:pPr>
      <w:r>
        <w:rPr>
          <w:rFonts w:ascii="Calibri" w:cs="Calibri" w:eastAsia="Calibri" w:hAnsi="Calibri"/>
          <w:b/>
          <w:bCs/>
          <w:sz w:val="22"/>
          <w:szCs w:val="22"/>
        </w:rPr>
        <w:t xml:space="preserve">Accessibility: </w:t>
      </w:r>
      <w:r>
        <w:rPr>
          <w:rFonts w:ascii="Calibri" w:cs="Calibri" w:eastAsia="Calibri" w:hAnsi="Calibri"/>
          <w:sz w:val="22"/>
          <w:szCs w:val="22"/>
        </w:rPr>
        <w:t xml:space="preserve">WCAG 2.1 AA; captioning; hearing-impairment mode (visual-dominant feedback, vibration cues); reduced-motion; color-blind-safe scoring (shape + color).</w:t>
      </w:r>
    </w:p>
    <w:p>
      <w:pPr>
        <w:pStyle w:val="ListParagraph"/>
        <w:numPr>
          <w:ilvl w:val="0"/>
          <w:numId w:val="2"/>
        </w:numPr>
        <w:spacing w:after="60" w:line="264"/>
      </w:pPr>
      <w:r>
        <w:rPr>
          <w:rFonts w:ascii="Calibri" w:cs="Calibri" w:eastAsia="Calibri" w:hAnsi="Calibri"/>
          <w:b/>
          <w:bCs/>
          <w:sz w:val="22"/>
          <w:szCs w:val="22"/>
        </w:rPr>
        <w:t xml:space="preserve">Child UX rules: </w:t>
      </w:r>
      <w:r>
        <w:rPr>
          <w:rFonts w:ascii="Calibri" w:cs="Calibri" w:eastAsia="Calibri" w:hAnsi="Calibri"/>
          <w:sz w:val="22"/>
          <w:szCs w:val="22"/>
        </w:rPr>
        <w:t xml:space="preserve">≤3 taps to play; voice instructions everywhere; sessions capped at 12 min with movement breaks; no dark patterns; COPPA-style ad-free environment.</w:t>
      </w:r>
    </w:p>
    <w:p>
      <w:r>
        <w:br w:type="page"/>
      </w:r>
    </w:p>
    <w:p>
      <w:pPr>
        <w:pStyle w:val="Heading1"/>
        <w:spacing w:after="160" w:before="320"/>
      </w:pPr>
      <w:r>
        <w:rPr>
          <w:rFonts w:ascii="Calibri" w:cs="Calibri" w:eastAsia="Calibri" w:hAnsi="Calibri"/>
          <w:b/>
          <w:bCs/>
          <w:color w:val="1B2A4A"/>
          <w:sz w:val="32"/>
          <w:szCs w:val="32"/>
        </w:rPr>
        <w:t xml:space="preserve">10. AI Architecture — the Intelligent Therapy Assistant</w:t>
      </w:r>
    </w:p>
    <w:p>
      <w:pPr>
        <w:pStyle w:val="Heading2"/>
        <w:spacing w:after="120" w:before="240"/>
      </w:pPr>
      <w:r>
        <w:rPr>
          <w:rFonts w:ascii="Calibri" w:cs="Calibri" w:eastAsia="Calibri" w:hAnsi="Calibri"/>
          <w:b/>
          <w:bCs/>
          <w:color w:val="0F6E6B"/>
          <w:sz w:val="26"/>
          <w:szCs w:val="26"/>
        </w:rPr>
        <w:t xml:space="preserve">10.1 Pipeline overview</w:t>
      </w:r>
    </w:p>
    <w:p>
      <w:pPr>
        <w:spacing w:after="120" w:line="276"/>
      </w:pPr>
      <w:r>
        <w:rPr>
          <w:rFonts w:ascii="Calibri" w:cs="Calibri" w:eastAsia="Calibri" w:hAnsi="Calibri"/>
          <w:color w:val="222222"/>
          <w:sz w:val="22"/>
          <w:szCs w:val="22"/>
        </w:rPr>
        <w:t xml:space="preserve">On-device capture → VAD &amp; quality gate → streaming to KSA-region inference → forced alignment → per-phoneme scoring → error-pattern classifier → therapy-plan generator → dashboards. Round-trip target &lt;400 ms for word-level feedback; on-device fallback model for offline mode.</w:t>
      </w:r>
    </w:p>
    <w:p>
      <w:pPr>
        <w:pStyle w:val="Heading2"/>
        <w:spacing w:after="120" w:before="240"/>
      </w:pPr>
      <w:r>
        <w:rPr>
          <w:rFonts w:ascii="Calibri" w:cs="Calibri" w:eastAsia="Calibri" w:hAnsi="Calibri"/>
          <w:b/>
          <w:bCs/>
          <w:color w:val="0F6E6B"/>
          <w:sz w:val="26"/>
          <w:szCs w:val="26"/>
        </w:rPr>
        <w:t xml:space="preserve">10.2 Model stack</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2600"/>
        <w:gridCol w:w="6100"/>
      </w:tblGrid>
      <w:tr>
        <w:trPr>
          <w:tblHeader/>
        </w:trPr>
        <w:tc>
          <w:tcPr>
            <w:tcW w:type="dxa" w:w="2600"/>
            <w:shd w:fill="1B2A4A"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Layer</w:t>
            </w:r>
          </w:p>
        </w:tc>
        <w:tc>
          <w:tcPr>
            <w:tcW w:type="dxa" w:w="6100"/>
            <w:shd w:fill="1B2A4A"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Approach</w:t>
            </w:r>
          </w:p>
        </w:tc>
      </w:tr>
      <w:tr>
        <w:tc>
          <w:tcPr>
            <w:tcW w:type="dxa" w:w="2600"/>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Arabic child ASR</w:t>
            </w:r>
          </w:p>
        </w:tc>
        <w:tc>
          <w:tcPr>
            <w:tcW w:type="dxa" w:w="6100"/>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Fine-tune Whisper-large-v3 / wav2vec2-XLS-R on Arabic child speech; base corpora: Common Voice Arabic, MGB-2/3, QASR, KSUEmotions; critical asset: proprietary child-speech corpus collected via clinics under consent (target 500+ hrs, ages 2–12, Gulf + MSA).</w:t>
            </w:r>
          </w:p>
        </w:tc>
      </w:tr>
      <w:tr>
        <w:tc>
          <w:tcPr>
            <w:tcW w:type="dxa" w:w="2600"/>
            <w:shd w:fill="F2F4F8" w:color="auto" w:val="clear"/>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Forced alignment &amp; phoneme posteriors</w:t>
            </w:r>
          </w:p>
        </w:tc>
        <w:tc>
          <w:tcPr>
            <w:tcW w:type="dxa" w:w="6100"/>
            <w:shd w:fill="F2F4F8" w:color="auto" w:val="clear"/>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MFA / CTC-segmentation with Arabic phoneme lexicon incl. emphatics, pharyngeals, gemination, and vowel diacritics; outputs phone-level timestamps.</w:t>
            </w:r>
          </w:p>
        </w:tc>
      </w:tr>
      <w:tr>
        <w:tc>
          <w:tcPr>
            <w:tcW w:type="dxa" w:w="2600"/>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Pronunciation scoring</w:t>
            </w:r>
          </w:p>
        </w:tc>
        <w:tc>
          <w:tcPr>
            <w:tcW w:type="dxa" w:w="6100"/>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Goodness-of-Pronunciation (GOP) + a discriminative head trained on SLP-labeled correct/distorted/substituted/omitted labels per phoneme; calibrated 0–100.</w:t>
            </w:r>
          </w:p>
        </w:tc>
      </w:tr>
      <w:tr>
        <w:tc>
          <w:tcPr>
            <w:tcW w:type="dxa" w:w="2600"/>
            <w:shd w:fill="F2F4F8" w:color="auto" w:val="clear"/>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Error-pattern classifier</w:t>
            </w:r>
          </w:p>
        </w:tc>
        <w:tc>
          <w:tcPr>
            <w:tcW w:type="dxa" w:w="6100"/>
            <w:shd w:fill="F2F4F8" w:color="auto" w:val="clear"/>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Maps score vectors to Arabic phonological processes (r→l lateralization, s→θ interdentalization, de-emphasis, fronting q→k, stopping, FCD, cluster reduction) with confidence.</w:t>
            </w:r>
          </w:p>
        </w:tc>
      </w:tr>
      <w:tr>
        <w:tc>
          <w:tcPr>
            <w:tcW w:type="dxa" w:w="2600"/>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Visual articulation (V2)</w:t>
            </w:r>
          </w:p>
        </w:tc>
        <w:tc>
          <w:tcPr>
            <w:tcW w:type="dxa" w:w="6100"/>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MediaPipe FaceMesh (468 landmarks) → lip aperture/rounding, jaw displacement, visible tongue-tip cues; audio-visual fusion transformer improves emphatic/pharyngeal discrimination where lips alone are ambiguous.</w:t>
            </w:r>
          </w:p>
        </w:tc>
      </w:tr>
      <w:tr>
        <w:tc>
          <w:tcPr>
            <w:tcW w:type="dxa" w:w="2600"/>
            <w:shd w:fill="F2F4F8" w:color="auto" w:val="clear"/>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Adaptive engine</w:t>
            </w:r>
          </w:p>
        </w:tc>
        <w:tc>
          <w:tcPr>
            <w:tcW w:type="dxa" w:w="6100"/>
            <w:shd w:fill="F2F4F8" w:color="auto" w:val="clear"/>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Bayesian knowledge tracing per phoneme×position; selects next activity by mastery probability, engagement signal, and plan constraints.</w:t>
            </w:r>
          </w:p>
        </w:tc>
      </w:tr>
      <w:tr>
        <w:tc>
          <w:tcPr>
            <w:tcW w:type="dxa" w:w="2600"/>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Report &amp; coaching LLM</w:t>
            </w:r>
          </w:p>
        </w:tc>
        <w:tc>
          <w:tcPr>
            <w:tcW w:type="dxa" w:w="6100"/>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Claude API generating Arabic clinical summaries, SMART goals, and parent coaching text — grounded strictly in structured scores; SLP-review required before clinical release.</w:t>
            </w:r>
          </w:p>
        </w:tc>
      </w:tr>
      <w:tr>
        <w:tc>
          <w:tcPr>
            <w:tcW w:type="dxa" w:w="2600"/>
            <w:shd w:fill="F2F4F8" w:color="auto" w:val="clear"/>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Predictive analytics</w:t>
            </w:r>
          </w:p>
        </w:tc>
        <w:tc>
          <w:tcPr>
            <w:tcW w:type="dxa" w:w="6100"/>
            <w:shd w:fill="F2F4F8" w:color="auto" w:val="clear"/>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Gradient-boosted survival model estimating weeks-to-mastery and dropout risk; drives adherence nudges.</w:t>
            </w:r>
          </w:p>
        </w:tc>
      </w:tr>
    </w:tbl>
    <w:p>
      <w:pPr>
        <w:pStyle w:val="Heading2"/>
        <w:spacing w:after="120" w:before="240"/>
      </w:pPr>
      <w:r>
        <w:rPr>
          <w:rFonts w:ascii="Calibri" w:cs="Calibri" w:eastAsia="Calibri" w:hAnsi="Calibri"/>
          <w:b/>
          <w:bCs/>
          <w:color w:val="0F6E6B"/>
          <w:sz w:val="26"/>
          <w:szCs w:val="26"/>
        </w:rPr>
        <w:t xml:space="preserve">10.3 Safety, validation &amp; SaMD posture</w:t>
      </w:r>
    </w:p>
    <w:p>
      <w:pPr>
        <w:pStyle w:val="ListParagraph"/>
        <w:numPr>
          <w:ilvl w:val="0"/>
          <w:numId w:val="2"/>
        </w:numPr>
        <w:spacing w:after="60" w:line="264"/>
      </w:pPr>
      <w:r>
        <w:rPr>
          <w:rFonts w:ascii="Calibri" w:cs="Calibri" w:eastAsia="Calibri" w:hAnsi="Calibri"/>
          <w:sz w:val="22"/>
          <w:szCs w:val="22"/>
        </w:rPr>
        <w:t xml:space="preserve">Human-in-the-loop: AI plans are drafts until SLP approval in clinical tiers; consumer tier labeled as educational support, not diagnosis.</w:t>
      </w:r>
    </w:p>
    <w:p>
      <w:pPr>
        <w:pStyle w:val="ListParagraph"/>
        <w:numPr>
          <w:ilvl w:val="0"/>
          <w:numId w:val="2"/>
        </w:numPr>
        <w:spacing w:after="60" w:line="264"/>
      </w:pPr>
      <w:r>
        <w:rPr>
          <w:rFonts w:ascii="Calibri" w:cs="Calibri" w:eastAsia="Calibri" w:hAnsi="Calibri"/>
          <w:sz w:val="22"/>
          <w:szCs w:val="22"/>
        </w:rPr>
        <w:t xml:space="preserve">Clinical validation study: sensitivity/specificity of screening vs. gold-standard SLP assessment (target ≥85%/≥80%); GOP–SLP rating correlation ≥0.8; run with a Saudi university + Jazan Health Cluster pilot.</w:t>
      </w:r>
    </w:p>
    <w:p>
      <w:pPr>
        <w:pStyle w:val="ListParagraph"/>
        <w:numPr>
          <w:ilvl w:val="0"/>
          <w:numId w:val="2"/>
        </w:numPr>
        <w:spacing w:after="60" w:line="264"/>
      </w:pPr>
      <w:r>
        <w:rPr>
          <w:rFonts w:ascii="Calibri" w:cs="Calibri" w:eastAsia="Calibri" w:hAnsi="Calibri"/>
          <w:sz w:val="22"/>
          <w:szCs w:val="22"/>
        </w:rPr>
        <w:t xml:space="preserve">SFDA: prepare Medical Device Marketing Authorization pathway for the assessment module (likely Class B SaMD); consumer game tier kept outside the claim boundary.</w:t>
      </w:r>
    </w:p>
    <w:p>
      <w:pPr>
        <w:pStyle w:val="ListParagraph"/>
        <w:numPr>
          <w:ilvl w:val="0"/>
          <w:numId w:val="2"/>
        </w:numPr>
        <w:spacing w:after="60" w:line="264"/>
      </w:pPr>
      <w:r>
        <w:rPr>
          <w:rFonts w:ascii="Calibri" w:cs="Calibri" w:eastAsia="Calibri" w:hAnsi="Calibri"/>
          <w:sz w:val="22"/>
          <w:szCs w:val="22"/>
        </w:rPr>
        <w:t xml:space="preserve">Bias &amp; dialect fairness audits; child-voice data governance (PDPL, guardian consent, KSA residency, purge SLAs).</w:t>
      </w:r>
    </w:p>
    <w:p>
      <w:r>
        <w:br w:type="page"/>
      </w:r>
    </w:p>
    <w:p>
      <w:pPr>
        <w:pStyle w:val="Heading1"/>
        <w:spacing w:after="160" w:before="320"/>
      </w:pPr>
      <w:r>
        <w:rPr>
          <w:rFonts w:ascii="Calibri" w:cs="Calibri" w:eastAsia="Calibri" w:hAnsi="Calibri"/>
          <w:b/>
          <w:bCs/>
          <w:color w:val="1B2A4A"/>
          <w:sz w:val="32"/>
          <w:szCs w:val="32"/>
        </w:rPr>
        <w:t xml:space="preserve">11. Clinical Framework &amp; Workflow</w:t>
      </w:r>
    </w:p>
    <w:p>
      <w:pPr>
        <w:pStyle w:val="Heading2"/>
        <w:spacing w:after="120" w:before="240"/>
      </w:pPr>
      <w:r>
        <w:rPr>
          <w:rFonts w:ascii="Calibri" w:cs="Calibri" w:eastAsia="Calibri" w:hAnsi="Calibri"/>
          <w:b/>
          <w:bCs/>
          <w:color w:val="0F6E6B"/>
          <w:sz w:val="26"/>
          <w:szCs w:val="26"/>
        </w:rPr>
        <w:t xml:space="preserve">11.1 Arabic phoneme acquisition norms (therapy sequencing basis)</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2400"/>
        <w:gridCol w:w="6300"/>
      </w:tblGrid>
      <w:tr>
        <w:trPr>
          <w:tblHeader/>
        </w:trPr>
        <w:tc>
          <w:tcPr>
            <w:tcW w:type="dxa" w:w="2400"/>
            <w:shd w:fill="1B2A4A"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Age band</w:t>
            </w:r>
          </w:p>
        </w:tc>
        <w:tc>
          <w:tcPr>
            <w:tcW w:type="dxa" w:w="6300"/>
            <w:shd w:fill="1B2A4A"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Phonemes typically mastered (Amayreh &amp; Dyson-informed, adapted)</w:t>
            </w:r>
          </w:p>
        </w:tc>
      </w:tr>
      <w:tr>
        <w:tc>
          <w:tcPr>
            <w:tcW w:type="dxa" w:w="2400"/>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2–3.5 y</w:t>
            </w:r>
          </w:p>
        </w:tc>
        <w:tc>
          <w:tcPr>
            <w:tcW w:type="dxa" w:w="6300"/>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ب م ت د ن هـ و ي ف + short vowels</w:t>
            </w:r>
          </w:p>
        </w:tc>
      </w:tr>
      <w:tr>
        <w:tc>
          <w:tcPr>
            <w:tcW w:type="dxa" w:w="2400"/>
            <w:shd w:fill="F2F4F8" w:color="auto" w:val="clear"/>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3.5–5 y</w:t>
            </w:r>
          </w:p>
        </w:tc>
        <w:tc>
          <w:tcPr>
            <w:tcW w:type="dxa" w:w="6300"/>
            <w:shd w:fill="F2F4F8" w:color="auto" w:val="clear"/>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ك ل ج ح خ ش س ز ق (emerging) + ع</w:t>
            </w:r>
          </w:p>
        </w:tc>
      </w:tr>
      <w:tr>
        <w:tc>
          <w:tcPr>
            <w:tcW w:type="dxa" w:w="2400"/>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5–7 y</w:t>
            </w:r>
          </w:p>
        </w:tc>
        <w:tc>
          <w:tcPr>
            <w:tcW w:type="dxa" w:w="6300"/>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ر ص ض ط ظ ذ ث غ + gemination stability + clusters</w:t>
            </w:r>
          </w:p>
        </w:tc>
      </w:tr>
      <w:tr>
        <w:tc>
          <w:tcPr>
            <w:tcW w:type="dxa" w:w="2400"/>
            <w:shd w:fill="F2F4F8" w:color="auto" w:val="clear"/>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Red-flag rule</w:t>
            </w:r>
          </w:p>
        </w:tc>
        <w:tc>
          <w:tcPr>
            <w:tcW w:type="dxa" w:w="6300"/>
            <w:shd w:fill="F2F4F8" w:color="auto" w:val="clear"/>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No words by 18 m; &lt;50 words or no 2-word combos by 24 m; unintelligible to strangers at 4 y; any regression at any age; suspected hearing loss → immediate referral</w:t>
            </w:r>
          </w:p>
        </w:tc>
      </w:tr>
    </w:tbl>
    <w:p>
      <w:pPr>
        <w:pStyle w:val="Heading2"/>
        <w:spacing w:after="120" w:before="240"/>
      </w:pPr>
      <w:r>
        <w:rPr>
          <w:rFonts w:ascii="Calibri" w:cs="Calibri" w:eastAsia="Calibri" w:hAnsi="Calibri"/>
          <w:b/>
          <w:bCs/>
          <w:color w:val="0F6E6B"/>
          <w:sz w:val="26"/>
          <w:szCs w:val="26"/>
        </w:rPr>
        <w:t xml:space="preserve">11.2 Assessment battery</w:t>
      </w:r>
    </w:p>
    <w:p>
      <w:pPr>
        <w:pStyle w:val="ListParagraph"/>
        <w:numPr>
          <w:ilvl w:val="0"/>
          <w:numId w:val="2"/>
        </w:numPr>
        <w:spacing w:after="60" w:line="264"/>
      </w:pPr>
      <w:r>
        <w:rPr>
          <w:rFonts w:ascii="Calibri" w:cs="Calibri" w:eastAsia="Calibri" w:hAnsi="Calibri"/>
          <w:sz w:val="22"/>
          <w:szCs w:val="22"/>
        </w:rPr>
        <w:t xml:space="preserve">Level 1 — Parent screening (5–8 min): red flags, vocabulary checklist, intelligibility rating, fluency &amp; voice items, autism communication screen items.</w:t>
      </w:r>
    </w:p>
    <w:p>
      <w:pPr>
        <w:pStyle w:val="ListParagraph"/>
        <w:numPr>
          <w:ilvl w:val="0"/>
          <w:numId w:val="2"/>
        </w:numPr>
        <w:spacing w:after="60" w:line="264"/>
      </w:pPr>
      <w:r>
        <w:rPr>
          <w:rFonts w:ascii="Calibri" w:cs="Calibri" w:eastAsia="Calibri" w:hAnsi="Calibri"/>
          <w:sz w:val="22"/>
          <w:szCs w:val="22"/>
        </w:rPr>
        <w:t xml:space="preserve">Level 2 — AI articulation test: 84-item picture naming (28 letters × initial/medial/final), auto-scored; stimulability probes for failed sounds.</w:t>
      </w:r>
    </w:p>
    <w:p>
      <w:pPr>
        <w:pStyle w:val="ListParagraph"/>
        <w:numPr>
          <w:ilvl w:val="0"/>
          <w:numId w:val="2"/>
        </w:numPr>
        <w:spacing w:after="60" w:line="264"/>
      </w:pPr>
      <w:r>
        <w:rPr>
          <w:rFonts w:ascii="Calibri" w:cs="Calibri" w:eastAsia="Calibri" w:hAnsi="Calibri"/>
          <w:sz w:val="22"/>
          <w:szCs w:val="22"/>
        </w:rPr>
        <w:t xml:space="preserve">Level 3 — Language sampling: story-retell (الأرنب والسلحفاة) analyzed for MLU-Arabic, lexical diversity, morphosyntax (dual, plural patterns, verb conjugation).</w:t>
      </w:r>
    </w:p>
    <w:p>
      <w:pPr>
        <w:pStyle w:val="ListParagraph"/>
        <w:numPr>
          <w:ilvl w:val="0"/>
          <w:numId w:val="2"/>
        </w:numPr>
        <w:spacing w:after="60" w:line="264"/>
      </w:pPr>
      <w:r>
        <w:rPr>
          <w:rFonts w:ascii="Calibri" w:cs="Calibri" w:eastAsia="Calibri" w:hAnsi="Calibri"/>
          <w:sz w:val="22"/>
          <w:szCs w:val="22"/>
        </w:rPr>
        <w:t xml:space="preserve">Level 4 — Specialist modules: CAS motor-speech exam, fluency count (%SS), oral-motor checklist, hearing-rehab profile — SLP-administered via dashboard.</w:t>
      </w:r>
    </w:p>
    <w:p>
      <w:pPr>
        <w:pStyle w:val="Heading2"/>
        <w:spacing w:after="120" w:before="240"/>
      </w:pPr>
      <w:r>
        <w:rPr>
          <w:rFonts w:ascii="Calibri" w:cs="Calibri" w:eastAsia="Calibri" w:hAnsi="Calibri"/>
          <w:b/>
          <w:bCs/>
          <w:color w:val="0F6E6B"/>
          <w:sz w:val="26"/>
          <w:szCs w:val="26"/>
        </w:rPr>
        <w:t xml:space="preserve">11.3 Standardized therapy pathway</w:t>
      </w:r>
    </w:p>
    <w:p>
      <w:pPr>
        <w:spacing w:after="120" w:line="276"/>
      </w:pPr>
      <w:r>
        <w:rPr>
          <w:rFonts w:ascii="Calibri" w:cs="Calibri" w:eastAsia="Calibri" w:hAnsi="Calibri"/>
          <w:color w:val="222222"/>
          <w:sz w:val="22"/>
          <w:szCs w:val="22"/>
        </w:rPr>
        <w:t xml:space="preserve">Screen → Assess → Severity score (0–4 per domain) → AI draft plan → SLP approval (clinical tiers) → 12-week therapy blocks (daily 10-min home practice + weekly review) → progress checkpoint at week 4/8/12 → discharge criteria (GOP ≥85 across positions in connected speech) or escalation → automated referral letters (audiology, neurology, developmental pediatrics) when red flags fire.</w:t>
      </w:r>
    </w:p>
    <w:p>
      <w:pPr>
        <w:pStyle w:val="Heading2"/>
        <w:spacing w:after="120" w:before="240"/>
      </w:pPr>
      <w:r>
        <w:rPr>
          <w:rFonts w:ascii="Calibri" w:cs="Calibri" w:eastAsia="Calibri" w:hAnsi="Calibri"/>
          <w:b/>
          <w:bCs/>
          <w:color w:val="0F6E6B"/>
          <w:sz w:val="26"/>
          <w:szCs w:val="26"/>
        </w:rPr>
        <w:t xml:space="preserve">11.4 Disorder-specific programs</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2600"/>
        <w:gridCol w:w="6100"/>
      </w:tblGrid>
      <w:tr>
        <w:trPr>
          <w:tblHeader/>
        </w:trPr>
        <w:tc>
          <w:tcPr>
            <w:tcW w:type="dxa" w:w="2600"/>
            <w:shd w:fill="1B2A4A"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Disorder</w:t>
            </w:r>
          </w:p>
        </w:tc>
        <w:tc>
          <w:tcPr>
            <w:tcW w:type="dxa" w:w="6100"/>
            <w:shd w:fill="1B2A4A"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Protocol basis inside Lafza</w:t>
            </w:r>
          </w:p>
        </w:tc>
      </w:tr>
      <w:tr>
        <w:tc>
          <w:tcPr>
            <w:tcW w:type="dxa" w:w="2600"/>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Articulation/phonological</w:t>
            </w:r>
          </w:p>
        </w:tc>
        <w:tc>
          <w:tcPr>
            <w:tcW w:type="dxa" w:w="6100"/>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Traditional (Van Riper) hierarchy + cycles approach for phonological processes; minimal pairs in Arabic (سار/ثار، رمل/لمل)</w:t>
            </w:r>
          </w:p>
        </w:tc>
      </w:tr>
      <w:tr>
        <w:tc>
          <w:tcPr>
            <w:tcW w:type="dxa" w:w="2600"/>
            <w:shd w:fill="F2F4F8" w:color="auto" w:val="clear"/>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Speech/language delay</w:t>
            </w:r>
          </w:p>
        </w:tc>
        <w:tc>
          <w:tcPr>
            <w:tcW w:type="dxa" w:w="6100"/>
            <w:shd w:fill="F2F4F8" w:color="auto" w:val="clear"/>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Focused stimulation + parent-implemented intervention (Hanen-style coaching videos)</w:t>
            </w:r>
          </w:p>
        </w:tc>
      </w:tr>
      <w:tr>
        <w:tc>
          <w:tcPr>
            <w:tcW w:type="dxa" w:w="2600"/>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Childhood Apraxia</w:t>
            </w:r>
          </w:p>
        </w:tc>
        <w:tc>
          <w:tcPr>
            <w:tcW w:type="dxa" w:w="6100"/>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DTTC-inspired motor planning: Arabic syllable shapes CV→CVC→CVCC, prosody drills, high repetition</w:t>
            </w:r>
          </w:p>
        </w:tc>
      </w:tr>
      <w:tr>
        <w:tc>
          <w:tcPr>
            <w:tcW w:type="dxa" w:w="2600"/>
            <w:shd w:fill="F2F4F8" w:color="auto" w:val="clear"/>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Stuttering</w:t>
            </w:r>
          </w:p>
        </w:tc>
        <w:tc>
          <w:tcPr>
            <w:tcW w:type="dxa" w:w="6100"/>
            <w:shd w:fill="F2F4F8" w:color="auto" w:val="clear"/>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Preschool: Lidcombe-style parent verbal contingencies; school-age: fluency shaping (easy onset, pacing metronome) + desensitization</w:t>
            </w:r>
          </w:p>
        </w:tc>
      </w:tr>
      <w:tr>
        <w:tc>
          <w:tcPr>
            <w:tcW w:type="dxa" w:w="2600"/>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Dysarthria</w:t>
            </w:r>
          </w:p>
        </w:tc>
        <w:tc>
          <w:tcPr>
            <w:tcW w:type="dxa" w:w="6100"/>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Intelligibility drills, rate control, breath support games</w:t>
            </w:r>
          </w:p>
        </w:tc>
      </w:tr>
      <w:tr>
        <w:tc>
          <w:tcPr>
            <w:tcW w:type="dxa" w:w="2600"/>
            <w:shd w:fill="F2F4F8" w:color="auto" w:val="clear"/>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Autism communication</w:t>
            </w:r>
          </w:p>
        </w:tc>
        <w:tc>
          <w:tcPr>
            <w:tcW w:type="dxa" w:w="6100"/>
            <w:shd w:fill="F2F4F8" w:color="auto" w:val="clear"/>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JASPER/ESDM-informed joint attention games, AAC core-word Arabic board (60 symbols), social stories</w:t>
            </w:r>
          </w:p>
        </w:tc>
      </w:tr>
      <w:tr>
        <w:tc>
          <w:tcPr>
            <w:tcW w:type="dxa" w:w="2600"/>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Hearing rehab</w:t>
            </w:r>
          </w:p>
        </w:tc>
        <w:tc>
          <w:tcPr>
            <w:tcW w:type="dxa" w:w="6100"/>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Auditory training ladder (detection→discrimination→identification→comprehension) post-implant/HA; Ling-6 Arabic adaptation</w:t>
            </w:r>
          </w:p>
        </w:tc>
      </w:tr>
      <w:tr>
        <w:tc>
          <w:tcPr>
            <w:tcW w:type="dxa" w:w="2600"/>
            <w:shd w:fill="F2F4F8" w:color="auto" w:val="clear"/>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Oral-motor/feeding-adjacent</w:t>
            </w:r>
          </w:p>
        </w:tc>
        <w:tc>
          <w:tcPr>
            <w:tcW w:type="dxa" w:w="6100"/>
            <w:shd w:fill="F2F4F8" w:color="auto" w:val="clear"/>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Evidence-cautious: used only as warm-ups tied to speech targets, not standalone claims</w:t>
            </w:r>
          </w:p>
        </w:tc>
      </w:tr>
    </w:tbl>
    <w:p>
      <w:r>
        <w:br w:type="page"/>
      </w:r>
    </w:p>
    <w:p>
      <w:pPr>
        <w:pStyle w:val="Heading1"/>
        <w:spacing w:after="160" w:before="320"/>
      </w:pPr>
      <w:r>
        <w:rPr>
          <w:rFonts w:ascii="Calibri" w:cs="Calibri" w:eastAsia="Calibri" w:hAnsi="Calibri"/>
          <w:b/>
          <w:bCs/>
          <w:color w:val="1B2A4A"/>
          <w:sz w:val="32"/>
          <w:szCs w:val="32"/>
        </w:rPr>
        <w:t xml:space="preserve">12. Therapy Library Design (10,000+ activities)</w:t>
      </w:r>
    </w:p>
    <w:p>
      <w:pPr>
        <w:pStyle w:val="ListParagraph"/>
        <w:numPr>
          <w:ilvl w:val="0"/>
          <w:numId w:val="2"/>
        </w:numPr>
        <w:spacing w:after="60" w:line="264"/>
      </w:pPr>
      <w:r>
        <w:rPr>
          <w:rFonts w:ascii="Calibri" w:cs="Calibri" w:eastAsia="Calibri" w:hAnsi="Calibri"/>
          <w:b/>
          <w:bCs/>
          <w:sz w:val="22"/>
          <w:szCs w:val="22"/>
        </w:rPr>
        <w:t xml:space="preserve">Per-letter program (×28): </w:t>
      </w:r>
      <w:r>
        <w:rPr>
          <w:rFonts w:ascii="Calibri" w:cs="Calibri" w:eastAsia="Calibri" w:hAnsi="Calibri"/>
          <w:sz w:val="22"/>
          <w:szCs w:val="22"/>
        </w:rPr>
        <w:t xml:space="preserve">each letter gets: makhraj animation, ear-training (auditory bombardment), discrimination pairs, 40 words × 3 positions with images, 20 phrases, 15 sentences, 3 stories, 2 songs, carryover games — ≈120 assets per letter, fully vocalized MSA + Gulf variant tags.</w:t>
      </w:r>
    </w:p>
    <w:p>
      <w:pPr>
        <w:pStyle w:val="ListParagraph"/>
        <w:numPr>
          <w:ilvl w:val="0"/>
          <w:numId w:val="2"/>
        </w:numPr>
        <w:spacing w:after="60" w:line="264"/>
      </w:pPr>
      <w:r>
        <w:rPr>
          <w:rFonts w:ascii="Calibri" w:cs="Calibri" w:eastAsia="Calibri" w:hAnsi="Calibri"/>
          <w:b/>
          <w:bCs/>
          <w:sz w:val="22"/>
          <w:szCs w:val="22"/>
        </w:rPr>
        <w:t xml:space="preserve">Language modules: </w:t>
      </w:r>
      <w:r>
        <w:rPr>
          <w:rFonts w:ascii="Calibri" w:cs="Calibri" w:eastAsia="Calibri" w:hAnsi="Calibri"/>
          <w:sz w:val="22"/>
          <w:szCs w:val="22"/>
        </w:rPr>
        <w:t xml:space="preserve">core vocabulary (900 words by semantic category), following directions (1–3 steps), WH-questions ladder (من/ماذا/أين/لماذا/متى/كيف), sequencing 3–6 scene stories, narrative grammar, categories/opposites/functions.</w:t>
      </w:r>
    </w:p>
    <w:p>
      <w:pPr>
        <w:pStyle w:val="ListParagraph"/>
        <w:numPr>
          <w:ilvl w:val="0"/>
          <w:numId w:val="2"/>
        </w:numPr>
        <w:spacing w:after="60" w:line="264"/>
      </w:pPr>
      <w:r>
        <w:rPr>
          <w:rFonts w:ascii="Calibri" w:cs="Calibri" w:eastAsia="Calibri" w:hAnsi="Calibri"/>
          <w:b/>
          <w:bCs/>
          <w:sz w:val="22"/>
          <w:szCs w:val="22"/>
        </w:rPr>
        <w:t xml:space="preserve">Auditory &amp; memory: </w:t>
      </w:r>
      <w:r>
        <w:rPr>
          <w:rFonts w:ascii="Calibri" w:cs="Calibri" w:eastAsia="Calibri" w:hAnsi="Calibri"/>
          <w:sz w:val="22"/>
          <w:szCs w:val="22"/>
        </w:rPr>
        <w:t xml:space="preserve">environmental sounds, minimal-pair discrimination, digit/word span games, rhythm imitation.</w:t>
      </w:r>
    </w:p>
    <w:p>
      <w:pPr>
        <w:pStyle w:val="ListParagraph"/>
        <w:numPr>
          <w:ilvl w:val="0"/>
          <w:numId w:val="2"/>
        </w:numPr>
        <w:spacing w:after="60" w:line="264"/>
      </w:pPr>
      <w:r>
        <w:rPr>
          <w:rFonts w:ascii="Calibri" w:cs="Calibri" w:eastAsia="Calibri" w:hAnsi="Calibri"/>
          <w:b/>
          <w:bCs/>
          <w:sz w:val="22"/>
          <w:szCs w:val="22"/>
        </w:rPr>
        <w:t xml:space="preserve">Fluency &amp; breathing: </w:t>
      </w:r>
      <w:r>
        <w:rPr>
          <w:rFonts w:ascii="Calibri" w:cs="Calibri" w:eastAsia="Calibri" w:hAnsi="Calibri"/>
          <w:sz w:val="22"/>
          <w:szCs w:val="22"/>
        </w:rPr>
        <w:t xml:space="preserve">bubble-breath biofeedback (mic airflow proxy), turtle-speech pacing, easy-onset karaoke.</w:t>
      </w:r>
    </w:p>
    <w:p>
      <w:pPr>
        <w:pStyle w:val="ListParagraph"/>
        <w:numPr>
          <w:ilvl w:val="0"/>
          <w:numId w:val="2"/>
        </w:numPr>
        <w:spacing w:after="60" w:line="264"/>
      </w:pPr>
      <w:r>
        <w:rPr>
          <w:rFonts w:ascii="Calibri" w:cs="Calibri" w:eastAsia="Calibri" w:hAnsi="Calibri"/>
          <w:b/>
          <w:bCs/>
          <w:sz w:val="22"/>
          <w:szCs w:val="22"/>
        </w:rPr>
        <w:t xml:space="preserve">Social communication: </w:t>
      </w:r>
      <w:r>
        <w:rPr>
          <w:rFonts w:ascii="Calibri" w:cs="Calibri" w:eastAsia="Calibri" w:hAnsi="Calibri"/>
          <w:sz w:val="22"/>
          <w:szCs w:val="22"/>
        </w:rPr>
        <w:t xml:space="preserve">emotion cards (Arab faces/contexts), pretend-play scripts (البقالة، العيد، الضيافة), video-modeled greetings.</w:t>
      </w:r>
    </w:p>
    <w:p>
      <w:pPr>
        <w:pStyle w:val="ListParagraph"/>
        <w:numPr>
          <w:ilvl w:val="0"/>
          <w:numId w:val="2"/>
        </w:numPr>
        <w:spacing w:after="60" w:line="264"/>
      </w:pPr>
      <w:r>
        <w:rPr>
          <w:rFonts w:ascii="Calibri" w:cs="Calibri" w:eastAsia="Calibri" w:hAnsi="Calibri"/>
          <w:b/>
          <w:bCs/>
          <w:sz w:val="22"/>
          <w:szCs w:val="22"/>
        </w:rPr>
        <w:t xml:space="preserve">Cultural authenticity: </w:t>
      </w:r>
      <w:r>
        <w:rPr>
          <w:rFonts w:ascii="Calibri" w:cs="Calibri" w:eastAsia="Calibri" w:hAnsi="Calibri"/>
          <w:sz w:val="22"/>
          <w:szCs w:val="22"/>
        </w:rPr>
        <w:t xml:space="preserve">names, foods, festivals (العيد، رمضان), clothing, and illustrations reflect Gulf/Arab contexts; seasonal events tied to Hijri calendar.</w:t>
      </w:r>
    </w:p>
    <w:p>
      <w:r>
        <w:br w:type="page"/>
      </w:r>
    </w:p>
    <w:p>
      <w:pPr>
        <w:pStyle w:val="Heading1"/>
        <w:spacing w:after="160" w:before="320"/>
      </w:pPr>
      <w:r>
        <w:rPr>
          <w:rFonts w:ascii="Calibri" w:cs="Calibri" w:eastAsia="Calibri" w:hAnsi="Calibri"/>
          <w:b/>
          <w:bCs/>
          <w:color w:val="1B2A4A"/>
          <w:sz w:val="32"/>
          <w:szCs w:val="32"/>
        </w:rPr>
        <w:t xml:space="preserve">13. Gamification System</w:t>
      </w:r>
    </w:p>
    <w:p>
      <w:pPr>
        <w:pStyle w:val="ListParagraph"/>
        <w:numPr>
          <w:ilvl w:val="0"/>
          <w:numId w:val="2"/>
        </w:numPr>
        <w:spacing w:after="60" w:line="264"/>
      </w:pPr>
      <w:r>
        <w:rPr>
          <w:rFonts w:ascii="Calibri" w:cs="Calibri" w:eastAsia="Calibri" w:hAnsi="Calibri"/>
          <w:sz w:val="22"/>
          <w:szCs w:val="22"/>
        </w:rPr>
        <w:t xml:space="preserve">Narrative: the child helps mascot لَفُّوظ rebuild 'مدينة الحروف' (City of Letters); each mastered sound restores a district.</w:t>
      </w:r>
    </w:p>
    <w:p>
      <w:pPr>
        <w:pStyle w:val="ListParagraph"/>
        <w:numPr>
          <w:ilvl w:val="0"/>
          <w:numId w:val="2"/>
        </w:numPr>
        <w:spacing w:after="60" w:line="264"/>
      </w:pPr>
      <w:r>
        <w:rPr>
          <w:rFonts w:ascii="Calibri" w:cs="Calibri" w:eastAsia="Calibri" w:hAnsi="Calibri"/>
          <w:sz w:val="22"/>
          <w:szCs w:val="22"/>
        </w:rPr>
        <w:t xml:space="preserve">Economy: coins per completed rep (effort-based), gems for mastery milestones (outcome-based); shop for avatar outfits/pets; no loot boxes, no purchases by children.</w:t>
      </w:r>
    </w:p>
    <w:p>
      <w:pPr>
        <w:pStyle w:val="ListParagraph"/>
        <w:numPr>
          <w:ilvl w:val="0"/>
          <w:numId w:val="2"/>
        </w:numPr>
        <w:spacing w:after="60" w:line="264"/>
      </w:pPr>
      <w:r>
        <w:rPr>
          <w:rFonts w:ascii="Calibri" w:cs="Calibri" w:eastAsia="Calibri" w:hAnsi="Calibri"/>
          <w:sz w:val="22"/>
          <w:szCs w:val="22"/>
        </w:rPr>
        <w:t xml:space="preserve">Progression: XP levels 1–50; letter mastery stars (word/phrase/sentence/story/carryover = 5 stars).</w:t>
      </w:r>
    </w:p>
    <w:p>
      <w:pPr>
        <w:pStyle w:val="ListParagraph"/>
        <w:numPr>
          <w:ilvl w:val="0"/>
          <w:numId w:val="2"/>
        </w:numPr>
        <w:spacing w:after="60" w:line="264"/>
      </w:pPr>
      <w:r>
        <w:rPr>
          <w:rFonts w:ascii="Calibri" w:cs="Calibri" w:eastAsia="Calibri" w:hAnsi="Calibri"/>
          <w:sz w:val="22"/>
          <w:szCs w:val="22"/>
        </w:rPr>
        <w:t xml:space="preserve">Missions: 3 daily (auto-picked by adaptive engine) + weekly quest + seasonal events (رمضان lanterns, National Day, العيد).</w:t>
      </w:r>
    </w:p>
    <w:p>
      <w:pPr>
        <w:pStyle w:val="ListParagraph"/>
        <w:numPr>
          <w:ilvl w:val="0"/>
          <w:numId w:val="2"/>
        </w:numPr>
        <w:spacing w:after="60" w:line="264"/>
      </w:pPr>
      <w:r>
        <w:rPr>
          <w:rFonts w:ascii="Calibri" w:cs="Calibri" w:eastAsia="Calibri" w:hAnsi="Calibri"/>
          <w:sz w:val="22"/>
          <w:szCs w:val="22"/>
        </w:rPr>
        <w:t xml:space="preserve">Streaks with 'freeze' tokens (parent-grantable) to avoid punishing sick days; sibling-friendly multi-profile.</w:t>
      </w:r>
    </w:p>
    <w:p>
      <w:pPr>
        <w:pStyle w:val="ListParagraph"/>
        <w:numPr>
          <w:ilvl w:val="0"/>
          <w:numId w:val="2"/>
        </w:numPr>
        <w:spacing w:after="60" w:line="264"/>
      </w:pPr>
      <w:r>
        <w:rPr>
          <w:rFonts w:ascii="Calibri" w:cs="Calibri" w:eastAsia="Calibri" w:hAnsi="Calibri"/>
          <w:sz w:val="22"/>
          <w:szCs w:val="22"/>
        </w:rPr>
        <w:t xml:space="preserve">Therapist override: clinician can pin activities; game always yields to plan.</w:t>
      </w:r>
    </w:p>
    <w:p>
      <w:r>
        <w:br w:type="page"/>
      </w:r>
    </w:p>
    <w:p>
      <w:pPr>
        <w:pStyle w:val="Heading1"/>
        <w:spacing w:after="160" w:before="320"/>
      </w:pPr>
      <w:r>
        <w:rPr>
          <w:rFonts w:ascii="Calibri" w:cs="Calibri" w:eastAsia="Calibri" w:hAnsi="Calibri"/>
          <w:b/>
          <w:bCs/>
          <w:color w:val="1B2A4A"/>
          <w:sz w:val="32"/>
          <w:szCs w:val="32"/>
        </w:rPr>
        <w:t xml:space="preserve">14. Product Requirements Document (Condensed)</w:t>
      </w:r>
    </w:p>
    <w:p>
      <w:pPr>
        <w:pStyle w:val="Heading2"/>
        <w:spacing w:after="120" w:before="240"/>
      </w:pPr>
      <w:r>
        <w:rPr>
          <w:rFonts w:ascii="Calibri" w:cs="Calibri" w:eastAsia="Calibri" w:hAnsi="Calibri"/>
          <w:b/>
          <w:bCs/>
          <w:color w:val="0F6E6B"/>
          <w:sz w:val="26"/>
          <w:szCs w:val="26"/>
        </w:rPr>
        <w:t xml:space="preserve">14.1 Goals &amp; success criteria (MVP)</w:t>
      </w:r>
    </w:p>
    <w:p>
      <w:pPr>
        <w:pStyle w:val="ListParagraph"/>
        <w:numPr>
          <w:ilvl w:val="0"/>
          <w:numId w:val="2"/>
        </w:numPr>
        <w:spacing w:after="60" w:line="264"/>
      </w:pPr>
      <w:r>
        <w:rPr>
          <w:rFonts w:ascii="Calibri" w:cs="Calibri" w:eastAsia="Calibri" w:hAnsi="Calibri"/>
          <w:sz w:val="22"/>
          <w:szCs w:val="22"/>
        </w:rPr>
        <w:t xml:space="preserve">G1: A parent can screen, assess, and start a therapy plan in &lt;30 minutes end-to-end. Success: ≥60% screening→plan conversion.</w:t>
      </w:r>
    </w:p>
    <w:p>
      <w:pPr>
        <w:pStyle w:val="ListParagraph"/>
        <w:numPr>
          <w:ilvl w:val="0"/>
          <w:numId w:val="2"/>
        </w:numPr>
        <w:spacing w:after="60" w:line="264"/>
      </w:pPr>
      <w:r>
        <w:rPr>
          <w:rFonts w:ascii="Calibri" w:cs="Calibri" w:eastAsia="Calibri" w:hAnsi="Calibri"/>
          <w:sz w:val="22"/>
          <w:szCs w:val="22"/>
        </w:rPr>
        <w:t xml:space="preserve">G2: Per-phoneme feedback latency &lt;400 ms; scoring correlation with SLP ratings ≥0.75 at launch, ≥0.85 by V2.</w:t>
      </w:r>
    </w:p>
    <w:p>
      <w:pPr>
        <w:pStyle w:val="ListParagraph"/>
        <w:numPr>
          <w:ilvl w:val="0"/>
          <w:numId w:val="2"/>
        </w:numPr>
        <w:spacing w:after="60" w:line="264"/>
      </w:pPr>
      <w:r>
        <w:rPr>
          <w:rFonts w:ascii="Calibri" w:cs="Calibri" w:eastAsia="Calibri" w:hAnsi="Calibri"/>
          <w:sz w:val="22"/>
          <w:szCs w:val="22"/>
        </w:rPr>
        <w:t xml:space="preserve">G3: 4-week retention ≥35% consumer; adherence ≥50% of prescribed minutes in clinic-supervised mode.</w:t>
      </w:r>
    </w:p>
    <w:p>
      <w:pPr>
        <w:pStyle w:val="Heading2"/>
        <w:spacing w:after="120" w:before="240"/>
      </w:pPr>
      <w:r>
        <w:rPr>
          <w:rFonts w:ascii="Calibri" w:cs="Calibri" w:eastAsia="Calibri" w:hAnsi="Calibri"/>
          <w:b/>
          <w:bCs/>
          <w:color w:val="0F6E6B"/>
          <w:sz w:val="26"/>
          <w:szCs w:val="26"/>
        </w:rPr>
        <w:t xml:space="preserve">14.2 In scope (MVP)</w:t>
      </w:r>
    </w:p>
    <w:p>
      <w:pPr>
        <w:pStyle w:val="ListParagraph"/>
        <w:numPr>
          <w:ilvl w:val="0"/>
          <w:numId w:val="2"/>
        </w:numPr>
        <w:spacing w:after="60" w:line="264"/>
      </w:pPr>
      <w:r>
        <w:rPr>
          <w:rFonts w:ascii="Calibri" w:cs="Calibri" w:eastAsia="Calibri" w:hAnsi="Calibri"/>
          <w:sz w:val="22"/>
          <w:szCs w:val="22"/>
        </w:rPr>
        <w:t xml:space="preserve">Arabic screening; AI articulation assessment (audio-only); auto plan; articulation library for 12 priority letters (ر س ش ك ق ص ط ث ذ ج غ ل); gamification core; parent app; therapist web dashboard (caseload, approve plans, reports); Arabic/English UI; iOS/Android tablets+phones.</w:t>
      </w:r>
    </w:p>
    <w:p>
      <w:pPr>
        <w:pStyle w:val="Heading2"/>
        <w:spacing w:after="120" w:before="240"/>
      </w:pPr>
      <w:r>
        <w:rPr>
          <w:rFonts w:ascii="Calibri" w:cs="Calibri" w:eastAsia="Calibri" w:hAnsi="Calibri"/>
          <w:b/>
          <w:bCs/>
          <w:color w:val="0F6E6B"/>
          <w:sz w:val="26"/>
          <w:szCs w:val="26"/>
        </w:rPr>
        <w:t xml:space="preserve">14.3 Out of scope (MVP)</w:t>
      </w:r>
    </w:p>
    <w:p>
      <w:pPr>
        <w:pStyle w:val="ListParagraph"/>
        <w:numPr>
          <w:ilvl w:val="0"/>
          <w:numId w:val="2"/>
        </w:numPr>
        <w:spacing w:after="60" w:line="264"/>
      </w:pPr>
      <w:r>
        <w:rPr>
          <w:rFonts w:ascii="Calibri" w:cs="Calibri" w:eastAsia="Calibri" w:hAnsi="Calibri"/>
          <w:sz w:val="22"/>
          <w:szCs w:val="22"/>
        </w:rPr>
        <w:t xml:space="preserve">Video articulation analysis, teletherapy, dialect packs, AAC, insurance/EHR, school console — staged per roadmap.</w:t>
      </w:r>
    </w:p>
    <w:p>
      <w:pPr>
        <w:pStyle w:val="Heading2"/>
        <w:spacing w:after="120" w:before="240"/>
      </w:pPr>
      <w:r>
        <w:rPr>
          <w:rFonts w:ascii="Calibri" w:cs="Calibri" w:eastAsia="Calibri" w:hAnsi="Calibri"/>
          <w:b/>
          <w:bCs/>
          <w:color w:val="0F6E6B"/>
          <w:sz w:val="26"/>
          <w:szCs w:val="26"/>
        </w:rPr>
        <w:t xml:space="preserve">14.4 Non-functional</w:t>
      </w:r>
    </w:p>
    <w:p>
      <w:pPr>
        <w:pStyle w:val="ListParagraph"/>
        <w:numPr>
          <w:ilvl w:val="0"/>
          <w:numId w:val="2"/>
        </w:numPr>
        <w:spacing w:after="60" w:line="264"/>
      </w:pPr>
      <w:r>
        <w:rPr>
          <w:rFonts w:ascii="Calibri" w:cs="Calibri" w:eastAsia="Calibri" w:hAnsi="Calibri"/>
          <w:sz w:val="22"/>
          <w:szCs w:val="22"/>
        </w:rPr>
        <w:t xml:space="preserve">KSA data residency; PDPL consent management; uptime 99.5%; offline practice mode with sync; tablet-grade performance on 3-year-old devices.</w:t>
      </w:r>
    </w:p>
    <w:p>
      <w:r>
        <w:br w:type="page"/>
      </w:r>
    </w:p>
    <w:p>
      <w:pPr>
        <w:pStyle w:val="Heading1"/>
        <w:spacing w:after="160" w:before="320"/>
      </w:pPr>
      <w:r>
        <w:rPr>
          <w:rFonts w:ascii="Calibri" w:cs="Calibri" w:eastAsia="Calibri" w:hAnsi="Calibri"/>
          <w:b/>
          <w:bCs/>
          <w:color w:val="1B2A4A"/>
          <w:sz w:val="32"/>
          <w:szCs w:val="32"/>
        </w:rPr>
        <w:t xml:space="preserve">15. Software Requirements Specification (Key Items)</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1400"/>
        <w:gridCol w:w="7300"/>
      </w:tblGrid>
      <w:tr>
        <w:trPr>
          <w:tblHeader/>
        </w:trPr>
        <w:tc>
          <w:tcPr>
            <w:tcW w:type="dxa" w:w="1400"/>
            <w:shd w:fill="1B2A4A"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ID</w:t>
            </w:r>
          </w:p>
        </w:tc>
        <w:tc>
          <w:tcPr>
            <w:tcW w:type="dxa" w:w="7300"/>
            <w:shd w:fill="1B2A4A"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Requirement</w:t>
            </w:r>
          </w:p>
        </w:tc>
      </w:tr>
      <w:tr>
        <w:tc>
          <w:tcPr>
            <w:tcW w:type="dxa" w:w="1400"/>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FR-01</w:t>
            </w:r>
          </w:p>
        </w:tc>
        <w:tc>
          <w:tcPr>
            <w:tcW w:type="dxa" w:w="7300"/>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The system shall capture 16 kHz mono audio, run VAD, and reject clips with SNR below threshold with a child-friendly retry prompt.</w:t>
            </w:r>
          </w:p>
        </w:tc>
      </w:tr>
      <w:tr>
        <w:tc>
          <w:tcPr>
            <w:tcW w:type="dxa" w:w="1400"/>
            <w:shd w:fill="F2F4F8" w:color="auto" w:val="clear"/>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FR-02</w:t>
            </w:r>
          </w:p>
        </w:tc>
        <w:tc>
          <w:tcPr>
            <w:tcW w:type="dxa" w:w="7300"/>
            <w:shd w:fill="F2F4F8" w:color="auto" w:val="clear"/>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The scoring service shall return phoneme-level GOP (0–100), error class, and confidence for each utterance within 400 ms P95.</w:t>
            </w:r>
          </w:p>
        </w:tc>
      </w:tr>
      <w:tr>
        <w:tc>
          <w:tcPr>
            <w:tcW w:type="dxa" w:w="1400"/>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FR-03</w:t>
            </w:r>
          </w:p>
        </w:tc>
        <w:tc>
          <w:tcPr>
            <w:tcW w:type="dxa" w:w="7300"/>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The therapy engine shall generate a plan of 3 target phonemes ranked by developmental order, stimulability, and functional impact, editable by an SLP.</w:t>
            </w:r>
          </w:p>
        </w:tc>
      </w:tr>
      <w:tr>
        <w:tc>
          <w:tcPr>
            <w:tcW w:type="dxa" w:w="1400"/>
            <w:shd w:fill="F2F4F8" w:color="auto" w:val="clear"/>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FR-04</w:t>
            </w:r>
          </w:p>
        </w:tc>
        <w:tc>
          <w:tcPr>
            <w:tcW w:type="dxa" w:w="7300"/>
            <w:shd w:fill="F2F4F8" w:color="auto" w:val="clear"/>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The system shall raise red-flag events (per §11.1 rules) and generate an Arabic referral letter within one tap.</w:t>
            </w:r>
          </w:p>
        </w:tc>
      </w:tr>
      <w:tr>
        <w:tc>
          <w:tcPr>
            <w:tcW w:type="dxa" w:w="1400"/>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FR-05</w:t>
            </w:r>
          </w:p>
        </w:tc>
        <w:tc>
          <w:tcPr>
            <w:tcW w:type="dxa" w:w="7300"/>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All recordings of minors shall be stored encrypted (AES-256) in KSA region with guardian-configurable retention (default 24 months) and hard-delete on request within 30 days.</w:t>
            </w:r>
          </w:p>
        </w:tc>
      </w:tr>
      <w:tr>
        <w:tc>
          <w:tcPr>
            <w:tcW w:type="dxa" w:w="1400"/>
            <w:shd w:fill="F2F4F8" w:color="auto" w:val="clear"/>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FR-06</w:t>
            </w:r>
          </w:p>
        </w:tc>
        <w:tc>
          <w:tcPr>
            <w:tcW w:type="dxa" w:w="7300"/>
            <w:shd w:fill="F2F4F8" w:color="auto" w:val="clear"/>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Therapist actions (plan approval, note edits) shall be audit-logged immutably.</w:t>
            </w:r>
          </w:p>
        </w:tc>
      </w:tr>
      <w:tr>
        <w:tc>
          <w:tcPr>
            <w:tcW w:type="dxa" w:w="1400"/>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NFR-01</w:t>
            </w:r>
          </w:p>
        </w:tc>
        <w:tc>
          <w:tcPr>
            <w:tcW w:type="dxa" w:w="7300"/>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PDPL + HIPAA-aligned controls; SOC 2 Type II by Enterprise phase; SFDA SaMD QMS (ISO 13485) for the assessment module.</w:t>
            </w:r>
          </w:p>
        </w:tc>
      </w:tr>
      <w:tr>
        <w:tc>
          <w:tcPr>
            <w:tcW w:type="dxa" w:w="1400"/>
            <w:shd w:fill="F2F4F8" w:color="auto" w:val="clear"/>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NFR-02</w:t>
            </w:r>
          </w:p>
        </w:tc>
        <w:tc>
          <w:tcPr>
            <w:tcW w:type="dxa" w:w="7300"/>
            <w:shd w:fill="F2F4F8" w:color="auto" w:val="clear"/>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RTL-first UI; full functionality offline for downloaded activity packs; sync conflict resolution child-safe.</w:t>
            </w:r>
          </w:p>
        </w:tc>
      </w:tr>
      <w:tr>
        <w:tc>
          <w:tcPr>
            <w:tcW w:type="dxa" w:w="1400"/>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NFR-03</w:t>
            </w:r>
          </w:p>
        </w:tc>
        <w:tc>
          <w:tcPr>
            <w:tcW w:type="dxa" w:w="7300"/>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Scalability: 100k concurrent scoring sessions via autoscaled GPU inference; scoring cost per utterance continuously optimized via model distillation and on-device fallback.</w:t>
            </w:r>
          </w:p>
        </w:tc>
      </w:tr>
    </w:tbl>
    <w:p>
      <w:r>
        <w:br w:type="page"/>
      </w:r>
    </w:p>
    <w:p>
      <w:pPr>
        <w:pStyle w:val="Heading1"/>
        <w:spacing w:after="160" w:before="320"/>
      </w:pPr>
      <w:r>
        <w:rPr>
          <w:rFonts w:ascii="Calibri" w:cs="Calibri" w:eastAsia="Calibri" w:hAnsi="Calibri"/>
          <w:b/>
          <w:bCs/>
          <w:color w:val="1B2A4A"/>
          <w:sz w:val="32"/>
          <w:szCs w:val="32"/>
        </w:rPr>
        <w:t xml:space="preserve">16. Technical Architecture</w:t>
      </w:r>
    </w:p>
    <w:p>
      <w:pPr>
        <w:pStyle w:val="ListParagraph"/>
        <w:numPr>
          <w:ilvl w:val="0"/>
          <w:numId w:val="2"/>
        </w:numPr>
        <w:spacing w:after="60" w:line="264"/>
      </w:pPr>
      <w:r>
        <w:rPr>
          <w:rFonts w:ascii="Calibri" w:cs="Calibri" w:eastAsia="Calibri" w:hAnsi="Calibri"/>
          <w:b/>
          <w:bCs/>
          <w:sz w:val="22"/>
          <w:szCs w:val="22"/>
        </w:rPr>
        <w:t xml:space="preserve">Mobile: </w:t>
      </w:r>
      <w:r>
        <w:rPr>
          <w:rFonts w:ascii="Calibri" w:cs="Calibri" w:eastAsia="Calibri" w:hAnsi="Calibri"/>
          <w:sz w:val="22"/>
          <w:szCs w:val="22"/>
        </w:rPr>
        <w:t xml:space="preserve">Flutter (single codebase, strong RTL, camera/mic performance) with native modules for on-device inference (TFLite/Core ML distilled scorer for offline).</w:t>
      </w:r>
    </w:p>
    <w:p>
      <w:pPr>
        <w:pStyle w:val="ListParagraph"/>
        <w:numPr>
          <w:ilvl w:val="0"/>
          <w:numId w:val="2"/>
        </w:numPr>
        <w:spacing w:after="60" w:line="264"/>
      </w:pPr>
      <w:r>
        <w:rPr>
          <w:rFonts w:ascii="Calibri" w:cs="Calibri" w:eastAsia="Calibri" w:hAnsi="Calibri"/>
          <w:b/>
          <w:bCs/>
          <w:sz w:val="22"/>
          <w:szCs w:val="22"/>
        </w:rPr>
        <w:t xml:space="preserve">Web dashboards: </w:t>
      </w:r>
      <w:r>
        <w:rPr>
          <w:rFonts w:ascii="Calibri" w:cs="Calibri" w:eastAsia="Calibri" w:hAnsi="Calibri"/>
          <w:sz w:val="22"/>
          <w:szCs w:val="22"/>
        </w:rPr>
        <w:t xml:space="preserve">Next.js + TypeScript; design system in Tailwind + Radix; Arabic SSR.</w:t>
      </w:r>
    </w:p>
    <w:p>
      <w:pPr>
        <w:pStyle w:val="ListParagraph"/>
        <w:numPr>
          <w:ilvl w:val="0"/>
          <w:numId w:val="2"/>
        </w:numPr>
        <w:spacing w:after="60" w:line="264"/>
      </w:pPr>
      <w:r>
        <w:rPr>
          <w:rFonts w:ascii="Calibri" w:cs="Calibri" w:eastAsia="Calibri" w:hAnsi="Calibri"/>
          <w:b/>
          <w:bCs/>
          <w:sz w:val="22"/>
          <w:szCs w:val="22"/>
        </w:rPr>
        <w:t xml:space="preserve">Backend: </w:t>
      </w:r>
      <w:r>
        <w:rPr>
          <w:rFonts w:ascii="Calibri" w:cs="Calibri" w:eastAsia="Calibri" w:hAnsi="Calibri"/>
          <w:sz w:val="22"/>
          <w:szCs w:val="22"/>
        </w:rPr>
        <w:t xml:space="preserve">FastAPI (Python) modular monolith → extract scoring &amp; telehealth as services; PostgreSQL, Redis, Kafka/NATS, S3-compatible storage.</w:t>
      </w:r>
    </w:p>
    <w:p>
      <w:pPr>
        <w:pStyle w:val="ListParagraph"/>
        <w:numPr>
          <w:ilvl w:val="0"/>
          <w:numId w:val="2"/>
        </w:numPr>
        <w:spacing w:after="60" w:line="264"/>
      </w:pPr>
      <w:r>
        <w:rPr>
          <w:rFonts w:ascii="Calibri" w:cs="Calibri" w:eastAsia="Calibri" w:hAnsi="Calibri"/>
          <w:b/>
          <w:bCs/>
          <w:sz w:val="22"/>
          <w:szCs w:val="22"/>
        </w:rPr>
        <w:t xml:space="preserve">AI serving: </w:t>
      </w:r>
      <w:r>
        <w:rPr>
          <w:rFonts w:ascii="Calibri" w:cs="Calibri" w:eastAsia="Calibri" w:hAnsi="Calibri"/>
          <w:sz w:val="22"/>
          <w:szCs w:val="22"/>
        </w:rPr>
        <w:t xml:space="preserve">Triton/vLLM-style GPU inference on KSA cloud (STC Cloud / Oracle Jeddah / Google Dammam region as available); autoscaling; model registry + shadow deployment for scorer upgrades.</w:t>
      </w:r>
    </w:p>
    <w:p>
      <w:pPr>
        <w:pStyle w:val="ListParagraph"/>
        <w:numPr>
          <w:ilvl w:val="0"/>
          <w:numId w:val="2"/>
        </w:numPr>
        <w:spacing w:after="60" w:line="264"/>
      </w:pPr>
      <w:r>
        <w:rPr>
          <w:rFonts w:ascii="Calibri" w:cs="Calibri" w:eastAsia="Calibri" w:hAnsi="Calibri"/>
          <w:b/>
          <w:bCs/>
          <w:sz w:val="22"/>
          <w:szCs w:val="22"/>
        </w:rPr>
        <w:t xml:space="preserve">Telehealth (V2): </w:t>
      </w:r>
      <w:r>
        <w:rPr>
          <w:rFonts w:ascii="Calibri" w:cs="Calibri" w:eastAsia="Calibri" w:hAnsi="Calibri"/>
          <w:sz w:val="22"/>
          <w:szCs w:val="22"/>
        </w:rPr>
        <w:t xml:space="preserve">WebRTC SFU (LiveKit) with in-session activity casting and recording consent flows.</w:t>
      </w:r>
    </w:p>
    <w:p>
      <w:pPr>
        <w:pStyle w:val="ListParagraph"/>
        <w:numPr>
          <w:ilvl w:val="0"/>
          <w:numId w:val="2"/>
        </w:numPr>
        <w:spacing w:after="60" w:line="264"/>
      </w:pPr>
      <w:r>
        <w:rPr>
          <w:rFonts w:ascii="Calibri" w:cs="Calibri" w:eastAsia="Calibri" w:hAnsi="Calibri"/>
          <w:b/>
          <w:bCs/>
          <w:sz w:val="22"/>
          <w:szCs w:val="22"/>
        </w:rPr>
        <w:t xml:space="preserve">Security: </w:t>
      </w:r>
      <w:r>
        <w:rPr>
          <w:rFonts w:ascii="Calibri" w:cs="Calibri" w:eastAsia="Calibri" w:hAnsi="Calibri"/>
          <w:sz w:val="22"/>
          <w:szCs w:val="22"/>
        </w:rPr>
        <w:t xml:space="preserve">OIDC, RBAC+org scoping, field-level encryption for identifiers, secrets in KMS, pen-test per release, immutable audit log.</w:t>
      </w:r>
    </w:p>
    <w:p>
      <w:pPr>
        <w:pStyle w:val="ListParagraph"/>
        <w:numPr>
          <w:ilvl w:val="0"/>
          <w:numId w:val="2"/>
        </w:numPr>
        <w:spacing w:after="60" w:line="264"/>
      </w:pPr>
      <w:r>
        <w:rPr>
          <w:rFonts w:ascii="Calibri" w:cs="Calibri" w:eastAsia="Calibri" w:hAnsi="Calibri"/>
          <w:b/>
          <w:bCs/>
          <w:sz w:val="22"/>
          <w:szCs w:val="22"/>
        </w:rPr>
        <w:t xml:space="preserve">Compliance: </w:t>
      </w:r>
      <w:r>
        <w:rPr>
          <w:rFonts w:ascii="Calibri" w:cs="Calibri" w:eastAsia="Calibri" w:hAnsi="Calibri"/>
          <w:sz w:val="22"/>
          <w:szCs w:val="22"/>
        </w:rPr>
        <w:t xml:space="preserve">PDPL (KSA residency, consent registry, DPO), HIPAA-aligned safeguards for GCC/US expansion, ISO 27001 → SOC 2, ISO 13485 QMS track for SaMD, NPHIES integration at Enterprise.</w:t>
      </w:r>
    </w:p>
    <w:p>
      <w:r>
        <w:br w:type="page"/>
      </w:r>
    </w:p>
    <w:p>
      <w:pPr>
        <w:pStyle w:val="Heading1"/>
        <w:spacing w:after="160" w:before="320"/>
      </w:pPr>
      <w:r>
        <w:rPr>
          <w:rFonts w:ascii="Calibri" w:cs="Calibri" w:eastAsia="Calibri" w:hAnsi="Calibri"/>
          <w:b/>
          <w:bCs/>
          <w:color w:val="1B2A4A"/>
          <w:sz w:val="32"/>
          <w:szCs w:val="32"/>
        </w:rPr>
        <w:t xml:space="preserve">17. Business Model &amp; Revenue Streams</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2900"/>
      </w:tblGrid>
      <w:tr>
        <w:trPr>
          <w:tblHeader/>
        </w:trPr>
        <w:tc>
          <w:tcPr>
            <w:tcW w:type="dxa" w:w="2400"/>
            <w:shd w:fill="1B2A4A"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Segment</w:t>
            </w:r>
          </w:p>
        </w:tc>
        <w:tc>
          <w:tcPr>
            <w:tcW w:type="dxa" w:w="3400"/>
            <w:shd w:fill="1B2A4A"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Offering</w:t>
            </w:r>
          </w:p>
        </w:tc>
        <w:tc>
          <w:tcPr>
            <w:tcW w:type="dxa" w:w="2900"/>
            <w:shd w:fill="1B2A4A"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Revenue mechanism</w:t>
            </w:r>
          </w:p>
        </w:tc>
      </w:tr>
      <w:tr>
        <w:tc>
          <w:tcPr>
            <w:tcW w:type="dxa" w:w="2400"/>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B2C family</w:t>
            </w:r>
          </w:p>
        </w:tc>
        <w:tc>
          <w:tcPr>
            <w:tcW w:type="dxa" w:w="3400"/>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Free tier: screening + one letter program</w:t>
            </w:r>
          </w:p>
        </w:tc>
        <w:tc>
          <w:tcPr>
            <w:tcW w:type="dxa" w:w="2900"/>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Acquisition funnel — converts to premium</w:t>
            </w:r>
          </w:p>
        </w:tc>
      </w:tr>
      <w:tr>
        <w:tc>
          <w:tcPr>
            <w:tcW w:type="dxa" w:w="2400"/>
            <w:shd w:fill="F2F4F8" w:color="auto" w:val="clear"/>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B2C family</w:t>
            </w:r>
          </w:p>
        </w:tc>
        <w:tc>
          <w:tcPr>
            <w:tcW w:type="dxa" w:w="3400"/>
            <w:shd w:fill="F2F4F8" w:color="auto" w:val="clear"/>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Premium: full library, AI plans, reports; sibling add-on</w:t>
            </w:r>
          </w:p>
        </w:tc>
        <w:tc>
          <w:tcPr>
            <w:tcW w:type="dxa" w:w="2900"/>
            <w:shd w:fill="F2F4F8" w:color="auto" w:val="clear"/>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Monthly/annual family subscription</w:t>
            </w:r>
          </w:p>
        </w:tc>
      </w:tr>
      <w:tr>
        <w:tc>
          <w:tcPr>
            <w:tcW w:type="dxa" w:w="2400"/>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B2C family</w:t>
            </w:r>
          </w:p>
        </w:tc>
        <w:tc>
          <w:tcPr>
            <w:tcW w:type="dxa" w:w="3400"/>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Premium+ with teletherapy sessions</w:t>
            </w:r>
          </w:p>
        </w:tc>
        <w:tc>
          <w:tcPr>
            <w:tcW w:type="dxa" w:w="2900"/>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Subscription bundle incl. SLP video sessions</w:t>
            </w:r>
          </w:p>
        </w:tc>
      </w:tr>
      <w:tr>
        <w:tc>
          <w:tcPr>
            <w:tcW w:type="dxa" w:w="2400"/>
            <w:shd w:fill="F2F4F8" w:color="auto" w:val="clear"/>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B2B clinics/SLPs</w:t>
            </w:r>
          </w:p>
        </w:tc>
        <w:tc>
          <w:tcPr>
            <w:tcW w:type="dxa" w:w="3400"/>
            <w:shd w:fill="F2F4F8" w:color="auto" w:val="clear"/>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Therapist workspace + supervised home programs</w:t>
            </w:r>
          </w:p>
        </w:tc>
        <w:tc>
          <w:tcPr>
            <w:tcW w:type="dxa" w:w="2900"/>
            <w:shd w:fill="F2F4F8" w:color="auto" w:val="clear"/>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Per-therapist seat + per-active-child license</w:t>
            </w:r>
          </w:p>
        </w:tc>
      </w:tr>
      <w:tr>
        <w:tc>
          <w:tcPr>
            <w:tcW w:type="dxa" w:w="2400"/>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Autism centers</w:t>
            </w:r>
          </w:p>
        </w:tc>
        <w:tc>
          <w:tcPr>
            <w:tcW w:type="dxa" w:w="3400"/>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Site license with center analytics</w:t>
            </w:r>
          </w:p>
        </w:tc>
        <w:tc>
          <w:tcPr>
            <w:tcW w:type="dxa" w:w="2900"/>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Tiered by enrolled census</w:t>
            </w:r>
          </w:p>
        </w:tc>
      </w:tr>
      <w:tr>
        <w:tc>
          <w:tcPr>
            <w:tcW w:type="dxa" w:w="2400"/>
            <w:shd w:fill="F2F4F8" w:color="auto" w:val="clear"/>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Schools (B2B/B2G)</w:t>
            </w:r>
          </w:p>
        </w:tc>
        <w:tc>
          <w:tcPr>
            <w:tcW w:type="dxa" w:w="3400"/>
            <w:shd w:fill="F2F4F8" w:color="auto" w:val="clear"/>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Universal screening campaigns + monitoring</w:t>
            </w:r>
          </w:p>
        </w:tc>
        <w:tc>
          <w:tcPr>
            <w:tcW w:type="dxa" w:w="2900"/>
            <w:shd w:fill="F2F4F8" w:color="auto" w:val="clear"/>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Per-student annual license</w:t>
            </w:r>
          </w:p>
        </w:tc>
      </w:tr>
      <w:tr>
        <w:tc>
          <w:tcPr>
            <w:tcW w:type="dxa" w:w="2400"/>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Hospitals/clusters</w:t>
            </w:r>
          </w:p>
        </w:tc>
        <w:tc>
          <w:tcPr>
            <w:tcW w:type="dxa" w:w="3400"/>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Enterprise: EHR integration, referral loop, analytics</w:t>
            </w:r>
          </w:p>
        </w:tc>
        <w:tc>
          <w:tcPr>
            <w:tcW w:type="dxa" w:w="2900"/>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Annual enterprise agreement per cluster</w:t>
            </w:r>
          </w:p>
        </w:tc>
      </w:tr>
      <w:tr>
        <w:tc>
          <w:tcPr>
            <w:tcW w:type="dxa" w:w="2400"/>
            <w:shd w:fill="F2F4F8" w:color="auto" w:val="clear"/>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Ministries</w:t>
            </w:r>
          </w:p>
        </w:tc>
        <w:tc>
          <w:tcPr>
            <w:tcW w:type="dxa" w:w="3400"/>
            <w:shd w:fill="F2F4F8" w:color="auto" w:val="clear"/>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Population licensing + research module</w:t>
            </w:r>
          </w:p>
        </w:tc>
        <w:tc>
          <w:tcPr>
            <w:tcW w:type="dxa" w:w="2900"/>
            <w:shd w:fill="F2F4F8" w:color="auto" w:val="clear"/>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Negotiated; Vision 2030 / quality-of-life alignment</w:t>
            </w:r>
          </w:p>
        </w:tc>
      </w:tr>
    </w:tbl>
    <w:p>
      <w:pPr>
        <w:pStyle w:val="ListParagraph"/>
        <w:numPr>
          <w:ilvl w:val="0"/>
          <w:numId w:val="2"/>
        </w:numPr>
        <w:spacing w:after="60" w:line="264"/>
      </w:pPr>
      <w:r>
        <w:rPr>
          <w:rFonts w:ascii="Calibri" w:cs="Calibri" w:eastAsia="Calibri" w:hAnsi="Calibri"/>
          <w:sz w:val="22"/>
          <w:szCs w:val="22"/>
        </w:rPr>
        <w:t xml:space="preserve">Growth logic: the pediatrician QR referral loop makes acquisition near-organic; insurers (CCHI digital-therapy codes) open a B2B2C channel at V3; institutional contracts anchor recurring revenue while B2C drives volume and data.</w:t>
      </w:r>
    </w:p>
    <w:p>
      <w:r>
        <w:br w:type="page"/>
      </w:r>
    </w:p>
    <w:p>
      <w:pPr>
        <w:pStyle w:val="Heading1"/>
        <w:spacing w:after="160" w:before="320"/>
      </w:pPr>
      <w:r>
        <w:rPr>
          <w:rFonts w:ascii="Calibri" w:cs="Calibri" w:eastAsia="Calibri" w:hAnsi="Calibri"/>
          <w:b/>
          <w:bCs/>
          <w:color w:val="1B2A4A"/>
          <w:sz w:val="32"/>
          <w:szCs w:val="32"/>
        </w:rPr>
        <w:t xml:space="preserve">18. Roadmap</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000"/>
      </w:tblGrid>
      <w:tr>
        <w:trPr>
          <w:tblHeader/>
        </w:trPr>
        <w:tc>
          <w:tcPr>
            <w:tcW w:type="dxa" w:w="1800"/>
            <w:shd w:fill="1B2A4A"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Release</w:t>
            </w:r>
          </w:p>
        </w:tc>
        <w:tc>
          <w:tcPr>
            <w:tcW w:type="dxa" w:w="2000"/>
            <w:shd w:fill="1B2A4A"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Timeline</w:t>
            </w:r>
          </w:p>
        </w:tc>
        <w:tc>
          <w:tcPr>
            <w:tcW w:type="dxa" w:w="5000"/>
            <w:shd w:fill="1B2A4A"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Scope</w:t>
            </w:r>
          </w:p>
        </w:tc>
      </w:tr>
      <w:tr>
        <w:tc>
          <w:tcPr>
            <w:tcW w:type="dxa" w:w="1800"/>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MVP</w:t>
            </w:r>
          </w:p>
        </w:tc>
        <w:tc>
          <w:tcPr>
            <w:tcW w:type="dxa" w:w="2000"/>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Months 0–8</w:t>
            </w:r>
          </w:p>
        </w:tc>
        <w:tc>
          <w:tcPr>
            <w:tcW w:type="dxa" w:w="5000"/>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12-letter articulation suite, audio AI scoring, screening, auto-plans, parent app, therapist dashboard, gamification core; closed pilot with Jazan Health Cluster + 2 private clinics (300 families).</w:t>
            </w:r>
          </w:p>
        </w:tc>
      </w:tr>
      <w:tr>
        <w:tc>
          <w:tcPr>
            <w:tcW w:type="dxa" w:w="1800"/>
            <w:shd w:fill="F2F4F8" w:color="auto" w:val="clear"/>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V2</w:t>
            </w:r>
          </w:p>
        </w:tc>
        <w:tc>
          <w:tcPr>
            <w:tcW w:type="dxa" w:w="2000"/>
            <w:shd w:fill="F2F4F8" w:color="auto" w:val="clear"/>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Months 9–16</w:t>
            </w:r>
          </w:p>
        </w:tc>
        <w:tc>
          <w:tcPr>
            <w:tcW w:type="dxa" w:w="5000"/>
            <w:shd w:fill="F2F4F8" w:color="auto" w:val="clear"/>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All 28 letters; visual articulation coach (face tracking); language, fluency, autism/AAC modules; teletherapy; predictive analytics + AI Arabic reports; clinical validation publication; SFDA submission.</w:t>
            </w:r>
          </w:p>
        </w:tc>
      </w:tr>
      <w:tr>
        <w:tc>
          <w:tcPr>
            <w:tcW w:type="dxa" w:w="1800"/>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V3</w:t>
            </w:r>
          </w:p>
        </w:tc>
        <w:tc>
          <w:tcPr>
            <w:tcW w:type="dxa" w:w="2000"/>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Months 17–26</w:t>
            </w:r>
          </w:p>
        </w:tc>
        <w:tc>
          <w:tcPr>
            <w:tcW w:type="dxa" w:w="5000"/>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Dialect packs (Gulf, Egyptian, Levantine); hearing-rehab program; school console + MoE screening campaigns; marketplace for SLP-authored content; GCC expansion (UAE, Qatar, Kuwait).</w:t>
            </w:r>
          </w:p>
        </w:tc>
      </w:tr>
      <w:tr>
        <w:tc>
          <w:tcPr>
            <w:tcW w:type="dxa" w:w="1800"/>
            <w:shd w:fill="F2F4F8" w:color="auto" w:val="clear"/>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Enterprise</w:t>
            </w:r>
          </w:p>
        </w:tc>
        <w:tc>
          <w:tcPr>
            <w:tcW w:type="dxa" w:w="2000"/>
            <w:shd w:fill="F2F4F8" w:color="auto" w:val="clear"/>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Months 24–36</w:t>
            </w:r>
          </w:p>
        </w:tc>
        <w:tc>
          <w:tcPr>
            <w:tcW w:type="dxa" w:w="5000"/>
            <w:shd w:fill="F2F4F8" w:color="auto" w:val="clear"/>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FHIR/EHR integration, NPHIES insurance claims, ministry population dashboards, research data platform, SOC 2, on-prem/sovereign deployment option.</w:t>
            </w:r>
          </w:p>
        </w:tc>
      </w:tr>
    </w:tbl>
    <w:p>
      <w:pPr>
        <w:pStyle w:val="Heading2"/>
        <w:spacing w:after="120" w:before="240"/>
      </w:pPr>
      <w:r>
        <w:rPr>
          <w:rFonts w:ascii="Calibri" w:cs="Calibri" w:eastAsia="Calibri" w:hAnsi="Calibri"/>
          <w:b/>
          <w:bCs/>
          <w:color w:val="0F6E6B"/>
          <w:sz w:val="26"/>
          <w:szCs w:val="26"/>
        </w:rPr>
        <w:t xml:space="preserve">18.1 MVP sprint plan (16 × 2-week sprints)</w:t>
      </w:r>
    </w:p>
    <w:p>
      <w:pPr>
        <w:pStyle w:val="ListParagraph"/>
        <w:numPr>
          <w:ilvl w:val="0"/>
          <w:numId w:val="2"/>
        </w:numPr>
        <w:spacing w:after="60" w:line="264"/>
      </w:pPr>
      <w:r>
        <w:rPr>
          <w:rFonts w:ascii="Calibri" w:cs="Calibri" w:eastAsia="Calibri" w:hAnsi="Calibri"/>
          <w:sz w:val="22"/>
          <w:szCs w:val="22"/>
        </w:rPr>
        <w:t xml:space="preserve">S1–2: foundations — identity, child profiles, consent, design system, content pipeline.</w:t>
      </w:r>
    </w:p>
    <w:p>
      <w:pPr>
        <w:pStyle w:val="ListParagraph"/>
        <w:numPr>
          <w:ilvl w:val="0"/>
          <w:numId w:val="2"/>
        </w:numPr>
        <w:spacing w:after="60" w:line="264"/>
      </w:pPr>
      <w:r>
        <w:rPr>
          <w:rFonts w:ascii="Calibri" w:cs="Calibri" w:eastAsia="Calibri" w:hAnsi="Calibri"/>
          <w:sz w:val="22"/>
          <w:szCs w:val="22"/>
        </w:rPr>
        <w:t xml:space="preserve">S3–4: assessment engine + screening instrument; recording pipeline.</w:t>
      </w:r>
    </w:p>
    <w:p>
      <w:pPr>
        <w:pStyle w:val="ListParagraph"/>
        <w:numPr>
          <w:ilvl w:val="0"/>
          <w:numId w:val="2"/>
        </w:numPr>
        <w:spacing w:after="60" w:line="264"/>
      </w:pPr>
      <w:r>
        <w:rPr>
          <w:rFonts w:ascii="Calibri" w:cs="Calibri" w:eastAsia="Calibri" w:hAnsi="Calibri"/>
          <w:sz w:val="22"/>
          <w:szCs w:val="22"/>
        </w:rPr>
        <w:t xml:space="preserve">S5–7: ASR fine-tune v0, alignment, GOP service; scoring API; data-labeling tool for SLPs.</w:t>
      </w:r>
    </w:p>
    <w:p>
      <w:pPr>
        <w:pStyle w:val="ListParagraph"/>
        <w:numPr>
          <w:ilvl w:val="0"/>
          <w:numId w:val="2"/>
        </w:numPr>
        <w:spacing w:after="60" w:line="264"/>
      </w:pPr>
      <w:r>
        <w:rPr>
          <w:rFonts w:ascii="Calibri" w:cs="Calibri" w:eastAsia="Calibri" w:hAnsi="Calibri"/>
          <w:sz w:val="22"/>
          <w:szCs w:val="22"/>
        </w:rPr>
        <w:t xml:space="preserve">S8–9: therapy engine + plan generator; activity player; first 6 letters content.</w:t>
      </w:r>
    </w:p>
    <w:p>
      <w:pPr>
        <w:pStyle w:val="ListParagraph"/>
        <w:numPr>
          <w:ilvl w:val="0"/>
          <w:numId w:val="2"/>
        </w:numPr>
        <w:spacing w:after="60" w:line="264"/>
      </w:pPr>
      <w:r>
        <w:rPr>
          <w:rFonts w:ascii="Calibri" w:cs="Calibri" w:eastAsia="Calibri" w:hAnsi="Calibri"/>
          <w:sz w:val="22"/>
          <w:szCs w:val="22"/>
        </w:rPr>
        <w:t xml:space="preserve">S10–11: gamification core; parent dashboard + reminders; offline packs.</w:t>
      </w:r>
    </w:p>
    <w:p>
      <w:pPr>
        <w:pStyle w:val="ListParagraph"/>
        <w:numPr>
          <w:ilvl w:val="0"/>
          <w:numId w:val="2"/>
        </w:numPr>
        <w:spacing w:after="60" w:line="264"/>
      </w:pPr>
      <w:r>
        <w:rPr>
          <w:rFonts w:ascii="Calibri" w:cs="Calibri" w:eastAsia="Calibri" w:hAnsi="Calibri"/>
          <w:sz w:val="22"/>
          <w:szCs w:val="22"/>
        </w:rPr>
        <w:t xml:space="preserve">S12–13: therapist dashboard (caseload, approval, reports); remaining 6 letters.</w:t>
      </w:r>
    </w:p>
    <w:p>
      <w:pPr>
        <w:pStyle w:val="ListParagraph"/>
        <w:numPr>
          <w:ilvl w:val="0"/>
          <w:numId w:val="2"/>
        </w:numPr>
        <w:spacing w:after="60" w:line="264"/>
      </w:pPr>
      <w:r>
        <w:rPr>
          <w:rFonts w:ascii="Calibri" w:cs="Calibri" w:eastAsia="Calibri" w:hAnsi="Calibri"/>
          <w:sz w:val="22"/>
          <w:szCs w:val="22"/>
        </w:rPr>
        <w:t xml:space="preserve">S14: security hardening, PDPL consent registry, audit log; load testing.</w:t>
      </w:r>
    </w:p>
    <w:p>
      <w:pPr>
        <w:pStyle w:val="ListParagraph"/>
        <w:numPr>
          <w:ilvl w:val="0"/>
          <w:numId w:val="2"/>
        </w:numPr>
        <w:spacing w:after="60" w:line="264"/>
      </w:pPr>
      <w:r>
        <w:rPr>
          <w:rFonts w:ascii="Calibri" w:cs="Calibri" w:eastAsia="Calibri" w:hAnsi="Calibri"/>
          <w:sz w:val="22"/>
          <w:szCs w:val="22"/>
        </w:rPr>
        <w:t xml:space="preserve">S15–16: closed pilot onboarding, telemetry, model calibration against SLP ratings, launch readiness.</w:t>
      </w:r>
    </w:p>
    <w:p>
      <w:r>
        <w:br w:type="page"/>
      </w:r>
    </w:p>
    <w:p>
      <w:pPr>
        <w:pStyle w:val="Heading1"/>
        <w:spacing w:after="160" w:before="320"/>
      </w:pPr>
      <w:r>
        <w:rPr>
          <w:rFonts w:ascii="Calibri" w:cs="Calibri" w:eastAsia="Calibri" w:hAnsi="Calibri"/>
          <w:b/>
          <w:bCs/>
          <w:color w:val="1B2A4A"/>
          <w:sz w:val="32"/>
          <w:szCs w:val="32"/>
        </w:rPr>
        <w:t xml:space="preserve">19. Team Structure</w:t>
      </w:r>
    </w:p>
    <w:p>
      <w:pPr>
        <w:pStyle w:val="Heading2"/>
        <w:spacing w:after="120" w:before="240"/>
      </w:pPr>
      <w:r>
        <w:rPr>
          <w:rFonts w:ascii="Calibri" w:cs="Calibri" w:eastAsia="Calibri" w:hAnsi="Calibri"/>
          <w:b/>
          <w:bCs/>
          <w:color w:val="0F6E6B"/>
          <w:sz w:val="26"/>
          <w:szCs w:val="26"/>
        </w:rPr>
        <w:t xml:space="preserve">19.1 MVP team (14 FTE + advisors)</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3400"/>
        <w:gridCol w:w="1600"/>
        <w:gridCol w:w="3700"/>
      </w:tblGrid>
      <w:tr>
        <w:trPr>
          <w:tblHeader/>
        </w:trPr>
        <w:tc>
          <w:tcPr>
            <w:tcW w:type="dxa" w:w="3400"/>
            <w:shd w:fill="1B2A4A"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Role</w:t>
            </w:r>
          </w:p>
        </w:tc>
        <w:tc>
          <w:tcPr>
            <w:tcW w:type="dxa" w:w="1600"/>
            <w:shd w:fill="1B2A4A"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Count</w:t>
            </w:r>
          </w:p>
        </w:tc>
        <w:tc>
          <w:tcPr>
            <w:tcW w:type="dxa" w:w="3700"/>
            <w:shd w:fill="1B2A4A"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Notes</w:t>
            </w:r>
          </w:p>
        </w:tc>
      </w:tr>
      <w:tr>
        <w:tc>
          <w:tcPr>
            <w:tcW w:type="dxa" w:w="3400"/>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CEO / Clinical-Ops founder</w:t>
            </w:r>
          </w:p>
        </w:tc>
        <w:tc>
          <w:tcPr>
            <w:tcW w:type="dxa" w:w="1600"/>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1</w:t>
            </w:r>
          </w:p>
        </w:tc>
        <w:tc>
          <w:tcPr>
            <w:tcW w:type="dxa" w:w="3700"/>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Regulatory, clusters, GTM</w:t>
            </w:r>
          </w:p>
        </w:tc>
      </w:tr>
      <w:tr>
        <w:tc>
          <w:tcPr>
            <w:tcW w:type="dxa" w:w="3400"/>
            <w:shd w:fill="F2F4F8" w:color="auto" w:val="clear"/>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CTO / Architect</w:t>
            </w:r>
          </w:p>
        </w:tc>
        <w:tc>
          <w:tcPr>
            <w:tcW w:type="dxa" w:w="1600"/>
            <w:shd w:fill="F2F4F8" w:color="auto" w:val="clear"/>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1</w:t>
            </w:r>
          </w:p>
        </w:tc>
        <w:tc>
          <w:tcPr>
            <w:tcW w:type="dxa" w:w="3700"/>
            <w:shd w:fill="F2F4F8" w:color="auto" w:val="clear"/>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Backend + AI serving</w:t>
            </w:r>
          </w:p>
        </w:tc>
      </w:tr>
      <w:tr>
        <w:tc>
          <w:tcPr>
            <w:tcW w:type="dxa" w:w="3400"/>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ML engineers (speech)</w:t>
            </w:r>
          </w:p>
        </w:tc>
        <w:tc>
          <w:tcPr>
            <w:tcW w:type="dxa" w:w="1600"/>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2</w:t>
            </w:r>
          </w:p>
        </w:tc>
        <w:tc>
          <w:tcPr>
            <w:tcW w:type="dxa" w:w="3700"/>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ASR fine-tune, GOP, alignment</w:t>
            </w:r>
          </w:p>
        </w:tc>
      </w:tr>
      <w:tr>
        <w:tc>
          <w:tcPr>
            <w:tcW w:type="dxa" w:w="3400"/>
            <w:shd w:fill="F2F4F8" w:color="auto" w:val="clear"/>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Mobile (Flutter)</w:t>
            </w:r>
          </w:p>
        </w:tc>
        <w:tc>
          <w:tcPr>
            <w:tcW w:type="dxa" w:w="1600"/>
            <w:shd w:fill="F2F4F8" w:color="auto" w:val="clear"/>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2</w:t>
            </w:r>
          </w:p>
        </w:tc>
        <w:tc>
          <w:tcPr>
            <w:tcW w:type="dxa" w:w="3700"/>
            <w:shd w:fill="F2F4F8" w:color="auto" w:val="clear"/>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Child + parent apps</w:t>
            </w:r>
          </w:p>
        </w:tc>
      </w:tr>
      <w:tr>
        <w:tc>
          <w:tcPr>
            <w:tcW w:type="dxa" w:w="3400"/>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Full-stack (dashboard/API)</w:t>
            </w:r>
          </w:p>
        </w:tc>
        <w:tc>
          <w:tcPr>
            <w:tcW w:type="dxa" w:w="1600"/>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2</w:t>
            </w:r>
          </w:p>
        </w:tc>
        <w:tc>
          <w:tcPr>
            <w:tcW w:type="dxa" w:w="3700"/>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Next.js + FastAPI</w:t>
            </w:r>
          </w:p>
        </w:tc>
      </w:tr>
      <w:tr>
        <w:tc>
          <w:tcPr>
            <w:tcW w:type="dxa" w:w="3400"/>
            <w:shd w:fill="F2F4F8" w:color="auto" w:val="clear"/>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Product designer (RTL/child UX)</w:t>
            </w:r>
          </w:p>
        </w:tc>
        <w:tc>
          <w:tcPr>
            <w:tcW w:type="dxa" w:w="1600"/>
            <w:shd w:fill="F2F4F8" w:color="auto" w:val="clear"/>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1</w:t>
            </w:r>
          </w:p>
        </w:tc>
        <w:tc>
          <w:tcPr>
            <w:tcW w:type="dxa" w:w="3700"/>
            <w:shd w:fill="F2F4F8" w:color="auto" w:val="clear"/>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Design system + games</w:t>
            </w:r>
          </w:p>
        </w:tc>
      </w:tr>
      <w:tr>
        <w:tc>
          <w:tcPr>
            <w:tcW w:type="dxa" w:w="3400"/>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Speech-language pathologists</w:t>
            </w:r>
          </w:p>
        </w:tc>
        <w:tc>
          <w:tcPr>
            <w:tcW w:type="dxa" w:w="1600"/>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2</w:t>
            </w:r>
          </w:p>
        </w:tc>
        <w:tc>
          <w:tcPr>
            <w:tcW w:type="dxa" w:w="3700"/>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Content authoring, labeling, protocols</w:t>
            </w:r>
          </w:p>
        </w:tc>
      </w:tr>
      <w:tr>
        <w:tc>
          <w:tcPr>
            <w:tcW w:type="dxa" w:w="3400"/>
            <w:shd w:fill="F2F4F8" w:color="auto" w:val="clear"/>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Arabic linguist/phonetician</w:t>
            </w:r>
          </w:p>
        </w:tc>
        <w:tc>
          <w:tcPr>
            <w:tcW w:type="dxa" w:w="1600"/>
            <w:shd w:fill="F2F4F8" w:color="auto" w:val="clear"/>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1</w:t>
            </w:r>
          </w:p>
        </w:tc>
        <w:tc>
          <w:tcPr>
            <w:tcW w:type="dxa" w:w="3700"/>
            <w:shd w:fill="F2F4F8" w:color="auto" w:val="clear"/>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Lexicon, phoneme sets, dialect tagging</w:t>
            </w:r>
          </w:p>
        </w:tc>
      </w:tr>
      <w:tr>
        <w:tc>
          <w:tcPr>
            <w:tcW w:type="dxa" w:w="3400"/>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Content producer (illustration/audio)</w:t>
            </w:r>
          </w:p>
        </w:tc>
        <w:tc>
          <w:tcPr>
            <w:tcW w:type="dxa" w:w="1600"/>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1</w:t>
            </w:r>
          </w:p>
        </w:tc>
        <w:tc>
          <w:tcPr>
            <w:tcW w:type="dxa" w:w="3700"/>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Studio pipeline, child voice talent</w:t>
            </w:r>
          </w:p>
        </w:tc>
      </w:tr>
      <w:tr>
        <w:tc>
          <w:tcPr>
            <w:tcW w:type="dxa" w:w="3400"/>
            <w:shd w:fill="F2F4F8" w:color="auto" w:val="clear"/>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QA / DevOps</w:t>
            </w:r>
          </w:p>
        </w:tc>
        <w:tc>
          <w:tcPr>
            <w:tcW w:type="dxa" w:w="1600"/>
            <w:shd w:fill="F2F4F8" w:color="auto" w:val="clear"/>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1</w:t>
            </w:r>
          </w:p>
        </w:tc>
        <w:tc>
          <w:tcPr>
            <w:tcW w:type="dxa" w:w="3700"/>
            <w:shd w:fill="F2F4F8" w:color="auto" w:val="clear"/>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Automation + infra</w:t>
            </w:r>
          </w:p>
        </w:tc>
      </w:tr>
      <w:tr>
        <w:tc>
          <w:tcPr>
            <w:tcW w:type="dxa" w:w="3400"/>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Advisors</w:t>
            </w:r>
          </w:p>
        </w:tc>
        <w:tc>
          <w:tcPr>
            <w:tcW w:type="dxa" w:w="1600"/>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w:t>
            </w:r>
          </w:p>
        </w:tc>
        <w:tc>
          <w:tcPr>
            <w:tcW w:type="dxa" w:w="3700"/>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Pediatric neurologist, child psychologist, SFDA regulatory consultant</w:t>
            </w:r>
          </w:p>
        </w:tc>
      </w:tr>
    </w:tbl>
    <w:p>
      <w:pPr>
        <w:pStyle w:val="Heading2"/>
        <w:spacing w:after="120" w:before="240"/>
      </w:pPr>
      <w:r>
        <w:rPr>
          <w:rFonts w:ascii="Calibri" w:cs="Calibri" w:eastAsia="Calibri" w:hAnsi="Calibri"/>
          <w:b/>
          <w:bCs/>
          <w:color w:val="0F6E6B"/>
          <w:sz w:val="26"/>
          <w:szCs w:val="26"/>
        </w:rPr>
        <w:t xml:space="preserve">19.2 Scaling the team (V2 → Enterprise)</w:t>
      </w:r>
    </w:p>
    <w:p>
      <w:pPr>
        <w:pStyle w:val="ListParagraph"/>
        <w:numPr>
          <w:ilvl w:val="0"/>
          <w:numId w:val="2"/>
        </w:numPr>
        <w:spacing w:after="60" w:line="264"/>
      </w:pPr>
      <w:r>
        <w:rPr>
          <w:rFonts w:ascii="Calibri" w:cs="Calibri" w:eastAsia="Calibri" w:hAnsi="Calibri"/>
          <w:sz w:val="22"/>
          <w:szCs w:val="22"/>
        </w:rPr>
        <w:t xml:space="preserve">V2 additions: computer-vision engineer (face/lip tracking), second product designer, clinical research coordinator (validation study), customer success for clinics.</w:t>
      </w:r>
    </w:p>
    <w:p>
      <w:pPr>
        <w:pStyle w:val="ListParagraph"/>
        <w:numPr>
          <w:ilvl w:val="0"/>
          <w:numId w:val="2"/>
        </w:numPr>
        <w:spacing w:after="60" w:line="264"/>
      </w:pPr>
      <w:r>
        <w:rPr>
          <w:rFonts w:ascii="Calibri" w:cs="Calibri" w:eastAsia="Calibri" w:hAnsi="Calibri"/>
          <w:sz w:val="22"/>
          <w:szCs w:val="22"/>
        </w:rPr>
        <w:t xml:space="preserve">V3 additions: dialect content leads (Egyptian, Levantine), school partnerships manager, data engineer (analytics platform).</w:t>
      </w:r>
    </w:p>
    <w:p>
      <w:pPr>
        <w:pStyle w:val="ListParagraph"/>
        <w:numPr>
          <w:ilvl w:val="0"/>
          <w:numId w:val="2"/>
        </w:numPr>
        <w:spacing w:after="60" w:line="264"/>
      </w:pPr>
      <w:r>
        <w:rPr>
          <w:rFonts w:ascii="Calibri" w:cs="Calibri" w:eastAsia="Calibri" w:hAnsi="Calibri"/>
          <w:sz w:val="22"/>
          <w:szCs w:val="22"/>
        </w:rPr>
        <w:t xml:space="preserve">Enterprise additions: integrations engineers (FHIR/NPHIES), security/compliance officer (SOC 2, ISO 13485 QMS), government account directors.</w:t>
      </w:r>
    </w:p>
    <w:p>
      <w:pPr>
        <w:pStyle w:val="ListParagraph"/>
        <w:numPr>
          <w:ilvl w:val="0"/>
          <w:numId w:val="2"/>
        </w:numPr>
        <w:spacing w:after="60" w:line="264"/>
      </w:pPr>
      <w:r>
        <w:rPr>
          <w:rFonts w:ascii="Calibri" w:cs="Calibri" w:eastAsia="Calibri" w:hAnsi="Calibri"/>
          <w:sz w:val="22"/>
          <w:szCs w:val="22"/>
        </w:rPr>
        <w:t xml:space="preserve">Standing advisory board: pediatric neurologist, child psychologist, senior SLP academic, SFDA regulatory counsel — convening quarterly for clinical governance.</w:t>
      </w:r>
    </w:p>
    <w:p>
      <w:r>
        <w:br w:type="page"/>
      </w:r>
    </w:p>
    <w:p>
      <w:pPr>
        <w:pStyle w:val="Heading1"/>
        <w:spacing w:after="160" w:before="320"/>
      </w:pPr>
      <w:r>
        <w:rPr>
          <w:rFonts w:ascii="Calibri" w:cs="Calibri" w:eastAsia="Calibri" w:hAnsi="Calibri"/>
          <w:b/>
          <w:bCs/>
          <w:color w:val="1B2A4A"/>
          <w:sz w:val="32"/>
          <w:szCs w:val="32"/>
        </w:rPr>
        <w:t xml:space="preserve">20. Risk Analysis</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2700"/>
        <w:gridCol w:w="1300"/>
        <w:gridCol w:w="4700"/>
      </w:tblGrid>
      <w:tr>
        <w:trPr>
          <w:tblHeader/>
        </w:trPr>
        <w:tc>
          <w:tcPr>
            <w:tcW w:type="dxa" w:w="2700"/>
            <w:shd w:fill="1B2A4A"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Risk</w:t>
            </w:r>
          </w:p>
        </w:tc>
        <w:tc>
          <w:tcPr>
            <w:tcW w:type="dxa" w:w="1300"/>
            <w:shd w:fill="1B2A4A"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Level</w:t>
            </w:r>
          </w:p>
        </w:tc>
        <w:tc>
          <w:tcPr>
            <w:tcW w:type="dxa" w:w="4700"/>
            <w:shd w:fill="1B2A4A"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Mitigation</w:t>
            </w:r>
          </w:p>
        </w:tc>
      </w:tr>
      <w:tr>
        <w:tc>
          <w:tcPr>
            <w:tcW w:type="dxa" w:w="2700"/>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Child Arabic ASR accuracy insufficient at launch</w:t>
            </w:r>
          </w:p>
        </w:tc>
        <w:tc>
          <w:tcPr>
            <w:tcW w:type="dxa" w:w="1300"/>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High</w:t>
            </w:r>
          </w:p>
        </w:tc>
        <w:tc>
          <w:tcPr>
            <w:tcW w:type="dxa" w:w="4700"/>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Human-in-loop scoring fallback; start with 12 acoustically separable letters; aggressive proprietary data collection; publish accuracy transparently</w:t>
            </w:r>
          </w:p>
        </w:tc>
      </w:tr>
      <w:tr>
        <w:tc>
          <w:tcPr>
            <w:tcW w:type="dxa" w:w="2700"/>
            <w:shd w:fill="F2F4F8" w:color="auto" w:val="clear"/>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Regulatory reclassification (SFDA) delays clinical claims</w:t>
            </w:r>
          </w:p>
        </w:tc>
        <w:tc>
          <w:tcPr>
            <w:tcW w:type="dxa" w:w="1300"/>
            <w:shd w:fill="F2F4F8" w:color="auto" w:val="clear"/>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High</w:t>
            </w:r>
          </w:p>
        </w:tc>
        <w:tc>
          <w:tcPr>
            <w:tcW w:type="dxa" w:w="4700"/>
            <w:shd w:fill="F2F4F8" w:color="auto" w:val="clear"/>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Dual-track product: educational tier ships regardless; early pre-submission meetings; ISO 13485 from month 6</w:t>
            </w:r>
          </w:p>
        </w:tc>
      </w:tr>
      <w:tr>
        <w:tc>
          <w:tcPr>
            <w:tcW w:type="dxa" w:w="2700"/>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Data privacy incident involving minors</w:t>
            </w:r>
          </w:p>
        </w:tc>
        <w:tc>
          <w:tcPr>
            <w:tcW w:type="dxa" w:w="1300"/>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Critical</w:t>
            </w:r>
          </w:p>
        </w:tc>
        <w:tc>
          <w:tcPr>
            <w:tcW w:type="dxa" w:w="4700"/>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KSA residency, minimization, on-device option, retention purge, independent pen-tests, cyber insurance</w:t>
            </w:r>
          </w:p>
        </w:tc>
      </w:tr>
      <w:tr>
        <w:tc>
          <w:tcPr>
            <w:tcW w:type="dxa" w:w="2700"/>
            <w:shd w:fill="F2F4F8" w:color="auto" w:val="clear"/>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Content cost/quality of 10k Arabic assets</w:t>
            </w:r>
          </w:p>
        </w:tc>
        <w:tc>
          <w:tcPr>
            <w:tcW w:type="dxa" w:w="1300"/>
            <w:shd w:fill="F2F4F8" w:color="auto" w:val="clear"/>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Medium</w:t>
            </w:r>
          </w:p>
        </w:tc>
        <w:tc>
          <w:tcPr>
            <w:tcW w:type="dxa" w:w="4700"/>
            <w:shd w:fill="F2F4F8" w:color="auto" w:val="clear"/>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In-house studio pipeline + template automation; SLP review gates</w:t>
            </w:r>
          </w:p>
        </w:tc>
      </w:tr>
      <w:tr>
        <w:tc>
          <w:tcPr>
            <w:tcW w:type="dxa" w:w="2700"/>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Therapist resistance ('replacement' fear)</w:t>
            </w:r>
          </w:p>
        </w:tc>
        <w:tc>
          <w:tcPr>
            <w:tcW w:type="dxa" w:w="1300"/>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Medium</w:t>
            </w:r>
          </w:p>
        </w:tc>
        <w:tc>
          <w:tcPr>
            <w:tcW w:type="dxa" w:w="4700"/>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Position as force-multiplier; therapist revenue share on teletherapy; co-design council</w:t>
            </w:r>
          </w:p>
        </w:tc>
      </w:tr>
      <w:tr>
        <w:tc>
          <w:tcPr>
            <w:tcW w:type="dxa" w:w="2700"/>
            <w:shd w:fill="F2F4F8" w:color="auto" w:val="clear"/>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Consumer churn after novelty</w:t>
            </w:r>
          </w:p>
        </w:tc>
        <w:tc>
          <w:tcPr>
            <w:tcW w:type="dxa" w:w="1300"/>
            <w:shd w:fill="F2F4F8" w:color="auto" w:val="clear"/>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Medium</w:t>
            </w:r>
          </w:p>
        </w:tc>
        <w:tc>
          <w:tcPr>
            <w:tcW w:type="dxa" w:w="4700"/>
            <w:shd w:fill="F2F4F8" w:color="auto" w:val="clear"/>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Streak design, parent coaching loop, milestone celebrations, clinician nudges</w:t>
            </w:r>
          </w:p>
        </w:tc>
      </w:tr>
      <w:tr>
        <w:tc>
          <w:tcPr>
            <w:tcW w:type="dxa" w:w="2700"/>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Copycats / big-tech entry</w:t>
            </w:r>
          </w:p>
        </w:tc>
        <w:tc>
          <w:tcPr>
            <w:tcW w:type="dxa" w:w="1300"/>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Medium</w:t>
            </w:r>
          </w:p>
        </w:tc>
        <w:tc>
          <w:tcPr>
            <w:tcW w:type="dxa" w:w="4700"/>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Moats: proprietary child corpus, clinical validation, ministry contracts, per-letter content depth</w:t>
            </w:r>
          </w:p>
        </w:tc>
      </w:tr>
      <w:tr>
        <w:tc>
          <w:tcPr>
            <w:tcW w:type="dxa" w:w="2700"/>
            <w:shd w:fill="F2F4F8" w:color="auto" w:val="clear"/>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Dialect controversy (MSA vs. local)</w:t>
            </w:r>
          </w:p>
        </w:tc>
        <w:tc>
          <w:tcPr>
            <w:tcW w:type="dxa" w:w="1300"/>
            <w:shd w:fill="F2F4F8" w:color="auto" w:val="clear"/>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Low</w:t>
            </w:r>
          </w:p>
        </w:tc>
        <w:tc>
          <w:tcPr>
            <w:tcW w:type="dxa" w:w="4700"/>
            <w:shd w:fill="F2F4F8" w:color="auto" w:val="clear"/>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MSA clinical core + optional dialect surface layer, community advisory board</w:t>
            </w:r>
          </w:p>
        </w:tc>
      </w:tr>
    </w:tbl>
    <w:p>
      <w:r>
        <w:br w:type="page"/>
      </w:r>
    </w:p>
    <w:p>
      <w:pPr>
        <w:pStyle w:val="Heading1"/>
        <w:spacing w:after="160" w:before="320"/>
      </w:pPr>
      <w:r>
        <w:rPr>
          <w:rFonts w:ascii="Calibri" w:cs="Calibri" w:eastAsia="Calibri" w:hAnsi="Calibri"/>
          <w:b/>
          <w:bCs/>
          <w:color w:val="1B2A4A"/>
          <w:sz w:val="32"/>
          <w:szCs w:val="32"/>
        </w:rPr>
        <w:t xml:space="preserve">21. Go-to-Market Strategy</w:t>
      </w:r>
    </w:p>
    <w:p>
      <w:pPr>
        <w:pStyle w:val="ListParagraph"/>
        <w:numPr>
          <w:ilvl w:val="0"/>
          <w:numId w:val="2"/>
        </w:numPr>
        <w:spacing w:after="60" w:line="264"/>
      </w:pPr>
      <w:r>
        <w:rPr>
          <w:rFonts w:ascii="Calibri" w:cs="Calibri" w:eastAsia="Calibri" w:hAnsi="Calibri"/>
          <w:sz w:val="22"/>
          <w:szCs w:val="22"/>
        </w:rPr>
        <w:t xml:space="preserve">Beachhead: Saudi Arabia — clinical credibility first. Pilot with Jazan Health Cluster (existing relationships, hub-and-spoke referral experience) → publish outcomes → expand to other clusters via MoH innovation channels (Seha, NUPCO listing where applicable).</w:t>
      </w:r>
    </w:p>
    <w:p>
      <w:pPr>
        <w:pStyle w:val="ListParagraph"/>
        <w:numPr>
          <w:ilvl w:val="0"/>
          <w:numId w:val="2"/>
        </w:numPr>
        <w:spacing w:after="60" w:line="264"/>
      </w:pPr>
      <w:r>
        <w:rPr>
          <w:rFonts w:ascii="Calibri" w:cs="Calibri" w:eastAsia="Calibri" w:hAnsi="Calibri"/>
          <w:sz w:val="22"/>
          <w:szCs w:val="22"/>
        </w:rPr>
        <w:t xml:space="preserve">Referral engine: pediatrician QR screening in well-child visits — turns every PHC into a zero-CAC funnel; align with national early-detection initiatives.</w:t>
      </w:r>
    </w:p>
    <w:p>
      <w:pPr>
        <w:pStyle w:val="ListParagraph"/>
        <w:numPr>
          <w:ilvl w:val="0"/>
          <w:numId w:val="2"/>
        </w:numPr>
        <w:spacing w:after="60" w:line="264"/>
      </w:pPr>
      <w:r>
        <w:rPr>
          <w:rFonts w:ascii="Calibri" w:cs="Calibri" w:eastAsia="Calibri" w:hAnsi="Calibri"/>
          <w:sz w:val="22"/>
          <w:szCs w:val="22"/>
        </w:rPr>
        <w:t xml:space="preserve">B2C amplification: Arabic parenting influencers, awareness weeks (World Hearing Day, Autism Awareness), Ramadan family campaign; content marketing answering 'متى يتكلم طفلي؟'</w:t>
      </w:r>
    </w:p>
    <w:p>
      <w:pPr>
        <w:pStyle w:val="ListParagraph"/>
        <w:numPr>
          <w:ilvl w:val="0"/>
          <w:numId w:val="2"/>
        </w:numPr>
        <w:spacing w:after="60" w:line="264"/>
      </w:pPr>
      <w:r>
        <w:rPr>
          <w:rFonts w:ascii="Calibri" w:cs="Calibri" w:eastAsia="Calibri" w:hAnsi="Calibri"/>
          <w:sz w:val="22"/>
          <w:szCs w:val="22"/>
        </w:rPr>
        <w:t xml:space="preserve">Institutional: autism centers (HRSD-licensed), private clinic chains, international schools; MoE screening pilot in one region.</w:t>
      </w:r>
    </w:p>
    <w:p>
      <w:pPr>
        <w:pStyle w:val="ListParagraph"/>
        <w:numPr>
          <w:ilvl w:val="0"/>
          <w:numId w:val="2"/>
        </w:numPr>
        <w:spacing w:after="60" w:line="264"/>
      </w:pPr>
      <w:r>
        <w:rPr>
          <w:rFonts w:ascii="Calibri" w:cs="Calibri" w:eastAsia="Calibri" w:hAnsi="Calibri"/>
          <w:sz w:val="22"/>
          <w:szCs w:val="22"/>
        </w:rPr>
        <w:t xml:space="preserve">Ecosystem: Monsha'at, Misk, KAUST/NEOM accelerators; SDAIA partnership for Arabic speech AI; Vision 2030 Quality of Life + Health Sector Transformation narrative.</w:t>
      </w:r>
    </w:p>
    <w:p>
      <w:pPr>
        <w:pStyle w:val="ListParagraph"/>
        <w:numPr>
          <w:ilvl w:val="0"/>
          <w:numId w:val="2"/>
        </w:numPr>
        <w:spacing w:after="60" w:line="264"/>
      </w:pPr>
      <w:r>
        <w:rPr>
          <w:rFonts w:ascii="Calibri" w:cs="Calibri" w:eastAsia="Calibri" w:hAnsi="Calibri"/>
          <w:sz w:val="22"/>
          <w:szCs w:val="22"/>
        </w:rPr>
        <w:t xml:space="preserve">Expansion order: KSA → UAE/Qatar/Kuwait (V3) → Egypt/Jordan (volume, dialect packs) → global Arabic diaspora (US/UK/EU) as pure B2C.</w:t>
      </w:r>
    </w:p>
    <w:p>
      <w:r>
        <w:br w:type="page"/>
      </w:r>
    </w:p>
    <w:p>
      <w:pPr>
        <w:pStyle w:val="Heading1"/>
        <w:spacing w:after="160" w:before="320"/>
      </w:pPr>
      <w:r>
        <w:rPr>
          <w:rFonts w:ascii="Calibri" w:cs="Calibri" w:eastAsia="Calibri" w:hAnsi="Calibri"/>
          <w:b/>
          <w:bCs/>
          <w:color w:val="1B2A4A"/>
          <w:sz w:val="32"/>
          <w:szCs w:val="32"/>
        </w:rPr>
        <w:t xml:space="preserve">22. Investor Pitch Deck (12-slide outline)</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1200"/>
        <w:gridCol w:w="7500"/>
      </w:tblGrid>
      <w:tr>
        <w:trPr>
          <w:tblHeader/>
        </w:trPr>
        <w:tc>
          <w:tcPr>
            <w:tcW w:type="dxa" w:w="1200"/>
            <w:shd w:fill="1B2A4A"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w:t>
            </w:r>
          </w:p>
        </w:tc>
        <w:tc>
          <w:tcPr>
            <w:tcW w:type="dxa" w:w="7500"/>
            <w:shd w:fill="1B2A4A"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Slide</w:t>
            </w:r>
          </w:p>
        </w:tc>
      </w:tr>
      <w:tr>
        <w:tc>
          <w:tcPr>
            <w:tcW w:type="dxa" w:w="1200"/>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1</w:t>
            </w:r>
          </w:p>
        </w:tc>
        <w:tc>
          <w:tcPr>
            <w:tcW w:type="dxa" w:w="7500"/>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Title: Lafza — every Arabic child deserves a clear voice (بصوتٍ عربيٍّ مبين)</w:t>
            </w:r>
          </w:p>
        </w:tc>
      </w:tr>
      <w:tr>
        <w:tc>
          <w:tcPr>
            <w:tcW w:type="dxa" w:w="1200"/>
            <w:shd w:fill="F2F4F8" w:color="auto" w:val="clear"/>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2</w:t>
            </w:r>
          </w:p>
        </w:tc>
        <w:tc>
          <w:tcPr>
            <w:tcW w:type="dxa" w:w="7500"/>
            <w:shd w:fill="F2F4F8" w:color="auto" w:val="clear"/>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Problem: 10%+ of 150M Arab children; 1 SLP per 30k+; zero Arabic-native clinical tools</w:t>
            </w:r>
          </w:p>
        </w:tc>
      </w:tr>
      <w:tr>
        <w:tc>
          <w:tcPr>
            <w:tcW w:type="dxa" w:w="1200"/>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3</w:t>
            </w:r>
          </w:p>
        </w:tc>
        <w:tc>
          <w:tcPr>
            <w:tcW w:type="dxa" w:w="7500"/>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Solution demo: child says «شمس» → live makhraj analysis → instant plan (video demo)</w:t>
            </w:r>
          </w:p>
        </w:tc>
      </w:tr>
      <w:tr>
        <w:tc>
          <w:tcPr>
            <w:tcW w:type="dxa" w:w="1200"/>
            <w:shd w:fill="F2F4F8" w:color="auto" w:val="clear"/>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4</w:t>
            </w:r>
          </w:p>
        </w:tc>
        <w:tc>
          <w:tcPr>
            <w:tcW w:type="dxa" w:w="7500"/>
            <w:shd w:fill="F2F4F8" w:color="auto" w:val="clear"/>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Why now: Arabic ASR maturity + PDPL-grade KSA cloud + Vision 2030 health transformation</w:t>
            </w:r>
          </w:p>
        </w:tc>
      </w:tr>
      <w:tr>
        <w:tc>
          <w:tcPr>
            <w:tcW w:type="dxa" w:w="1200"/>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5</w:t>
            </w:r>
          </w:p>
        </w:tc>
        <w:tc>
          <w:tcPr>
            <w:tcW w:type="dxa" w:w="7500"/>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Product: four-sided platform (child/parent/therapist/institution) + AI therapy assistant</w:t>
            </w:r>
          </w:p>
        </w:tc>
      </w:tr>
      <w:tr>
        <w:tc>
          <w:tcPr>
            <w:tcW w:type="dxa" w:w="1200"/>
            <w:shd w:fill="F2F4F8" w:color="auto" w:val="clear"/>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6</w:t>
            </w:r>
          </w:p>
        </w:tc>
        <w:tc>
          <w:tcPr>
            <w:tcW w:type="dxa" w:w="7500"/>
            <w:shd w:fill="F2F4F8" w:color="auto" w:val="clear"/>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Moat: proprietary Arabic child-speech corpus, clinical validation, per-letter content depth, ministry rails</w:t>
            </w:r>
          </w:p>
        </w:tc>
      </w:tr>
      <w:tr>
        <w:tc>
          <w:tcPr>
            <w:tcW w:type="dxa" w:w="1200"/>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7</w:t>
            </w:r>
          </w:p>
        </w:tc>
        <w:tc>
          <w:tcPr>
            <w:tcW w:type="dxa" w:w="7500"/>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Market: MENA pediatric speech-therapy services TAM; digitally addressable SAM; 3-year SOM by segment</w:t>
            </w:r>
          </w:p>
        </w:tc>
      </w:tr>
      <w:tr>
        <w:tc>
          <w:tcPr>
            <w:tcW w:type="dxa" w:w="1200"/>
            <w:shd w:fill="F2F4F8" w:color="auto" w:val="clear"/>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8</w:t>
            </w:r>
          </w:p>
        </w:tc>
        <w:tc>
          <w:tcPr>
            <w:tcW w:type="dxa" w:w="7500"/>
            <w:shd w:fill="F2F4F8" w:color="auto" w:val="clear"/>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Business model: B2C subscriptions + B2B seats + B2G population licenses across family, clinic, school, and ministry segments</w:t>
            </w:r>
          </w:p>
        </w:tc>
      </w:tr>
      <w:tr>
        <w:tc>
          <w:tcPr>
            <w:tcW w:type="dxa" w:w="1200"/>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9</w:t>
            </w:r>
          </w:p>
        </w:tc>
        <w:tc>
          <w:tcPr>
            <w:tcW w:type="dxa" w:w="7500"/>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Traction plan / pilot results: Jazan cluster outcomes, conversion &amp; retention metrics</w:t>
            </w:r>
          </w:p>
        </w:tc>
      </w:tr>
      <w:tr>
        <w:tc>
          <w:tcPr>
            <w:tcW w:type="dxa" w:w="1200"/>
            <w:shd w:fill="F2F4F8" w:color="auto" w:val="clear"/>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10</w:t>
            </w:r>
          </w:p>
        </w:tc>
        <w:tc>
          <w:tcPr>
            <w:tcW w:type="dxa" w:w="7500"/>
            <w:shd w:fill="F2F4F8" w:color="auto" w:val="clear"/>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Roadmap: MVP → V2 (SFDA, vision AI) → V3 (dialects, GCC) → Enterprise (FHIR/NPHIES)</w:t>
            </w:r>
          </w:p>
        </w:tc>
      </w:tr>
      <w:tr>
        <w:tc>
          <w:tcPr>
            <w:tcW w:type="dxa" w:w="1200"/>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11</w:t>
            </w:r>
          </w:p>
        </w:tc>
        <w:tc>
          <w:tcPr>
            <w:tcW w:type="dxa" w:w="7500"/>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Team: clinical-operations founder (COO/CNO, KFCH) + speech-AI + SLP bench + advisors</w:t>
            </w:r>
          </w:p>
        </w:tc>
      </w:tr>
      <w:tr>
        <w:tc>
          <w:tcPr>
            <w:tcW w:type="dxa" w:w="1200"/>
            <w:shd w:fill="F2F4F8" w:color="auto" w:val="clear"/>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12</w:t>
            </w:r>
          </w:p>
        </w:tc>
        <w:tc>
          <w:tcPr>
            <w:tcW w:type="dxa" w:w="7500"/>
            <w:shd w:fill="F2F4F8" w:color="auto" w:val="clear"/>
            <w:tcMar>
              <w:top w:type="dxa" w:w="60"/>
              <w:left w:type="dxa" w:w="100"/>
              <w:bottom w:type="dxa" w:w="60"/>
              <w:right w:type="dxa" w:w="100"/>
            </w:tcMar>
          </w:tcPr>
          <w:p>
            <w:pPr>
              <w:spacing w:after="0" w:line="252"/>
            </w:pPr>
            <w:r>
              <w:rPr>
                <w:rFonts w:ascii="Calibri" w:cs="Calibri" w:eastAsia="Calibri" w:hAnsi="Calibri"/>
                <w:color w:val="222222"/>
                <w:sz w:val="19"/>
                <w:szCs w:val="19"/>
              </w:rPr>
              <w:t xml:space="preserve">Ask: seed round funding an 18-month runway to a validated V2, SFDA submission, and three health-cluster contracts</w:t>
            </w:r>
          </w:p>
        </w:tc>
      </w:tr>
    </w:tbl>
    <w:p>
      <w:pPr>
        <w:spacing w:after="120" w:line="276"/>
      </w:pPr>
      <w:r>
        <w:rPr>
          <w:rFonts w:ascii="Calibri" w:cs="Calibri" w:eastAsia="Calibri" w:hAnsi="Calibri"/>
          <w:color w:val="222222"/>
          <w:sz w:val="22"/>
          <w:szCs w:val="22"/>
        </w:rPr>
        <w:t xml:space="preserve"/>
      </w:r>
    </w:p>
    <w:p>
      <w:pPr>
        <w:spacing w:after="120" w:line="276"/>
        <w:jc w:val="center"/>
      </w:pPr>
      <w:r>
        <w:rPr>
          <w:rFonts w:ascii="Calibri" w:cs="Calibri" w:eastAsia="Calibri" w:hAnsi="Calibri"/>
          <w:i/>
          <w:iCs/>
          <w:color w:val="555555"/>
          <w:sz w:val="22"/>
          <w:szCs w:val="22"/>
        </w:rPr>
        <w:t xml:space="preserve">— End of Blueprint v1.0 —</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2026-07-11T07:45:23.595Z</dcterms:created>
  <dcterms:modified xsi:type="dcterms:W3CDTF">2026-07-11T07:45:23.595Z</dcterms:modified>
</cp:coreProperties>
</file>

<file path=docProps/custom.xml><?xml version="1.0" encoding="utf-8"?>
<Properties xmlns="http://schemas.openxmlformats.org/officeDocument/2006/custom-properties" xmlns:vt="http://schemas.openxmlformats.org/officeDocument/2006/docPropsVTypes"/>
</file>