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6B5C"/>
          <w:sz w:val="72"/>
          <w:szCs w:val="72"/>
        </w:rPr>
        <w:t xml:space="preserve">LUMINA MART Co.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C49A00"/>
          <w:sz w:val="28"/>
          <w:szCs w:val="28"/>
        </w:rPr>
        <w:t xml:space="preserve">Egyptian Dairy Market  —  Your Premium Dairy Partner</w:t>
      </w:r>
    </w:p>
    <w:p>
      <w:pPr>
        <w:spacing w:after="6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F6B5C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Power BI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Storytelling Guide &amp; Visual Configuration Manual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6B5C" w:sz="3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B5C"/>
                <w:sz w:val="32"/>
                <w:szCs w:val="32"/>
              </w:rPr>
              <w:t xml:space="preserve">116M EGP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Net Sales</w:t>
            </w:r>
          </w:p>
        </w:tc>
        <w:tc>
          <w:tcPr>
            <w:tcW w:type="dxa" w:w="2340"/>
            <w:tcBorders>
              <w:top w:val="single" w:color="C49A00" w:sz="3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9A00"/>
                <w:sz w:val="32"/>
                <w:szCs w:val="32"/>
              </w:rPr>
              <w:t xml:space="preserve">26M EGP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1F6B5C" w:sz="3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B5C"/>
                <w:sz w:val="32"/>
                <w:szCs w:val="32"/>
              </w:rPr>
              <w:t xml:space="preserve">0.78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Revenue Health Score</w:t>
            </w:r>
          </w:p>
        </w:tc>
        <w:tc>
          <w:tcPr>
            <w:tcW w:type="dxa" w:w="2340"/>
            <w:tcBorders>
              <w:top w:val="single" w:color="27AE60" w:sz="3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2"/>
                <w:szCs w:val="32"/>
              </w:rPr>
              <w:t xml:space="preserve">50.15%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YoY Growth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7AE60" w:sz="3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2"/>
                <w:szCs w:val="32"/>
              </w:rPr>
              <w:t xml:space="preserve">0.36%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 Rate</w:t>
            </w:r>
          </w:p>
        </w:tc>
        <w:tc>
          <w:tcPr>
            <w:tcW w:type="dxa" w:w="2340"/>
            <w:tcBorders>
              <w:top w:val="single" w:color="C0392B" w:sz="3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2"/>
                <w:szCs w:val="32"/>
              </w:rPr>
              <w:t xml:space="preserve">7.7M EGP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Return Value</w:t>
            </w:r>
          </w:p>
        </w:tc>
        <w:tc>
          <w:tcPr>
            <w:tcW w:type="dxa" w:w="2340"/>
            <w:tcBorders>
              <w:top w:val="single" w:color="C49A00" w:sz="3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9A00"/>
                <w:sz w:val="32"/>
                <w:szCs w:val="32"/>
              </w:rPr>
              <w:t xml:space="preserve">533 / 555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RFM Avg Score</w:t>
            </w:r>
          </w:p>
        </w:tc>
        <w:tc>
          <w:tcPr>
            <w:tcW w:type="dxa" w:w="2340"/>
            <w:tcBorders>
              <w:top w:val="single" w:color="1F6B5C" w:sz="3"/>
              <w:left w:val="none" w:color="FFFFFF" w:sz="0"/>
              <w:bottom w:val="none" w:color="FFFFFF" w:sz="0"/>
              <w:right w:val="none" w:color="FFFFFF" w:sz="0"/>
            </w:tcBorders>
            <w:shd w:fill="E8F5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B5C"/>
                <w:sz w:val="32"/>
                <w:szCs w:val="32"/>
              </w:rPr>
              <w:t xml:space="preserve">1 (HyperOne)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RFM Champions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Report Overview &amp; Storytelling Framework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is the complete guide for building and narrating the Lumina Mart Power BI report. Each page section explains: (1) the business question the page answers, (2) the exact visuals and field configurations, and (3) the story the viewer should leave with.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 Arc Across All Pages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8-page report follows a deliberate narrative flow from macro to micro: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 Answered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5C"/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we healthy overall? Revenue, profit, YoY growth at a glance.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5C"/>
                <w:sz w:val="20"/>
                <w:szCs w:val="20"/>
              </w:rPr>
              <w:t xml:space="preserve">Product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products and brands drive profit and which carry risk?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5C"/>
                <w:sz w:val="20"/>
                <w:szCs w:val="20"/>
              </w:rPr>
              <w:t xml:space="preserve">Sales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are our best reps and which areas/segments lead?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5C"/>
                <w:sz w:val="20"/>
                <w:szCs w:val="20"/>
              </w:rPr>
              <w:t xml:space="preserve">Promotions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promotions actually work? Are they growing revenue or eroding margin?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5C"/>
                <w:sz w:val="20"/>
                <w:szCs w:val="20"/>
              </w:rPr>
              <w:t xml:space="preserve">Returns &amp; 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Where are products being returned and what is the financial damage?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5C"/>
                <w:sz w:val="20"/>
                <w:szCs w:val="20"/>
              </w:rPr>
              <w:t xml:space="preserve">Returns &amp; Quality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complaint categories are most frequent and when do returns spike?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5C"/>
                <w:sz w:val="20"/>
                <w:szCs w:val="20"/>
              </w:rPr>
              <w:t xml:space="preserve">RFM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 are our best customers and who is at risk of churning?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5C"/>
                <w:sz w:val="20"/>
                <w:szCs w:val="20"/>
              </w:rPr>
              <w:t xml:space="preserve">Customer 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do customers say about us in surveys? Voice of the customer.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1 — Executive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9A00"/>
                <w:sz w:val="26"/>
                <w:szCs w:val="26"/>
              </w:rPr>
              <w:t xml:space="preserve">Business Question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Are we a healthy, growing, profitable business overall?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entry point of the report. The viewer should be able to answer the top-level health question in under 10 seconds. Every visual feeds into a single verdict: the Revenue Health Score.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Storytelling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Eyes land on the 5 KPI cards at the top — instant snapshot of scale and health.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Achievement gauge — are we hitting our goal this year?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Health Score gauge — the single composite score (0.78, Amber).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Net Sales by Area donut — is revenue balanced or concentrated?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Sales Trend combo chart at bottom — monthly rhythm and moving average.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Visual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KPI Cards Row (5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26M EGP — rename label to 'Total Profit'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22.01% — rename label to 'Profit Margin'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Sales YoY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50.15% — rename label to 'Net Sales YoY %'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Rate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0.36% — rename label to 'Return Rate %'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Revenue After 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108M EGP — rename label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Target Achievement Gauge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Net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116.12M EGP — current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Target (if exists)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manually to 127.73M if no measure exists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Min/Max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/ 130M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in Format pane → Gauge axis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Revenue Health Score Gauge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Health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0.78 (Amber). Fixed from earlier 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in Format pane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in Format pane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(Conditional)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Health 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 to gauge fill color via conditional formatting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Score of 0.78 is Amber — meaning the business is performing well but not at peak. The viewer is immediately prompted to look deeper. This creates narrative tension that pulls them into the next pages.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Total Net Sales by Area — Donut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areas: Cairo, Ismailia, Giza, Suez, Alexandria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Net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EGP amount + percentage on each slice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Rate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 reveals return rate per area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Revenue is almost perfectly balanced across all 5 areas (18–21% each) — no dangerous geographic concentration. Suez has the highest return rate (0.50%) despite average revenue.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Sales Trend — Combo Chart (Bar + 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January → December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 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Revenue Actual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 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3M Moving Avg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 line — smooths seasonality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September shows a clear dip to 3.1M moving average. This is the story trigger — viewers are prompted to investigate whether this is seasonal or a structural issue.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2 — Product Analysis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9A00"/>
                <w:sz w:val="26"/>
                <w:szCs w:val="26"/>
              </w:rPr>
              <w:t xml:space="preserve">Business Question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Which products and brands should we invest in — and which are liabilities?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page bridges the top-level health overview into product-level decisions. The viewer should leave knowing which brands are most profitable AND which products carry return risk.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Storytelling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Profitability by Brand (bar chart) — which brands earn the most margin?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Performance &amp; Risk Analysis (scatter) — map each product on profit vs return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Share by Product Category (100% stacked bar) — how does brand share vary by product?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Visual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Profitability by Brand — Horizontal 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brands: Danone, President, Beyti, Domty, Dina Farms, Panda, Juhayna, Almarai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Profit Margin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percentage on each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pane → Data labels → 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Danone leads at 22.91%, Almarai is lowest at 21.72% — but the range is tight (only ~1.2% spread). This tells us product mix matters more than brand choice for margin optimization.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Product Performance &amp; Risk Analysis — Scatter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 (Details)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dot per product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Net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= revenue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Rate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Vertical = return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Profit Margin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Bubble size = margin quality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Cheese appears top-right: highest revenue AND highest return rate. This is the key tension in the product story. Butter sits bottom-left: low revenue, low returns. Yogurt and Milk are balanced performers.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Market Share by Product Category — 100% Stacked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categories (Yogurt Cup, White Cheese, Milk 500ml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Net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Normalized to 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brands shown as color segments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percentage inside each segment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 single brand dominates any product category — maximum brand share is ~22%. This shows a highly competitive, fragmented market where Lumina Mart carries risk exposure across all brands equally.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3 — Sales Performance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9A00"/>
                <w:sz w:val="26"/>
                <w:szCs w:val="26"/>
              </w:rPr>
              <w:t xml:space="preserve">Business Question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Who are our top reps, which areas perform best, and where are we growing vs. last year?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Storytelling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Orders and Total Profit by Sales Rep (lollipop) — rep-level output.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 Ranking bar chart — formal rank 1–5.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Net Sales vs Last Year by Month (combo) — YoY comparison month by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Profit by Month (waterfall) — cumulative profit build across the 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Sales Performance by Segment and Sales Rep (stacked bar) — who sells to which customer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Adjusted Rating by Area (bar) — how customers rate service quality per area.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Visual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Rep Ranking — 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Dim_SalesRep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Sales_Rep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reps: Karim Nabil, Mona Hassan, Sara Mostafa, Ahmed Samy, Omar Adel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Rank by Sales 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 measure (1=best). Sort ascending so rank 1 appears at bottom.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the rank number on each 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Karim Nabil leads in revenue (23.7M EGP) but Omar Adel is ranked #5 by the ranking measure. This reveals the rank is multi-dimensional — not purely revenue-based, which adds richness to the rep story.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Total Net Sales vs Last Year — Clustered Bar +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 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Net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year bars (gold)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year line (teal) — September 2025 drops to 0.9M vs prior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September 2025 shows only 0.9M vs 10M the prior year — this is the biggest anomaly in the dataset. It appears in multiple pages. Consider adding a text annotation explaining whether this was a data issue or a real business event.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Adjusted Rating by Area — 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areas sorted by rating descending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Adjusted Rating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in this session — Suez 5.2 (best), Cairo 3.2 (lowest)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rating value on each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Rate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 viewer see if low rating correlates with high returns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Suez has the best customer rating (5.2) but also the highest return rate (0.50%). Cairo has the worst rating (3.2) but a low return rate. This counter-intuitive finding is a powerful story moment.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4 — Promotions Analysis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9A00"/>
                <w:sz w:val="26"/>
                <w:szCs w:val="26"/>
              </w:rPr>
              <w:t xml:space="preserve">Business Question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Are our promotional campaigns generating real incremental revenue or just eroding margin?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Storytelling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KPI cards — offer vs. organic split, conversion rate, and uplift.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vs. Standard Sales (bar) — promoted vs. non-promoted revenue volume.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Profit Impact waterfall — does having an offer increase or decrease profit?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Campaign vs. Organic Baseline line chart — which months had campaigns and did they lift sales?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Visual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KPI Cards Row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Revenue Share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53.27% — more than half of revenue is promotion-driven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Revenue Share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46.73% — organic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Promotion Conversion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68.97% — of customers exposed to offer, 69% convert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Uplift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5M EGP — incremental revenue vs. no-offer baseline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Profit Impact — Waterfall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Has_Offer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/ False — two bars showing profit with and without offer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True=14M EGP, False=12M EGP — offers DO improve profit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Orders WITH an offer generate 14M profit vs 12M without — a 16.7% profit uplift. This directly answers the business question: promotions are not eroding margin, they are expanding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Campaign vs. Organic Baseline — Line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 Period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 — months with active promotions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Period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 — baseline organic months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January (5.69M) and August–September (5.62M) are the strongest campaign months. The gap between campaign and organic lines widens in H2, suggesting promotions become more effective later in the year.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5 — Returns &amp; Quality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9A00"/>
                <w:sz w:val="26"/>
                <w:szCs w:val="26"/>
              </w:rPr>
              <w:t xml:space="preserve">Business Question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How much revenue are we losing to returns and which products and brands drive complaints?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Storytelling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 Status table — inventory health baseline before discussing returns.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Expiry Risk chart — near-expiry orders by product (Yogurt highest risk).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Impact of Product Returns pie chart — return value split by product. (Fixed this session: was blank due to integer vs text bug in Total Return Value.)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Brands by Complaint Frequency bar chart — which brands generate the most complaints?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Visual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Financial Impact of Product Returns — Pie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Cheese, Butter, Milk, Yogurt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Return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7.67M EGP total. Fixed: was comparing integer Return_Status to text 'returned'. Now uses ID=2.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+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pane → Detail labels → show both name and EGP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Rate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 shows return rate per product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Cheese accounts for 61.7% of total return value (4.73M EGP) despite being ~25% of products. This is the critical quality risk in the portfolio and directly connects back to the scatter chart on Page 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Top Brands by Complaint Frequency — Horizontal 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by value descending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With Complaints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this session: was comparing integer to text 'No Complaint'. Now uses ID&lt;&gt;3.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order count on each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Dim_Complaint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Complaint_Category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Slicer on page filters this visual dynamically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Dina Farms (1,520), Juhayna (1,519), and Almarai (1,512) are nearly tied at the top. This suggests a systemic issue rather than a brand-specific problem — possibly cold chain or delivery quality affecting all brands equally.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6 — Returns &amp; Quality 2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9A00"/>
                <w:sz w:val="26"/>
                <w:szCs w:val="26"/>
              </w:rPr>
              <w:t xml:space="preserve">Business Question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What types of complaints dominate, and when do return rates spike during the year?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Storytelling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Complaint Breakdown bar chart — which complaint type is #1?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Rate % by Month line chart — when during the year are returns highest?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Visual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Complaint Breakdown — Bar Chart (show Dim_Complaint names, not IDs)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Dim_Complaint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Complaint_Category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Dim_Complaint[Complaint_Category] NOT Fact_Sales[Complaint_Category] — the latter shows integer IDs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 Breakdown Distribution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this session: integer comparison bug resolved. Shows % share per category.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Dim_Complaint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Complaint_Category &lt;&gt; 'No Complaint'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visual-level filter to exclude ID=3 (No Complaint)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percentage on each 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Category 1 (Pricing Issue) represents 63.75% of all complaints, Category 2 (Wrong Order) is 29.68%. Together these account for 93% of complaints. All quality-related fixes should focus on pricing transparency and order accuracy.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Return Rate % by Month — Line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January → December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Rate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Percentage line with data labels on each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exact % on each data point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Return rates peak in August–September (0.54%) and are lowest in December (0.18%). This seasonal pattern likely reflects summer heat affecting dairy product quality during transport — a supply chain story worth highlighting to operations.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7 — RFM Customer Analysis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9A00"/>
                <w:sz w:val="26"/>
                <w:szCs w:val="26"/>
              </w:rPr>
              <w:t xml:space="preserve">Business Question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Who are our most valuable customers and who needs attention before they churn?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RFM stands for Recency, Frequency, Monetary. Each customer gets a score from 1–5 on each dimension. A score of 555 = the perfect customer (HyperOne). The page answers: where should account management focus its energy?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Storytelling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KPI cards — total customers, champions, loyal, average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 distribution donut — what % of customers are in each tier?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revenue bar chart — ranked list showing segment color coding.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Scatter chart (bubble map) — the centrepiece: frequency vs. monetary with segment colors.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Visual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KPI Cards Row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Total 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 total customers in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Champions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customer (HyperOne, score 555)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Loyal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customers in Loyal 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Avg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533 average — overall healthy customer 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Segment Distribution — Donut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Champions, Loyal Customers, New Customers, Others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Total 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per segment: New=7(41%), Loyal=6(35%), Others=3(18%), Champions=1(6%)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Avg Score + RFM Monetary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average score and total monetary on hover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41% of customers are 'New' — the largest segment. This means the business is acquisition-heavy. The key risk: if these new customers do not graduate to Loyal, future revenue is at risk. Account management should focus on converting new customers.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Customer Revenue Bar Chart — Horizontal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17 customers by name (calculated column)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Monetary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spend per customer in EGP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bars by segment — Champion=teal, Loyal=dark, New=gold, Others=gray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Score + RFM Segment Label + RFM Frequency + RFM Recency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context on hover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HyperOne (27.1M EGP) is in a league of its own — double the next customer El Mahmal (14M EGP). This concentration risk means losing HyperOne alone would reduce revenue by 23%. This is a critical finding for account management.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Customer Positioning Map — Scatter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bubble per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 (Sum)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frequency — horizontal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montary (Sum)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revenue — vertical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Score Numeric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measure: R*100+F*10+M — bigger bubble = better overall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by 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Segment Label + RFM Score + RFM R/F/M Scores + RFM Monetary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breakdown on hover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HyperOne sits alone top-right (highest frequency AND highest monetary) — the undisputed Champion. Aman and Kazyon sit far right (very high frequency) but low on Y axis (low monetary) — these are high-volume, low-value customers. A potential pricing or product mix conversation.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8 — Customer Insights (Survey)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9A00"/>
                <w:sz w:val="26"/>
                <w:szCs w:val="26"/>
              </w:rPr>
              <w:t xml:space="preserve">Business Question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What do our customers say about us? What drives their purchasing decisions?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page uses Fact_Survey data — direct customer voice. It complements the transactional data on other pages with qualitative context.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The Storytelling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Purchasing Decision Factors (bar) — what matters most to customers when buying?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Spending (bar) — spending bracket distribution across the customer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Loyalty under Price Increase (pie) — would customers stay if prices rise?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Offers vs Purchasing Decision (waterfall) — does offering promotions change the purchase decision?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Brand (bar) — which brand do customers spontaneously name as best?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6B5C" w:sz="4"/>
        </w:pBdr>
        <w:spacing w:after="100" w:before="280"/>
      </w:pPr>
      <w:r>
        <w:rPr>
          <w:rFonts w:ascii="Arial" w:cs="Arial" w:eastAsia="Arial" w:hAnsi="Arial"/>
          <w:b/>
          <w:bCs/>
          <w:color w:val="1F6B5C"/>
          <w:sz w:val="28"/>
          <w:szCs w:val="28"/>
        </w:rPr>
        <w:t xml:space="preserve">Visual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Purchasing Decision Factors — Horizontal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Purchase Reason (Arabic)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Quality, Brand Trust, Taste, Price, Availability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Customer_ID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leads at 43 mentions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Slicers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Dim_Customers_Survey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 Group + Governorate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Top-right slicers filter the entire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Quality (43) and Brand Trust (28) are the top two factors — together accounting for 59% of purchase drivers. Price is only #4. This means Lumina Mart should invest in quality assurance over price discounting to retain customers. Directly contradicts the common assumption that dairy buyers are price-sensitive.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Brand Loyalty under Price Increase — Pie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Loyalty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(stay), No (leave), Sometimes (depends)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Customer_ID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Sometimes=47(42%), No=34(30%), Yes=31(28%)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B5C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6B5C"/>
                <w:sz w:val="22"/>
                <w:szCs w:val="22"/>
              </w:rPr>
              <w:t xml:space="preserve">Story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Only 28% of customers would stay if prices rise. 42% say 'sometimes' — they are persuadable. This means price increases must be communicated carefully and accompanied by quality or service improvements to retain the 42% swing segment.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hd w:fill="1F6B5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Session Fixes Summary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measures were fixed or created during the May 2026 Power BI session: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Final Customer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SWITCH on integer Customer ID vs text names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Changed to SELECTEDVALUE(Dim_Customer[Customer])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Revenue Health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Cascaded error from Final Customer Rating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Fixed upstream. Now returns 0.78.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Adjusted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SWITCH on integer Area ID vs text names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Changed to SELECTEDVALUE(Dim_Area[Area])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Orders With Complaints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Complaint_Category compared to 'No Complaint'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Changed to &lt;&gt; 3 (integer ID of No Complaint)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Complaint Breakdown 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integer vs text on IF and FILTER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Changed both conditions to use ID=3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Total Return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TRIM(LOWER(...)) = 'returned' on integer Return_Status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Changed to Return_Status = 2 (integer ID of Returned)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New measures created this session: RFM Segment Label, RFM Score, RFM Recency Days, RFM Frequency, RFM Monetary, RFM R/F/M Score (tooltip), RFM Total Customers, RFM Champions Count, RFM Loyal Count, RFM Avg Score, RFM Score Numeric.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B5C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Egyptian Dairy Market — Your Premium Dairy Partner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5C" w:sz="4" w:space="1"/>
      </w:pBdr>
      <w:spacing w:after="120" w:before="0"/>
    </w:pPr>
    <w:r>
      <w:rPr>
        <w:rFonts w:ascii="Arial" w:cs="Arial" w:eastAsia="Arial" w:hAnsi="Arial"/>
        <w:b/>
        <w:bCs/>
        <w:color w:val="1F6B5C"/>
        <w:sz w:val="18"/>
        <w:szCs w:val="18"/>
      </w:rPr>
      <w:t xml:space="preserve">LUMINA MART  |  Power BI Storytelling Guide</w:t>
    </w:r>
    <w:r>
      <w:rPr>
        <w:rFonts w:ascii="Arial" w:cs="Arial" w:eastAsia="Arial" w:hAnsi="Arial"/>
        <w:color w:val="999999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6B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2026-05-03T17:40:55.541Z</dcterms:created>
  <dcterms:modified xsi:type="dcterms:W3CDTF">2026-05-03T17:40:55.541Z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