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9FD4" w14:textId="77777777" w:rsidR="00142926" w:rsidRDefault="005D3EBE">
      <w:pPr>
        <w:jc w:val="center"/>
      </w:pPr>
      <w:r>
        <w:rPr>
          <w:noProof/>
        </w:rPr>
        <w:drawing>
          <wp:inline distT="0" distB="0" distL="0" distR="0" wp14:anchorId="30535D2C" wp14:editId="092A25D9">
            <wp:extent cx="2124075" cy="2257425"/>
            <wp:effectExtent l="0" t="0" r="9525" b="9525"/>
            <wp:docPr id="6" name="Bild 6" descr="C:\Watkost\watkost-texte\Watkos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atkost\watkost-texte\Watkost-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2257425"/>
                    </a:xfrm>
                    <a:prstGeom prst="rect">
                      <a:avLst/>
                    </a:prstGeom>
                    <a:noFill/>
                    <a:ln>
                      <a:noFill/>
                    </a:ln>
                  </pic:spPr>
                </pic:pic>
              </a:graphicData>
            </a:graphic>
          </wp:inline>
        </w:drawing>
      </w:r>
    </w:p>
    <w:p w14:paraId="3F5550D9" w14:textId="77777777" w:rsidR="00142926" w:rsidRDefault="00142926">
      <w:pPr>
        <w:jc w:val="center"/>
      </w:pPr>
    </w:p>
    <w:p w14:paraId="470B5D96" w14:textId="053B99DC" w:rsidR="00142926" w:rsidRDefault="00142926">
      <w:pPr>
        <w:pStyle w:val="Beschriftung"/>
        <w:rPr>
          <w:rFonts w:ascii="Times New Roman" w:hAnsi="Times New Roman" w:cs="Times New Roman"/>
          <w:sz w:val="24"/>
        </w:rPr>
      </w:pPr>
      <w:r>
        <w:rPr>
          <w:rFonts w:ascii="Times New Roman" w:hAnsi="Times New Roman" w:cs="Times New Roman"/>
          <w:sz w:val="24"/>
        </w:rPr>
        <w:t>Berechnungsprogramm zum Betrieb offener Rückkühlwerke und Luftwäscher</w:t>
      </w:r>
      <w:r w:rsidR="006016F1">
        <w:rPr>
          <w:rFonts w:ascii="Times New Roman" w:hAnsi="Times New Roman" w:cs="Times New Roman"/>
          <w:sz w:val="24"/>
        </w:rPr>
        <w:br/>
      </w:r>
      <w:r w:rsidR="00243CCA">
        <w:rPr>
          <w:rFonts w:ascii="Times New Roman" w:hAnsi="Times New Roman" w:cs="Times New Roman"/>
          <w:sz w:val="24"/>
        </w:rPr>
        <w:t xml:space="preserve">Stand </w:t>
      </w:r>
      <w:r w:rsidR="00231B50">
        <w:rPr>
          <w:rFonts w:ascii="Times New Roman" w:hAnsi="Times New Roman" w:cs="Times New Roman"/>
          <w:sz w:val="24"/>
        </w:rPr>
        <w:t>0</w:t>
      </w:r>
      <w:r w:rsidR="00402873">
        <w:rPr>
          <w:rFonts w:ascii="Times New Roman" w:hAnsi="Times New Roman" w:cs="Times New Roman"/>
          <w:sz w:val="24"/>
        </w:rPr>
        <w:t>5</w:t>
      </w:r>
      <w:r w:rsidR="00243CCA">
        <w:rPr>
          <w:rFonts w:ascii="Times New Roman" w:hAnsi="Times New Roman" w:cs="Times New Roman"/>
          <w:sz w:val="24"/>
        </w:rPr>
        <w:t>/20</w:t>
      </w:r>
      <w:r w:rsidR="00402873">
        <w:rPr>
          <w:rFonts w:ascii="Times New Roman" w:hAnsi="Times New Roman" w:cs="Times New Roman"/>
          <w:sz w:val="24"/>
        </w:rPr>
        <w:t>2</w:t>
      </w:r>
      <w:r w:rsidR="00231B50">
        <w:rPr>
          <w:rFonts w:ascii="Times New Roman" w:hAnsi="Times New Roman" w:cs="Times New Roman"/>
          <w:sz w:val="24"/>
        </w:rPr>
        <w:t>6</w:t>
      </w:r>
    </w:p>
    <w:p w14:paraId="1A122BA5" w14:textId="77777777" w:rsidR="00142926" w:rsidRDefault="00142926">
      <w:pPr>
        <w:jc w:val="both"/>
      </w:pPr>
    </w:p>
    <w:p w14:paraId="46211ED9" w14:textId="1D90B00D" w:rsidR="00142926" w:rsidRPr="00B60F38" w:rsidRDefault="00142926">
      <w:pPr>
        <w:pStyle w:val="berschrift2"/>
        <w:spacing w:line="360" w:lineRule="auto"/>
        <w:jc w:val="both"/>
        <w:rPr>
          <w:rFonts w:ascii="Times New Roman" w:hAnsi="Times New Roman" w:cs="Times New Roman"/>
          <w:sz w:val="28"/>
          <w:szCs w:val="28"/>
        </w:rPr>
      </w:pPr>
      <w:r w:rsidRPr="00B60F38">
        <w:rPr>
          <w:rFonts w:ascii="Times New Roman" w:hAnsi="Times New Roman" w:cs="Times New Roman"/>
          <w:sz w:val="28"/>
          <w:szCs w:val="28"/>
        </w:rPr>
        <w:t>Inhalt</w:t>
      </w:r>
      <w:r w:rsidR="00B60F38">
        <w:rPr>
          <w:rFonts w:ascii="Times New Roman" w:hAnsi="Times New Roman" w:cs="Times New Roman"/>
          <w:sz w:val="28"/>
          <w:szCs w:val="28"/>
        </w:rPr>
        <w:t xml:space="preserve"> </w:t>
      </w:r>
    </w:p>
    <w:p w14:paraId="7FA956BA" w14:textId="77777777" w:rsidR="00142926" w:rsidRDefault="00142926">
      <w:pPr>
        <w:spacing w:line="360" w:lineRule="auto"/>
        <w:jc w:val="both"/>
      </w:pPr>
      <w:r>
        <w:tab/>
      </w:r>
      <w:r>
        <w:tab/>
      </w:r>
      <w:r>
        <w:tab/>
      </w:r>
      <w:r>
        <w:tab/>
      </w:r>
      <w:r>
        <w:tab/>
      </w:r>
      <w:r>
        <w:tab/>
      </w:r>
      <w:r>
        <w:tab/>
      </w:r>
      <w:r>
        <w:tab/>
      </w:r>
      <w:r>
        <w:tab/>
      </w:r>
      <w:r>
        <w:tab/>
      </w:r>
      <w:r>
        <w:tab/>
      </w:r>
      <w:r>
        <w:tab/>
      </w:r>
      <w:r>
        <w:tab/>
        <w:t>Seite</w:t>
      </w:r>
    </w:p>
    <w:p w14:paraId="1E710CFE" w14:textId="77777777" w:rsidR="00142926" w:rsidRDefault="00142926">
      <w:pPr>
        <w:spacing w:line="360" w:lineRule="auto"/>
        <w:ind w:left="357"/>
        <w:jc w:val="both"/>
      </w:pPr>
      <w:r>
        <w:t>1.  Grundlagen</w:t>
      </w:r>
      <w:r>
        <w:tab/>
      </w:r>
      <w:r>
        <w:tab/>
      </w:r>
      <w:r>
        <w:tab/>
      </w:r>
      <w:r>
        <w:tab/>
      </w:r>
      <w:r>
        <w:tab/>
      </w:r>
      <w:r>
        <w:tab/>
      </w:r>
      <w:r>
        <w:tab/>
      </w:r>
      <w:r>
        <w:tab/>
      </w:r>
      <w:r>
        <w:tab/>
      </w:r>
      <w:r>
        <w:tab/>
      </w:r>
      <w:r>
        <w:tab/>
      </w:r>
      <w:r w:rsidRPr="007E0346">
        <w:rPr>
          <w:sz w:val="20"/>
          <w:szCs w:val="20"/>
        </w:rPr>
        <w:t>2</w:t>
      </w:r>
    </w:p>
    <w:p w14:paraId="720C23A5" w14:textId="0D278284" w:rsidR="00142926" w:rsidRDefault="00142926">
      <w:pPr>
        <w:ind w:left="357" w:firstLine="352"/>
        <w:jc w:val="both"/>
        <w:rPr>
          <w:sz w:val="20"/>
        </w:rPr>
      </w:pPr>
      <w:r>
        <w:rPr>
          <w:sz w:val="20"/>
        </w:rPr>
        <w:t>1.1 Die Rohwasseranalyse</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E0287A" w:rsidRPr="007E0346">
        <w:rPr>
          <w:sz w:val="20"/>
          <w:szCs w:val="20"/>
        </w:rPr>
        <w:t>3</w:t>
      </w:r>
    </w:p>
    <w:p w14:paraId="56C053B2" w14:textId="14A86B72" w:rsidR="00142926" w:rsidRDefault="00142926">
      <w:pPr>
        <w:spacing w:line="360" w:lineRule="auto"/>
        <w:ind w:left="357" w:firstLine="351"/>
        <w:jc w:val="both"/>
        <w:rPr>
          <w:sz w:val="20"/>
        </w:rPr>
      </w:pPr>
      <w:r>
        <w:rPr>
          <w:sz w:val="20"/>
        </w:rPr>
        <w:t>1.2 Fenster zur Eingabe des Systems</w:t>
      </w:r>
      <w:r>
        <w:rPr>
          <w:sz w:val="20"/>
        </w:rPr>
        <w:tab/>
      </w:r>
      <w:r>
        <w:rPr>
          <w:sz w:val="20"/>
        </w:rPr>
        <w:tab/>
      </w:r>
      <w:r>
        <w:rPr>
          <w:sz w:val="20"/>
        </w:rPr>
        <w:tab/>
      </w:r>
      <w:r>
        <w:rPr>
          <w:sz w:val="20"/>
        </w:rPr>
        <w:tab/>
      </w:r>
      <w:r>
        <w:rPr>
          <w:sz w:val="20"/>
        </w:rPr>
        <w:tab/>
      </w:r>
      <w:r>
        <w:rPr>
          <w:sz w:val="20"/>
        </w:rPr>
        <w:tab/>
      </w:r>
      <w:r>
        <w:rPr>
          <w:sz w:val="20"/>
        </w:rPr>
        <w:tab/>
      </w:r>
      <w:r>
        <w:rPr>
          <w:sz w:val="20"/>
        </w:rPr>
        <w:tab/>
      </w:r>
      <w:r w:rsidR="00E0287A">
        <w:rPr>
          <w:sz w:val="20"/>
        </w:rPr>
        <w:t>5</w:t>
      </w:r>
    </w:p>
    <w:p w14:paraId="2B57BD17" w14:textId="44DD4826" w:rsidR="00142926" w:rsidRDefault="00142926">
      <w:pPr>
        <w:spacing w:line="360" w:lineRule="auto"/>
        <w:ind w:firstLine="360"/>
        <w:jc w:val="both"/>
      </w:pPr>
      <w:r>
        <w:t>2.  Berechnung von Eindickung und Umlaufwasserqualität im Kühlturmkreislauf</w:t>
      </w:r>
      <w:r>
        <w:tab/>
      </w:r>
      <w:r>
        <w:tab/>
      </w:r>
      <w:r w:rsidR="00E0287A" w:rsidRPr="007E0346">
        <w:rPr>
          <w:sz w:val="20"/>
          <w:szCs w:val="20"/>
        </w:rPr>
        <w:t>5</w:t>
      </w:r>
    </w:p>
    <w:p w14:paraId="5FFDE4A2" w14:textId="2D1B946E" w:rsidR="00142926" w:rsidRDefault="00142926">
      <w:pPr>
        <w:ind w:firstLine="708"/>
        <w:jc w:val="both"/>
        <w:rPr>
          <w:sz w:val="20"/>
        </w:rPr>
      </w:pPr>
      <w:r>
        <w:rPr>
          <w:sz w:val="20"/>
        </w:rPr>
        <w:t>2.1 Kühlturmkreislauf Eingabemaske</w:t>
      </w:r>
      <w:r>
        <w:rPr>
          <w:sz w:val="20"/>
        </w:rPr>
        <w:tab/>
      </w:r>
      <w:r>
        <w:rPr>
          <w:sz w:val="20"/>
        </w:rPr>
        <w:tab/>
      </w:r>
      <w:r>
        <w:rPr>
          <w:sz w:val="20"/>
        </w:rPr>
        <w:tab/>
      </w:r>
      <w:r>
        <w:rPr>
          <w:sz w:val="20"/>
        </w:rPr>
        <w:tab/>
      </w:r>
      <w:r>
        <w:rPr>
          <w:sz w:val="20"/>
        </w:rPr>
        <w:tab/>
      </w:r>
      <w:r>
        <w:rPr>
          <w:sz w:val="20"/>
        </w:rPr>
        <w:tab/>
      </w:r>
      <w:r>
        <w:rPr>
          <w:sz w:val="20"/>
        </w:rPr>
        <w:tab/>
      </w:r>
      <w:r>
        <w:rPr>
          <w:sz w:val="20"/>
        </w:rPr>
        <w:tab/>
      </w:r>
      <w:r w:rsidR="009743C4">
        <w:rPr>
          <w:sz w:val="20"/>
        </w:rPr>
        <w:t>7</w:t>
      </w:r>
    </w:p>
    <w:p w14:paraId="2A390D6B" w14:textId="01F73017" w:rsidR="00142926" w:rsidRDefault="00142926">
      <w:pPr>
        <w:ind w:firstLine="708"/>
        <w:jc w:val="both"/>
        <w:rPr>
          <w:sz w:val="20"/>
        </w:rPr>
      </w:pPr>
      <w:r>
        <w:rPr>
          <w:sz w:val="20"/>
        </w:rPr>
        <w:t>2.1.1. Threshold –Stabilisierung</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9743C4">
        <w:rPr>
          <w:sz w:val="20"/>
        </w:rPr>
        <w:t>7</w:t>
      </w:r>
    </w:p>
    <w:p w14:paraId="69C4914B" w14:textId="1F7CF389" w:rsidR="00142926" w:rsidRDefault="00142926">
      <w:pPr>
        <w:ind w:firstLine="708"/>
        <w:jc w:val="both"/>
        <w:rPr>
          <w:sz w:val="20"/>
        </w:rPr>
      </w:pPr>
      <w:r>
        <w:rPr>
          <w:sz w:val="20"/>
        </w:rPr>
        <w:t>2.1.2. Enthärtung und Threshold – Stabilisierung</w:t>
      </w:r>
      <w:r>
        <w:rPr>
          <w:sz w:val="20"/>
        </w:rPr>
        <w:tab/>
      </w:r>
      <w:r>
        <w:rPr>
          <w:sz w:val="20"/>
        </w:rPr>
        <w:tab/>
      </w:r>
      <w:r>
        <w:rPr>
          <w:sz w:val="20"/>
        </w:rPr>
        <w:tab/>
      </w:r>
      <w:r>
        <w:rPr>
          <w:sz w:val="20"/>
        </w:rPr>
        <w:tab/>
      </w:r>
      <w:r>
        <w:rPr>
          <w:sz w:val="20"/>
        </w:rPr>
        <w:tab/>
      </w:r>
      <w:r>
        <w:rPr>
          <w:sz w:val="20"/>
        </w:rPr>
        <w:tab/>
      </w:r>
      <w:r>
        <w:rPr>
          <w:sz w:val="20"/>
        </w:rPr>
        <w:tab/>
      </w:r>
      <w:r w:rsidR="00E0287A">
        <w:rPr>
          <w:sz w:val="20"/>
        </w:rPr>
        <w:t>8</w:t>
      </w:r>
    </w:p>
    <w:p w14:paraId="3506D8C4" w14:textId="7E270946" w:rsidR="00142926" w:rsidRDefault="00142926">
      <w:pPr>
        <w:ind w:firstLine="708"/>
        <w:jc w:val="both"/>
        <w:rPr>
          <w:sz w:val="20"/>
        </w:rPr>
      </w:pPr>
      <w:r>
        <w:rPr>
          <w:sz w:val="20"/>
        </w:rPr>
        <w:t xml:space="preserve">2.1.3. </w:t>
      </w:r>
      <w:proofErr w:type="spellStart"/>
      <w:r>
        <w:rPr>
          <w:sz w:val="20"/>
        </w:rPr>
        <w:t>Entcarbonisierung</w:t>
      </w:r>
      <w:proofErr w:type="spellEnd"/>
      <w:r>
        <w:rPr>
          <w:sz w:val="20"/>
        </w:rPr>
        <w:t xml:space="preserve"> und Threshold – Stabilisierung</w:t>
      </w:r>
      <w:r>
        <w:rPr>
          <w:sz w:val="20"/>
        </w:rPr>
        <w:tab/>
      </w:r>
      <w:r>
        <w:rPr>
          <w:sz w:val="20"/>
        </w:rPr>
        <w:tab/>
      </w:r>
      <w:r>
        <w:rPr>
          <w:sz w:val="20"/>
        </w:rPr>
        <w:tab/>
      </w:r>
      <w:r>
        <w:rPr>
          <w:sz w:val="20"/>
        </w:rPr>
        <w:tab/>
      </w:r>
      <w:r>
        <w:rPr>
          <w:sz w:val="20"/>
        </w:rPr>
        <w:tab/>
      </w:r>
      <w:r>
        <w:rPr>
          <w:sz w:val="20"/>
        </w:rPr>
        <w:tab/>
      </w:r>
      <w:r w:rsidR="009743C4">
        <w:rPr>
          <w:sz w:val="20"/>
        </w:rPr>
        <w:t>8</w:t>
      </w:r>
    </w:p>
    <w:p w14:paraId="62B6ADF8" w14:textId="7A06FAA3" w:rsidR="00142926" w:rsidRDefault="00142926">
      <w:pPr>
        <w:ind w:firstLine="708"/>
        <w:jc w:val="both"/>
        <w:rPr>
          <w:sz w:val="20"/>
        </w:rPr>
      </w:pPr>
      <w:r>
        <w:rPr>
          <w:sz w:val="20"/>
        </w:rPr>
        <w:t>2.1.4. Entsalzung über Umkehrosmose mit Enthärtung und Threshold – Stabilisierung</w:t>
      </w:r>
      <w:r>
        <w:rPr>
          <w:sz w:val="20"/>
        </w:rPr>
        <w:tab/>
      </w:r>
      <w:r>
        <w:rPr>
          <w:sz w:val="20"/>
        </w:rPr>
        <w:tab/>
      </w:r>
      <w:r>
        <w:rPr>
          <w:sz w:val="20"/>
        </w:rPr>
        <w:tab/>
      </w:r>
      <w:r w:rsidR="009743C4">
        <w:rPr>
          <w:sz w:val="20"/>
        </w:rPr>
        <w:t>8</w:t>
      </w:r>
    </w:p>
    <w:p w14:paraId="153CE9F9" w14:textId="7DD41DB6" w:rsidR="00142926" w:rsidRDefault="00142926">
      <w:pPr>
        <w:ind w:firstLine="708"/>
        <w:jc w:val="both"/>
        <w:rPr>
          <w:sz w:val="20"/>
        </w:rPr>
      </w:pPr>
      <w:r>
        <w:rPr>
          <w:sz w:val="20"/>
        </w:rPr>
        <w:t xml:space="preserve">2.1.5. Entsalzung über Umkehrosmose ohne Enthärtung und Threshold - Stabilisierung </w:t>
      </w:r>
      <w:r>
        <w:rPr>
          <w:sz w:val="20"/>
        </w:rPr>
        <w:tab/>
      </w:r>
      <w:r>
        <w:rPr>
          <w:sz w:val="20"/>
        </w:rPr>
        <w:tab/>
      </w:r>
      <w:r>
        <w:rPr>
          <w:sz w:val="20"/>
        </w:rPr>
        <w:tab/>
      </w:r>
      <w:r w:rsidR="009743C4">
        <w:rPr>
          <w:sz w:val="20"/>
        </w:rPr>
        <w:t>8</w:t>
      </w:r>
    </w:p>
    <w:p w14:paraId="5CE8B7FE" w14:textId="5AFD5EFA" w:rsidR="00142926" w:rsidRDefault="00142926">
      <w:pPr>
        <w:ind w:firstLine="708"/>
        <w:jc w:val="both"/>
        <w:rPr>
          <w:sz w:val="20"/>
        </w:rPr>
      </w:pPr>
      <w:r>
        <w:rPr>
          <w:sz w:val="20"/>
        </w:rPr>
        <w:t>2.1.6. Schwefelsäuredosierung und Threshold – Stabilisierung</w:t>
      </w:r>
      <w:r>
        <w:rPr>
          <w:sz w:val="20"/>
        </w:rPr>
        <w:tab/>
      </w:r>
      <w:r>
        <w:rPr>
          <w:sz w:val="20"/>
        </w:rPr>
        <w:tab/>
      </w:r>
      <w:r>
        <w:rPr>
          <w:sz w:val="20"/>
        </w:rPr>
        <w:tab/>
      </w:r>
      <w:r>
        <w:rPr>
          <w:sz w:val="20"/>
        </w:rPr>
        <w:tab/>
      </w:r>
      <w:r>
        <w:rPr>
          <w:sz w:val="20"/>
        </w:rPr>
        <w:tab/>
      </w:r>
      <w:r w:rsidR="009743C4">
        <w:rPr>
          <w:sz w:val="20"/>
        </w:rPr>
        <w:t>9</w:t>
      </w:r>
    </w:p>
    <w:p w14:paraId="66E77080" w14:textId="4043EC42" w:rsidR="00142926" w:rsidRDefault="00142926">
      <w:pPr>
        <w:spacing w:line="360" w:lineRule="auto"/>
        <w:ind w:firstLine="709"/>
        <w:jc w:val="both"/>
        <w:rPr>
          <w:sz w:val="20"/>
        </w:rPr>
      </w:pPr>
      <w:r>
        <w:rPr>
          <w:sz w:val="20"/>
        </w:rPr>
        <w:t>2.2. Korrektur der el. Leitfähigkeit</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9743C4">
        <w:rPr>
          <w:sz w:val="20"/>
        </w:rPr>
        <w:t>9</w:t>
      </w:r>
    </w:p>
    <w:p w14:paraId="57D3C78C" w14:textId="32CFA435" w:rsidR="00142926" w:rsidRDefault="00142926">
      <w:pPr>
        <w:numPr>
          <w:ilvl w:val="0"/>
          <w:numId w:val="7"/>
        </w:numPr>
        <w:ind w:left="714" w:hanging="357"/>
        <w:jc w:val="both"/>
      </w:pPr>
      <w:r>
        <w:t>Berechnung von Eindickung und Umlaufwasserqualität im Luftwäscher</w:t>
      </w:r>
      <w:r>
        <w:tab/>
      </w:r>
      <w:r>
        <w:tab/>
      </w:r>
      <w:r>
        <w:tab/>
      </w:r>
      <w:r w:rsidR="00340097">
        <w:rPr>
          <w:sz w:val="20"/>
          <w:szCs w:val="20"/>
        </w:rPr>
        <w:t>1</w:t>
      </w:r>
      <w:r w:rsidR="009743C4">
        <w:rPr>
          <w:sz w:val="20"/>
          <w:szCs w:val="20"/>
        </w:rPr>
        <w:t>0</w:t>
      </w:r>
    </w:p>
    <w:p w14:paraId="729B3905" w14:textId="10C59C78" w:rsidR="00142926" w:rsidRDefault="005F5517" w:rsidP="005F5517">
      <w:pPr>
        <w:ind w:left="709"/>
        <w:jc w:val="both"/>
        <w:rPr>
          <w:sz w:val="20"/>
        </w:rPr>
      </w:pPr>
      <w:r>
        <w:rPr>
          <w:sz w:val="20"/>
        </w:rPr>
        <w:t xml:space="preserve">3.1     </w:t>
      </w:r>
      <w:r w:rsidR="00142926">
        <w:rPr>
          <w:sz w:val="20"/>
        </w:rPr>
        <w:t>Luftwäscher Eingabemaske</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340097">
        <w:rPr>
          <w:sz w:val="20"/>
        </w:rPr>
        <w:t>1</w:t>
      </w:r>
      <w:r w:rsidR="009743C4">
        <w:rPr>
          <w:sz w:val="20"/>
        </w:rPr>
        <w:t>0</w:t>
      </w:r>
    </w:p>
    <w:p w14:paraId="47E77BFD" w14:textId="184DA550" w:rsidR="00142926" w:rsidRDefault="00142926" w:rsidP="005F5517">
      <w:pPr>
        <w:ind w:firstLine="709"/>
        <w:jc w:val="both"/>
        <w:rPr>
          <w:sz w:val="20"/>
        </w:rPr>
      </w:pPr>
      <w:r>
        <w:rPr>
          <w:sz w:val="20"/>
        </w:rPr>
        <w:t>3.1.1. Threshold –Stabilisierung</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5F5517">
        <w:rPr>
          <w:sz w:val="20"/>
        </w:rPr>
        <w:t>1</w:t>
      </w:r>
      <w:r w:rsidR="00851FA1">
        <w:rPr>
          <w:sz w:val="20"/>
        </w:rPr>
        <w:t>1</w:t>
      </w:r>
    </w:p>
    <w:p w14:paraId="168C6677" w14:textId="21BBA8E4" w:rsidR="00142926" w:rsidRDefault="00142926">
      <w:pPr>
        <w:ind w:firstLine="708"/>
        <w:jc w:val="both"/>
        <w:rPr>
          <w:sz w:val="20"/>
        </w:rPr>
      </w:pPr>
      <w:r>
        <w:rPr>
          <w:sz w:val="20"/>
        </w:rPr>
        <w:t>3.1.2. Enthärtung und Threshold – Stabilisierung</w:t>
      </w:r>
      <w:r>
        <w:rPr>
          <w:sz w:val="20"/>
        </w:rPr>
        <w:tab/>
      </w:r>
      <w:r>
        <w:rPr>
          <w:sz w:val="20"/>
        </w:rPr>
        <w:tab/>
      </w:r>
      <w:r>
        <w:rPr>
          <w:sz w:val="20"/>
        </w:rPr>
        <w:tab/>
      </w:r>
      <w:r>
        <w:rPr>
          <w:sz w:val="20"/>
        </w:rPr>
        <w:tab/>
      </w:r>
      <w:r>
        <w:rPr>
          <w:sz w:val="20"/>
        </w:rPr>
        <w:tab/>
      </w:r>
      <w:r>
        <w:rPr>
          <w:sz w:val="20"/>
        </w:rPr>
        <w:tab/>
      </w:r>
      <w:r>
        <w:rPr>
          <w:sz w:val="20"/>
        </w:rPr>
        <w:tab/>
      </w:r>
      <w:r w:rsidR="00A83DE1">
        <w:rPr>
          <w:sz w:val="20"/>
        </w:rPr>
        <w:t>1</w:t>
      </w:r>
      <w:r w:rsidR="00851FA1">
        <w:rPr>
          <w:sz w:val="20"/>
        </w:rPr>
        <w:t>1</w:t>
      </w:r>
    </w:p>
    <w:p w14:paraId="234396A2" w14:textId="52017285" w:rsidR="00142926" w:rsidRDefault="00142926">
      <w:pPr>
        <w:ind w:firstLine="708"/>
        <w:jc w:val="both"/>
        <w:rPr>
          <w:sz w:val="20"/>
        </w:rPr>
      </w:pPr>
      <w:r>
        <w:rPr>
          <w:sz w:val="20"/>
        </w:rPr>
        <w:t xml:space="preserve">3.1.3. </w:t>
      </w:r>
      <w:proofErr w:type="spellStart"/>
      <w:r>
        <w:rPr>
          <w:sz w:val="20"/>
        </w:rPr>
        <w:t>Entcarbonisierung</w:t>
      </w:r>
      <w:proofErr w:type="spellEnd"/>
      <w:r>
        <w:rPr>
          <w:sz w:val="20"/>
        </w:rPr>
        <w:t xml:space="preserve"> und Threshold – Stabi</w:t>
      </w:r>
      <w:r w:rsidR="005F5517">
        <w:rPr>
          <w:sz w:val="20"/>
        </w:rPr>
        <w:t>lisierung</w:t>
      </w:r>
      <w:r w:rsidR="005F5517">
        <w:rPr>
          <w:sz w:val="20"/>
        </w:rPr>
        <w:tab/>
      </w:r>
      <w:r w:rsidR="005F5517">
        <w:rPr>
          <w:sz w:val="20"/>
        </w:rPr>
        <w:tab/>
      </w:r>
      <w:r w:rsidR="005F5517">
        <w:rPr>
          <w:sz w:val="20"/>
        </w:rPr>
        <w:tab/>
      </w:r>
      <w:r w:rsidR="005F5517">
        <w:rPr>
          <w:sz w:val="20"/>
        </w:rPr>
        <w:tab/>
      </w:r>
      <w:r w:rsidR="005F5517">
        <w:rPr>
          <w:sz w:val="20"/>
        </w:rPr>
        <w:tab/>
      </w:r>
      <w:r w:rsidR="005F5517">
        <w:rPr>
          <w:sz w:val="20"/>
        </w:rPr>
        <w:tab/>
      </w:r>
      <w:r w:rsidR="00A83DE1">
        <w:rPr>
          <w:sz w:val="20"/>
        </w:rPr>
        <w:t>1</w:t>
      </w:r>
      <w:r w:rsidR="00851FA1">
        <w:rPr>
          <w:sz w:val="20"/>
        </w:rPr>
        <w:t>1</w:t>
      </w:r>
    </w:p>
    <w:p w14:paraId="72F68F8D" w14:textId="7F1D2645" w:rsidR="00142926" w:rsidRDefault="00142926">
      <w:pPr>
        <w:ind w:firstLine="708"/>
        <w:jc w:val="both"/>
        <w:rPr>
          <w:sz w:val="20"/>
        </w:rPr>
      </w:pPr>
      <w:r>
        <w:rPr>
          <w:sz w:val="20"/>
        </w:rPr>
        <w:t>3.1.4. Entsalzung über Umkehrosmose mit Enthärtung und</w:t>
      </w:r>
      <w:r w:rsidR="00A83DE1">
        <w:rPr>
          <w:sz w:val="20"/>
        </w:rPr>
        <w:t xml:space="preserve"> Threshold – Stabilisierung</w:t>
      </w:r>
      <w:r w:rsidR="00A83DE1">
        <w:rPr>
          <w:sz w:val="20"/>
        </w:rPr>
        <w:tab/>
      </w:r>
      <w:r w:rsidR="00A83DE1">
        <w:rPr>
          <w:sz w:val="20"/>
        </w:rPr>
        <w:tab/>
      </w:r>
      <w:r w:rsidR="00A83DE1">
        <w:rPr>
          <w:sz w:val="20"/>
        </w:rPr>
        <w:tab/>
        <w:t>1</w:t>
      </w:r>
      <w:r w:rsidR="00851FA1">
        <w:rPr>
          <w:sz w:val="20"/>
        </w:rPr>
        <w:t>1</w:t>
      </w:r>
    </w:p>
    <w:p w14:paraId="77EE1818" w14:textId="140B353C" w:rsidR="00142926" w:rsidRDefault="00142926">
      <w:pPr>
        <w:spacing w:line="360" w:lineRule="auto"/>
        <w:ind w:firstLine="709"/>
        <w:jc w:val="both"/>
        <w:rPr>
          <w:sz w:val="20"/>
        </w:rPr>
      </w:pPr>
      <w:r>
        <w:rPr>
          <w:sz w:val="20"/>
        </w:rPr>
        <w:t xml:space="preserve">3.1.5. Entsalzung über Umkehrosmose ohne Enthärtung und Threshold - Stabilisierung </w:t>
      </w:r>
      <w:r>
        <w:rPr>
          <w:sz w:val="20"/>
        </w:rPr>
        <w:tab/>
      </w:r>
      <w:r>
        <w:rPr>
          <w:sz w:val="20"/>
        </w:rPr>
        <w:tab/>
      </w:r>
      <w:r>
        <w:rPr>
          <w:sz w:val="20"/>
        </w:rPr>
        <w:tab/>
      </w:r>
      <w:r w:rsidR="007C259F">
        <w:rPr>
          <w:sz w:val="20"/>
        </w:rPr>
        <w:t>1</w:t>
      </w:r>
      <w:r w:rsidR="00851FA1">
        <w:rPr>
          <w:sz w:val="20"/>
        </w:rPr>
        <w:t>1</w:t>
      </w:r>
    </w:p>
    <w:p w14:paraId="041F44F0" w14:textId="3E546D9C" w:rsidR="00142926" w:rsidRDefault="00142926">
      <w:pPr>
        <w:numPr>
          <w:ilvl w:val="0"/>
          <w:numId w:val="7"/>
        </w:numPr>
        <w:ind w:left="714" w:hanging="357"/>
        <w:jc w:val="both"/>
      </w:pPr>
      <w:r>
        <w:t>Betriebskostenrechnung Eingabemaske</w:t>
      </w:r>
      <w:r>
        <w:tab/>
      </w:r>
      <w:r>
        <w:tab/>
      </w:r>
      <w:r>
        <w:tab/>
      </w:r>
      <w:r>
        <w:tab/>
      </w:r>
      <w:r>
        <w:tab/>
      </w:r>
      <w:r>
        <w:tab/>
      </w:r>
      <w:r>
        <w:tab/>
      </w:r>
      <w:r w:rsidR="00A83DE1">
        <w:rPr>
          <w:sz w:val="20"/>
          <w:szCs w:val="20"/>
        </w:rPr>
        <w:t>1</w:t>
      </w:r>
      <w:r w:rsidR="00851FA1">
        <w:rPr>
          <w:sz w:val="20"/>
          <w:szCs w:val="20"/>
        </w:rPr>
        <w:t>2</w:t>
      </w:r>
    </w:p>
    <w:p w14:paraId="3EA4542C" w14:textId="7109AA5A" w:rsidR="00142926" w:rsidRDefault="00142926">
      <w:pPr>
        <w:ind w:firstLine="708"/>
        <w:jc w:val="both"/>
        <w:rPr>
          <w:sz w:val="20"/>
        </w:rPr>
      </w:pPr>
      <w:r>
        <w:rPr>
          <w:sz w:val="20"/>
        </w:rPr>
        <w:t>4.1.1. Threshold –Stabilisierung</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1</w:t>
      </w:r>
      <w:r w:rsidR="00851FA1">
        <w:rPr>
          <w:sz w:val="20"/>
        </w:rPr>
        <w:t>2</w:t>
      </w:r>
    </w:p>
    <w:p w14:paraId="413E0389" w14:textId="1A043E1A" w:rsidR="00142926" w:rsidRDefault="00142926">
      <w:pPr>
        <w:ind w:firstLine="708"/>
        <w:jc w:val="both"/>
        <w:rPr>
          <w:sz w:val="20"/>
        </w:rPr>
      </w:pPr>
      <w:r>
        <w:rPr>
          <w:sz w:val="20"/>
        </w:rPr>
        <w:t>4.1.2. Enthärtung und Thr</w:t>
      </w:r>
      <w:r w:rsidR="00DE7E1D">
        <w:rPr>
          <w:sz w:val="20"/>
        </w:rPr>
        <w:t>eshold – Stabilisierung</w:t>
      </w:r>
      <w:r w:rsidR="00DE7E1D">
        <w:rPr>
          <w:sz w:val="20"/>
        </w:rPr>
        <w:tab/>
      </w:r>
      <w:r w:rsidR="00DE7E1D">
        <w:rPr>
          <w:sz w:val="20"/>
        </w:rPr>
        <w:tab/>
      </w:r>
      <w:r w:rsidR="00DE7E1D">
        <w:rPr>
          <w:sz w:val="20"/>
        </w:rPr>
        <w:tab/>
      </w:r>
      <w:r w:rsidR="00DE7E1D">
        <w:rPr>
          <w:sz w:val="20"/>
        </w:rPr>
        <w:tab/>
      </w:r>
      <w:r w:rsidR="00DE7E1D">
        <w:rPr>
          <w:sz w:val="20"/>
        </w:rPr>
        <w:tab/>
      </w:r>
      <w:r w:rsidR="00DE7E1D">
        <w:rPr>
          <w:sz w:val="20"/>
        </w:rPr>
        <w:tab/>
      </w:r>
      <w:r w:rsidR="00DE7E1D">
        <w:rPr>
          <w:sz w:val="20"/>
        </w:rPr>
        <w:tab/>
        <w:t>1</w:t>
      </w:r>
      <w:r w:rsidR="00851FA1">
        <w:rPr>
          <w:sz w:val="20"/>
        </w:rPr>
        <w:t>2</w:t>
      </w:r>
    </w:p>
    <w:p w14:paraId="031A79A9" w14:textId="39D91EC6" w:rsidR="00142926" w:rsidRDefault="00142926">
      <w:pPr>
        <w:ind w:firstLine="708"/>
        <w:jc w:val="both"/>
        <w:rPr>
          <w:sz w:val="20"/>
        </w:rPr>
      </w:pPr>
      <w:r>
        <w:rPr>
          <w:sz w:val="20"/>
        </w:rPr>
        <w:t xml:space="preserve">4.1.3. </w:t>
      </w:r>
      <w:proofErr w:type="spellStart"/>
      <w:r>
        <w:rPr>
          <w:sz w:val="20"/>
        </w:rPr>
        <w:t>Entcarbonisierung</w:t>
      </w:r>
      <w:proofErr w:type="spellEnd"/>
      <w:r>
        <w:rPr>
          <w:sz w:val="20"/>
        </w:rPr>
        <w:t xml:space="preserve"> und Th</w:t>
      </w:r>
      <w:r w:rsidR="00DE7E1D">
        <w:rPr>
          <w:sz w:val="20"/>
        </w:rPr>
        <w:t>reshold – Stabilisierung</w:t>
      </w:r>
      <w:r w:rsidR="00DE7E1D">
        <w:rPr>
          <w:sz w:val="20"/>
        </w:rPr>
        <w:tab/>
      </w:r>
      <w:r w:rsidR="00DE7E1D">
        <w:rPr>
          <w:sz w:val="20"/>
        </w:rPr>
        <w:tab/>
      </w:r>
      <w:r w:rsidR="00DE7E1D">
        <w:rPr>
          <w:sz w:val="20"/>
        </w:rPr>
        <w:tab/>
      </w:r>
      <w:r w:rsidR="00DE7E1D">
        <w:rPr>
          <w:sz w:val="20"/>
        </w:rPr>
        <w:tab/>
      </w:r>
      <w:r w:rsidR="00DE7E1D">
        <w:rPr>
          <w:sz w:val="20"/>
        </w:rPr>
        <w:tab/>
      </w:r>
      <w:r w:rsidR="00DE7E1D">
        <w:rPr>
          <w:sz w:val="20"/>
        </w:rPr>
        <w:tab/>
      </w:r>
      <w:r w:rsidR="00A83DE1">
        <w:rPr>
          <w:sz w:val="20"/>
        </w:rPr>
        <w:t>1</w:t>
      </w:r>
      <w:r w:rsidR="00851FA1">
        <w:rPr>
          <w:sz w:val="20"/>
        </w:rPr>
        <w:t>2</w:t>
      </w:r>
    </w:p>
    <w:p w14:paraId="29BA0889" w14:textId="631009B1" w:rsidR="00142926" w:rsidRDefault="00142926">
      <w:pPr>
        <w:ind w:firstLine="708"/>
        <w:jc w:val="both"/>
        <w:rPr>
          <w:sz w:val="20"/>
        </w:rPr>
      </w:pPr>
      <w:r>
        <w:rPr>
          <w:sz w:val="20"/>
        </w:rPr>
        <w:t>4.1.4. Entsalzung über Umkehrosmose mit Enthärtung und</w:t>
      </w:r>
      <w:r w:rsidR="00A83DE1">
        <w:rPr>
          <w:sz w:val="20"/>
        </w:rPr>
        <w:t xml:space="preserve"> Threshold – Stabilisierung</w:t>
      </w:r>
      <w:r w:rsidR="00A83DE1">
        <w:rPr>
          <w:sz w:val="20"/>
        </w:rPr>
        <w:tab/>
      </w:r>
      <w:r w:rsidR="00A83DE1">
        <w:rPr>
          <w:sz w:val="20"/>
        </w:rPr>
        <w:tab/>
      </w:r>
      <w:r w:rsidR="00A83DE1">
        <w:rPr>
          <w:sz w:val="20"/>
        </w:rPr>
        <w:tab/>
        <w:t>1</w:t>
      </w:r>
      <w:r w:rsidR="00851FA1">
        <w:rPr>
          <w:sz w:val="20"/>
        </w:rPr>
        <w:t>2</w:t>
      </w:r>
    </w:p>
    <w:p w14:paraId="60E635D4" w14:textId="2920A21E" w:rsidR="00142926" w:rsidRDefault="00142926">
      <w:pPr>
        <w:ind w:firstLine="708"/>
        <w:jc w:val="both"/>
        <w:rPr>
          <w:sz w:val="20"/>
        </w:rPr>
      </w:pPr>
      <w:r>
        <w:rPr>
          <w:sz w:val="20"/>
        </w:rPr>
        <w:t xml:space="preserve">4.1.5. Entsalzung über Umkehrosmose ohne Enthärtung und Threshold - Stabilisierung </w:t>
      </w:r>
      <w:r>
        <w:rPr>
          <w:sz w:val="20"/>
        </w:rPr>
        <w:tab/>
      </w:r>
      <w:r>
        <w:rPr>
          <w:sz w:val="20"/>
        </w:rPr>
        <w:tab/>
      </w:r>
      <w:r>
        <w:rPr>
          <w:sz w:val="20"/>
        </w:rPr>
        <w:tab/>
        <w:t>1</w:t>
      </w:r>
      <w:r w:rsidR="00851FA1">
        <w:rPr>
          <w:sz w:val="20"/>
        </w:rPr>
        <w:t>2</w:t>
      </w:r>
    </w:p>
    <w:p w14:paraId="7AABF07C" w14:textId="4232A02E" w:rsidR="00142926" w:rsidRDefault="00142926">
      <w:pPr>
        <w:ind w:firstLine="708"/>
        <w:jc w:val="both"/>
        <w:rPr>
          <w:sz w:val="20"/>
        </w:rPr>
      </w:pPr>
      <w:r>
        <w:rPr>
          <w:sz w:val="20"/>
        </w:rPr>
        <w:t>4.1.6. Schwefelsäuredosierung und T</w:t>
      </w:r>
      <w:r w:rsidR="00DE7E1D">
        <w:rPr>
          <w:sz w:val="20"/>
        </w:rPr>
        <w:t>hreshold – Stabilisierung</w:t>
      </w:r>
      <w:r w:rsidR="00DE7E1D">
        <w:rPr>
          <w:sz w:val="20"/>
        </w:rPr>
        <w:tab/>
      </w:r>
      <w:r w:rsidR="00DE7E1D">
        <w:rPr>
          <w:sz w:val="20"/>
        </w:rPr>
        <w:tab/>
      </w:r>
      <w:r w:rsidR="00DE7E1D">
        <w:rPr>
          <w:sz w:val="20"/>
        </w:rPr>
        <w:tab/>
      </w:r>
      <w:r w:rsidR="00DE7E1D">
        <w:rPr>
          <w:sz w:val="20"/>
        </w:rPr>
        <w:tab/>
      </w:r>
      <w:r w:rsidR="00DE7E1D">
        <w:rPr>
          <w:sz w:val="20"/>
        </w:rPr>
        <w:tab/>
      </w:r>
      <w:r w:rsidR="00A83DE1">
        <w:rPr>
          <w:sz w:val="20"/>
        </w:rPr>
        <w:t>1</w:t>
      </w:r>
      <w:r w:rsidR="00851FA1">
        <w:rPr>
          <w:sz w:val="20"/>
        </w:rPr>
        <w:t>2</w:t>
      </w:r>
    </w:p>
    <w:p w14:paraId="3135C985" w14:textId="77777777" w:rsidR="00142926" w:rsidRDefault="00142926">
      <w:pPr>
        <w:ind w:left="708"/>
        <w:jc w:val="both"/>
      </w:pPr>
    </w:p>
    <w:p w14:paraId="7780D28C" w14:textId="5CF4E9C3" w:rsidR="005F5517" w:rsidRDefault="005F5517" w:rsidP="005F5517">
      <w:pPr>
        <w:numPr>
          <w:ilvl w:val="0"/>
          <w:numId w:val="7"/>
        </w:numPr>
        <w:ind w:left="714" w:hanging="357"/>
        <w:jc w:val="both"/>
      </w:pPr>
      <w:r>
        <w:t>Weitere Programmoptionen</w:t>
      </w:r>
      <w:r>
        <w:tab/>
      </w:r>
      <w:r>
        <w:tab/>
      </w:r>
      <w:r>
        <w:tab/>
      </w:r>
      <w:r>
        <w:tab/>
      </w:r>
      <w:r>
        <w:tab/>
      </w:r>
      <w:r>
        <w:tab/>
      </w:r>
      <w:r>
        <w:tab/>
      </w:r>
      <w:r>
        <w:tab/>
      </w:r>
      <w:r>
        <w:tab/>
      </w:r>
      <w:r w:rsidR="00A83DE1">
        <w:rPr>
          <w:sz w:val="20"/>
          <w:szCs w:val="20"/>
        </w:rPr>
        <w:t>1</w:t>
      </w:r>
      <w:r w:rsidR="00851FA1">
        <w:rPr>
          <w:sz w:val="20"/>
          <w:szCs w:val="20"/>
        </w:rPr>
        <w:t>4</w:t>
      </w:r>
    </w:p>
    <w:p w14:paraId="241A3FE5" w14:textId="5CFDCDC7" w:rsidR="005F5517" w:rsidRDefault="005F5517">
      <w:pPr>
        <w:ind w:left="708"/>
        <w:jc w:val="both"/>
        <w:rPr>
          <w:sz w:val="20"/>
          <w:szCs w:val="20"/>
        </w:rPr>
      </w:pPr>
      <w:r>
        <w:rPr>
          <w:sz w:val="20"/>
          <w:szCs w:val="20"/>
        </w:rPr>
        <w:t xml:space="preserve">5.1.  </w:t>
      </w:r>
      <w:r w:rsidR="002A0DCA">
        <w:rPr>
          <w:sz w:val="20"/>
          <w:szCs w:val="20"/>
        </w:rPr>
        <w:t xml:space="preserve"> </w:t>
      </w:r>
      <w:r>
        <w:rPr>
          <w:sz w:val="20"/>
          <w:szCs w:val="20"/>
        </w:rPr>
        <w:t>Anlageninfo</w:t>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t>1</w:t>
      </w:r>
      <w:r w:rsidR="00851FA1">
        <w:rPr>
          <w:sz w:val="20"/>
          <w:szCs w:val="20"/>
        </w:rPr>
        <w:t>4</w:t>
      </w:r>
    </w:p>
    <w:p w14:paraId="1E11F18F" w14:textId="256E9E63" w:rsidR="00DE7E1D" w:rsidRDefault="002A0DCA" w:rsidP="00DE7E1D">
      <w:pPr>
        <w:ind w:left="708"/>
        <w:jc w:val="both"/>
        <w:rPr>
          <w:sz w:val="20"/>
          <w:szCs w:val="20"/>
        </w:rPr>
      </w:pPr>
      <w:r>
        <w:rPr>
          <w:sz w:val="20"/>
          <w:szCs w:val="20"/>
        </w:rPr>
        <w:t>5.2.1.</w:t>
      </w:r>
      <w:r w:rsidR="00DE7E1D">
        <w:rPr>
          <w:sz w:val="20"/>
          <w:szCs w:val="20"/>
        </w:rPr>
        <w:t>Datei öffnen</w:t>
      </w:r>
      <w:r w:rsidR="00DE7E1D">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A83DE1">
        <w:rPr>
          <w:sz w:val="20"/>
          <w:szCs w:val="20"/>
        </w:rPr>
        <w:tab/>
        <w:t>1</w:t>
      </w:r>
      <w:r w:rsidR="00851FA1">
        <w:rPr>
          <w:sz w:val="20"/>
          <w:szCs w:val="20"/>
        </w:rPr>
        <w:t>4</w:t>
      </w:r>
      <w:r w:rsidR="00DE7E1D">
        <w:rPr>
          <w:sz w:val="20"/>
          <w:szCs w:val="20"/>
        </w:rPr>
        <w:tab/>
      </w:r>
    </w:p>
    <w:p w14:paraId="316CCBB9" w14:textId="7F725FFD" w:rsidR="00DE7E1D" w:rsidRDefault="00DE7E1D" w:rsidP="007C259F">
      <w:pPr>
        <w:ind w:firstLine="708"/>
        <w:jc w:val="both"/>
        <w:rPr>
          <w:sz w:val="20"/>
          <w:szCs w:val="20"/>
        </w:rPr>
      </w:pPr>
      <w:r>
        <w:rPr>
          <w:sz w:val="20"/>
          <w:szCs w:val="20"/>
        </w:rPr>
        <w:t>5.</w:t>
      </w:r>
      <w:r w:rsidR="002A0DCA">
        <w:rPr>
          <w:sz w:val="20"/>
          <w:szCs w:val="20"/>
        </w:rPr>
        <w:t>2</w:t>
      </w:r>
      <w:r>
        <w:rPr>
          <w:sz w:val="20"/>
          <w:szCs w:val="20"/>
        </w:rPr>
        <w:t xml:space="preserve">.2 </w:t>
      </w:r>
      <w:r w:rsidR="002A0DCA">
        <w:rPr>
          <w:sz w:val="20"/>
          <w:szCs w:val="20"/>
        </w:rPr>
        <w:t>Datei s</w:t>
      </w:r>
      <w:r>
        <w:rPr>
          <w:sz w:val="20"/>
          <w:szCs w:val="20"/>
        </w:rPr>
        <w:t>peichern unter</w:t>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A83DE1">
        <w:rPr>
          <w:sz w:val="20"/>
          <w:szCs w:val="20"/>
        </w:rPr>
        <w:tab/>
        <w:t>1</w:t>
      </w:r>
      <w:r w:rsidR="00851FA1">
        <w:rPr>
          <w:sz w:val="20"/>
          <w:szCs w:val="20"/>
        </w:rPr>
        <w:t>4</w:t>
      </w:r>
    </w:p>
    <w:p w14:paraId="35D04AB4" w14:textId="6D5881FC" w:rsidR="00DE7E1D" w:rsidRDefault="002A0DCA" w:rsidP="00DE7E1D">
      <w:pPr>
        <w:ind w:left="708"/>
        <w:jc w:val="both"/>
        <w:rPr>
          <w:sz w:val="20"/>
          <w:szCs w:val="20"/>
        </w:rPr>
      </w:pPr>
      <w:r>
        <w:rPr>
          <w:sz w:val="20"/>
          <w:szCs w:val="20"/>
        </w:rPr>
        <w:t>5.2.</w:t>
      </w:r>
      <w:r w:rsidR="00DE7E1D">
        <w:rPr>
          <w:sz w:val="20"/>
          <w:szCs w:val="20"/>
        </w:rPr>
        <w:t xml:space="preserve">3 </w:t>
      </w:r>
      <w:r>
        <w:rPr>
          <w:sz w:val="20"/>
          <w:szCs w:val="20"/>
        </w:rPr>
        <w:t xml:space="preserve">Datei </w:t>
      </w:r>
      <w:proofErr w:type="spellStart"/>
      <w:r w:rsidR="00DE7E1D">
        <w:rPr>
          <w:sz w:val="20"/>
          <w:szCs w:val="20"/>
        </w:rPr>
        <w:t>import</w:t>
      </w:r>
      <w:proofErr w:type="spellEnd"/>
      <w:r w:rsidR="00DE7E1D">
        <w:rPr>
          <w:sz w:val="20"/>
          <w:szCs w:val="20"/>
        </w:rPr>
        <w:t xml:space="preserve"> / </w:t>
      </w:r>
      <w:proofErr w:type="spellStart"/>
      <w:r w:rsidR="00DE7E1D">
        <w:rPr>
          <w:sz w:val="20"/>
          <w:szCs w:val="20"/>
        </w:rPr>
        <w:t>export</w:t>
      </w:r>
      <w:proofErr w:type="spellEnd"/>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A83DE1">
        <w:rPr>
          <w:sz w:val="20"/>
          <w:szCs w:val="20"/>
        </w:rPr>
        <w:tab/>
        <w:t>1</w:t>
      </w:r>
      <w:r w:rsidR="00851FA1">
        <w:rPr>
          <w:sz w:val="20"/>
          <w:szCs w:val="20"/>
        </w:rPr>
        <w:t>4</w:t>
      </w:r>
    </w:p>
    <w:p w14:paraId="12CEB4B5" w14:textId="76D39115" w:rsidR="002A0DCA" w:rsidRDefault="002A0DCA" w:rsidP="00DE7E1D">
      <w:pPr>
        <w:ind w:left="708"/>
        <w:jc w:val="both"/>
        <w:rPr>
          <w:sz w:val="20"/>
          <w:szCs w:val="20"/>
        </w:rPr>
      </w:pPr>
      <w:r>
        <w:rPr>
          <w:sz w:val="20"/>
          <w:szCs w:val="20"/>
        </w:rPr>
        <w:t>5.2.4.Datei drucken</w:t>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A83DE1">
        <w:rPr>
          <w:sz w:val="20"/>
          <w:szCs w:val="20"/>
        </w:rPr>
        <w:tab/>
        <w:t>1</w:t>
      </w:r>
      <w:r w:rsidR="00851FA1">
        <w:rPr>
          <w:sz w:val="20"/>
          <w:szCs w:val="20"/>
        </w:rPr>
        <w:t>4</w:t>
      </w:r>
    </w:p>
    <w:p w14:paraId="1EF74B03" w14:textId="011F993C" w:rsidR="002A0DCA" w:rsidRPr="00DE7E1D" w:rsidRDefault="002A0DCA" w:rsidP="00DE7E1D">
      <w:pPr>
        <w:ind w:left="708"/>
        <w:jc w:val="both"/>
        <w:rPr>
          <w:sz w:val="20"/>
          <w:szCs w:val="20"/>
        </w:rPr>
      </w:pPr>
      <w:r>
        <w:rPr>
          <w:sz w:val="20"/>
          <w:szCs w:val="20"/>
        </w:rPr>
        <w:t>5.3.   Bearbeiten Sprache</w:t>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t>1</w:t>
      </w:r>
      <w:r w:rsidR="00851FA1">
        <w:rPr>
          <w:sz w:val="20"/>
          <w:szCs w:val="20"/>
        </w:rPr>
        <w:t>4</w:t>
      </w:r>
    </w:p>
    <w:p w14:paraId="100581F7" w14:textId="77777777" w:rsidR="00F0179B" w:rsidRDefault="00F0179B">
      <w:pPr>
        <w:jc w:val="both"/>
      </w:pPr>
    </w:p>
    <w:p w14:paraId="3E57AC55" w14:textId="77777777" w:rsidR="00142926" w:rsidRDefault="00142926">
      <w:pPr>
        <w:jc w:val="both"/>
      </w:pPr>
    </w:p>
    <w:p w14:paraId="447B1D48" w14:textId="77777777" w:rsidR="00142926" w:rsidRPr="00402873" w:rsidRDefault="00142926">
      <w:pPr>
        <w:pStyle w:val="berschrift2"/>
        <w:jc w:val="both"/>
        <w:rPr>
          <w:rFonts w:ascii="Times New Roman" w:hAnsi="Times New Roman" w:cs="Times New Roman"/>
          <w:sz w:val="28"/>
          <w:szCs w:val="28"/>
        </w:rPr>
      </w:pPr>
      <w:r w:rsidRPr="00402873">
        <w:rPr>
          <w:rFonts w:ascii="Times New Roman" w:hAnsi="Times New Roman" w:cs="Times New Roman"/>
          <w:sz w:val="28"/>
          <w:szCs w:val="28"/>
        </w:rPr>
        <w:t>Verdunstungskreisläufe</w:t>
      </w:r>
    </w:p>
    <w:p w14:paraId="421F3C48" w14:textId="77777777" w:rsidR="00142926" w:rsidRDefault="00142926">
      <w:pPr>
        <w:jc w:val="both"/>
      </w:pPr>
    </w:p>
    <w:p w14:paraId="435869ED" w14:textId="77777777" w:rsidR="00142926" w:rsidRPr="00E0287A" w:rsidRDefault="00142926">
      <w:pPr>
        <w:pStyle w:val="berschrift5"/>
        <w:jc w:val="both"/>
        <w:rPr>
          <w:rFonts w:ascii="Times New Roman" w:hAnsi="Times New Roman" w:cs="Times New Roman"/>
          <w:sz w:val="28"/>
          <w:szCs w:val="28"/>
        </w:rPr>
      </w:pPr>
      <w:r w:rsidRPr="00E0287A">
        <w:rPr>
          <w:rFonts w:ascii="Times New Roman" w:hAnsi="Times New Roman" w:cs="Times New Roman"/>
          <w:sz w:val="28"/>
          <w:szCs w:val="28"/>
        </w:rPr>
        <w:t>Der Betrieb von Rückkühlwerken und Luftwäschern</w:t>
      </w:r>
    </w:p>
    <w:p w14:paraId="31E485C9" w14:textId="77777777" w:rsidR="00142926" w:rsidRDefault="00142926">
      <w:pPr>
        <w:jc w:val="both"/>
      </w:pPr>
    </w:p>
    <w:p w14:paraId="26ED3DF2" w14:textId="77777777" w:rsidR="00142926" w:rsidRDefault="00142926">
      <w:pPr>
        <w:jc w:val="both"/>
      </w:pPr>
    </w:p>
    <w:p w14:paraId="766E4327" w14:textId="77777777" w:rsidR="00142926" w:rsidRDefault="00142926">
      <w:pPr>
        <w:jc w:val="both"/>
        <w:rPr>
          <w:b/>
          <w:bCs/>
        </w:rPr>
      </w:pPr>
      <w:r>
        <w:rPr>
          <w:b/>
          <w:bCs/>
        </w:rPr>
        <w:t>1</w:t>
      </w:r>
      <w:r>
        <w:rPr>
          <w:b/>
          <w:bCs/>
        </w:rPr>
        <w:tab/>
        <w:t>Grundlagen</w:t>
      </w:r>
    </w:p>
    <w:p w14:paraId="7F1331FD" w14:textId="77777777" w:rsidR="00142926" w:rsidRDefault="00142926">
      <w:pPr>
        <w:jc w:val="both"/>
      </w:pPr>
    </w:p>
    <w:p w14:paraId="1E71BCCF" w14:textId="00E83AB1" w:rsidR="00142926" w:rsidRDefault="00142926" w:rsidP="008E40AB">
      <w:pPr>
        <w:spacing w:after="120" w:line="288" w:lineRule="auto"/>
        <w:jc w:val="both"/>
      </w:pPr>
      <w:r>
        <w:t xml:space="preserve">Die grundlegenden Fragen für den Betrieb von Verdunstungskreisläufen sind stets: Wie müssen </w:t>
      </w:r>
      <w:r w:rsidR="00D95E74">
        <w:t xml:space="preserve">Betriebswässer für </w:t>
      </w:r>
      <w:r>
        <w:t>solche Systeme aufbereitet und konditioniert werden</w:t>
      </w:r>
      <w:r w:rsidR="008E40AB">
        <w:t>,</w:t>
      </w:r>
      <w:r>
        <w:t xml:space="preserve"> um ein </w:t>
      </w:r>
      <w:r w:rsidRPr="00386F30">
        <w:rPr>
          <w:color w:val="3030DC"/>
        </w:rPr>
        <w:t>Op</w:t>
      </w:r>
      <w:r w:rsidRPr="00386F30">
        <w:rPr>
          <w:color w:val="3333CC"/>
        </w:rPr>
        <w:t>ti</w:t>
      </w:r>
      <w:r w:rsidRPr="008E40AB">
        <w:rPr>
          <w:color w:val="3333CC"/>
        </w:rPr>
        <w:t>m</w:t>
      </w:r>
      <w:r w:rsidRPr="00386F30">
        <w:rPr>
          <w:color w:val="3030DC"/>
        </w:rPr>
        <w:t xml:space="preserve">um an Betriebssicherheit </w:t>
      </w:r>
      <w:r>
        <w:t xml:space="preserve">und Betriebsdauer bei einem </w:t>
      </w:r>
      <w:r w:rsidRPr="008E40AB">
        <w:rPr>
          <w:color w:val="3333CC"/>
        </w:rPr>
        <w:t xml:space="preserve">Minimum an Kosten </w:t>
      </w:r>
      <w:r>
        <w:t>zu erreichen.</w:t>
      </w:r>
    </w:p>
    <w:p w14:paraId="19E3187E" w14:textId="77777777" w:rsidR="008E40AB" w:rsidRDefault="00D95E74" w:rsidP="008E40AB">
      <w:pPr>
        <w:autoSpaceDE w:val="0"/>
        <w:autoSpaceDN w:val="0"/>
        <w:adjustRightInd w:val="0"/>
        <w:spacing w:after="120" w:line="288" w:lineRule="auto"/>
      </w:pPr>
      <w:r w:rsidRPr="00F603F2">
        <w:t>Einschlägige Richtlinien bilden einen Rahmen für die Betriebswasserqualitäten und die Wartung der Systeme. Insbesondere sind die</w:t>
      </w:r>
      <w:r w:rsidR="009A2B13" w:rsidRPr="00F603F2">
        <w:t>s</w:t>
      </w:r>
      <w:r w:rsidR="00F603F2" w:rsidRPr="00F603F2">
        <w:t xml:space="preserve"> in den jeweils aktuellen Fassungen:</w:t>
      </w:r>
    </w:p>
    <w:p w14:paraId="3B6006EA" w14:textId="1D56D97E" w:rsidR="00A012B9" w:rsidRPr="002E0957" w:rsidRDefault="00A012B9" w:rsidP="008E40AB">
      <w:pPr>
        <w:autoSpaceDE w:val="0"/>
        <w:autoSpaceDN w:val="0"/>
        <w:adjustRightInd w:val="0"/>
        <w:spacing w:after="120" w:line="288" w:lineRule="auto"/>
        <w:rPr>
          <w:b/>
          <w:bCs/>
        </w:rPr>
      </w:pPr>
      <w:r w:rsidRPr="002E0957">
        <w:rPr>
          <w:b/>
          <w:bCs/>
          <w:color w:val="3333CC"/>
        </w:rPr>
        <w:t xml:space="preserve">42. BImSchV </w:t>
      </w:r>
      <w:r w:rsidRPr="002E0957">
        <w:rPr>
          <w:b/>
          <w:bCs/>
        </w:rPr>
        <w:t>Verordnung über Verdunstungskühlanlagen, Kühltürme und Nassabscheider</w:t>
      </w:r>
    </w:p>
    <w:p w14:paraId="1DDB0B35" w14:textId="382F4C20" w:rsidR="002D102E" w:rsidRDefault="002D102E" w:rsidP="008E40AB">
      <w:pPr>
        <w:autoSpaceDE w:val="0"/>
        <w:autoSpaceDN w:val="0"/>
        <w:adjustRightInd w:val="0"/>
        <w:spacing w:after="120" w:line="288" w:lineRule="auto"/>
      </w:pPr>
      <w:r w:rsidRPr="00386F30">
        <w:rPr>
          <w:color w:val="3333CC"/>
        </w:rPr>
        <w:t xml:space="preserve">VDI 2047 </w:t>
      </w:r>
      <w:r w:rsidRPr="00F603F2">
        <w:t>Blatt 2 Rückkühlwerke - Sicherstellung des hygienegerechten Betriebs von Verdunstungskühlanlagen (VDI-Kühlturmregeln).</w:t>
      </w:r>
    </w:p>
    <w:p w14:paraId="7749B077" w14:textId="77777777" w:rsidR="009A2B13" w:rsidRPr="00F603F2" w:rsidRDefault="009A2B13" w:rsidP="008E40AB">
      <w:pPr>
        <w:spacing w:after="120" w:line="288" w:lineRule="auto"/>
        <w:rPr>
          <w:iCs/>
        </w:rPr>
      </w:pPr>
      <w:r w:rsidRPr="00386F30">
        <w:rPr>
          <w:color w:val="3333CC"/>
        </w:rPr>
        <w:t xml:space="preserve">VDI 6022 </w:t>
      </w:r>
      <w:r w:rsidRPr="00F603F2">
        <w:t xml:space="preserve">(alle Blätter) </w:t>
      </w:r>
      <w:r w:rsidRPr="00F603F2">
        <w:rPr>
          <w:iCs/>
        </w:rPr>
        <w:t>Hygienische Anforderungen an Raumlufttechnische Anlagen</w:t>
      </w:r>
      <w:r w:rsidR="00F603F2" w:rsidRPr="00F603F2">
        <w:rPr>
          <w:iCs/>
        </w:rPr>
        <w:t>;</w:t>
      </w:r>
    </w:p>
    <w:p w14:paraId="6103B89E" w14:textId="77777777" w:rsidR="009A2B13" w:rsidRPr="00F603F2" w:rsidRDefault="00335741" w:rsidP="008E40AB">
      <w:pPr>
        <w:spacing w:after="120" w:line="288" w:lineRule="auto"/>
        <w:rPr>
          <w:bCs/>
        </w:rPr>
      </w:pPr>
      <w:hyperlink r:id="rId9" w:history="1">
        <w:r w:rsidRPr="00335741">
          <w:rPr>
            <w:rStyle w:val="Hyperlink"/>
            <w:u w:val="none"/>
          </w:rPr>
          <w:t>VDMA 24649</w:t>
        </w:r>
      </w:hyperlink>
      <w:r w:rsidRPr="00335741">
        <w:t xml:space="preserve"> Hinweise und Empfehlungen zum sicheren Betrieb</w:t>
      </w:r>
      <w:r>
        <w:t xml:space="preserve"> </w:t>
      </w:r>
      <w:r w:rsidRPr="00335741">
        <w:t>von Verdunstungskühlanlagen</w:t>
      </w:r>
      <w:r w:rsidRPr="00335741">
        <w:br/>
      </w:r>
      <w:r w:rsidR="009A2B13" w:rsidRPr="00386F30">
        <w:rPr>
          <w:bCs/>
          <w:color w:val="3333CC"/>
        </w:rPr>
        <w:t xml:space="preserve">VDMA 24186 </w:t>
      </w:r>
      <w:r w:rsidR="009A2B13" w:rsidRPr="00F603F2">
        <w:rPr>
          <w:bCs/>
        </w:rPr>
        <w:t>Leistungsprogramm für die Wartung von technischen Anlagen und Ausrüstungen in Gebäuden Teil 3: Kältetechnische Geräte und Anlagen zu Kühl- und Heizzwecken</w:t>
      </w:r>
      <w:r w:rsidR="00F603F2" w:rsidRPr="00F603F2">
        <w:rPr>
          <w:bCs/>
        </w:rPr>
        <w:t>;</w:t>
      </w:r>
    </w:p>
    <w:p w14:paraId="66CE7B1C" w14:textId="77777777" w:rsidR="009A2B13" w:rsidRPr="00F603F2" w:rsidRDefault="009A2B13" w:rsidP="008E40AB">
      <w:pPr>
        <w:autoSpaceDE w:val="0"/>
        <w:autoSpaceDN w:val="0"/>
        <w:adjustRightInd w:val="0"/>
        <w:spacing w:after="120" w:line="288" w:lineRule="auto"/>
      </w:pPr>
      <w:r w:rsidRPr="00386F30">
        <w:rPr>
          <w:color w:val="3333CC"/>
        </w:rPr>
        <w:t xml:space="preserve">VDI 3803 </w:t>
      </w:r>
      <w:r w:rsidR="00F603F2" w:rsidRPr="00F603F2">
        <w:t>Raumlufttechnische Anlagen - Bauliche und technische Anforderungen</w:t>
      </w:r>
      <w:r w:rsidR="002D102E">
        <w:t>.</w:t>
      </w:r>
    </w:p>
    <w:p w14:paraId="1A55C8BA" w14:textId="77777777" w:rsidR="00652191" w:rsidRDefault="00652191" w:rsidP="008E40AB">
      <w:pPr>
        <w:autoSpaceDE w:val="0"/>
        <w:autoSpaceDN w:val="0"/>
        <w:adjustRightInd w:val="0"/>
        <w:spacing w:after="120" w:line="288" w:lineRule="auto"/>
      </w:pPr>
    </w:p>
    <w:p w14:paraId="68023C18" w14:textId="77777777" w:rsidR="00142926" w:rsidRDefault="00142926" w:rsidP="008E40AB">
      <w:pPr>
        <w:spacing w:after="120" w:line="288" w:lineRule="auto"/>
        <w:jc w:val="both"/>
      </w:pPr>
      <w:r>
        <w:t xml:space="preserve">Dieses Programm ist ein leistungsfähiges Werkzeug, um die für den Betrieb von </w:t>
      </w:r>
      <w:r w:rsidRPr="00386F30">
        <w:rPr>
          <w:color w:val="3333CC"/>
        </w:rPr>
        <w:t xml:space="preserve">Rückkühlwerken (RKW) und Luftwäschern (LW) </w:t>
      </w:r>
      <w:r>
        <w:t>erforderlichen aufwendigen Berechnungen zur Aufbereitung und Behand</w:t>
      </w:r>
      <w:r>
        <w:softHyphen/>
        <w:t>lung bei unterschiedlichen Zusatzwasserqualitäten zu vollziehen. Es ist in seiner Leistungsfähigkeit bisher einzig</w:t>
      </w:r>
      <w:r>
        <w:softHyphen/>
        <w:t>artig.</w:t>
      </w:r>
    </w:p>
    <w:p w14:paraId="38C84B39" w14:textId="3F053BA2" w:rsidR="00142926" w:rsidRDefault="00142926" w:rsidP="008E40AB">
      <w:pPr>
        <w:spacing w:after="120" w:line="288" w:lineRule="auto"/>
        <w:jc w:val="both"/>
      </w:pPr>
      <w:r>
        <w:t>Es soll auch dem Planer von industriellen Kühlanlagen und Klimasystemen helfen, die erforderliche Anlagentechnik zur Aufbereitung von Speisewasser für Rückkühlwerke und Luftwäscher zu berücksich</w:t>
      </w:r>
      <w:r>
        <w:softHyphen/>
        <w:t>tigen. Es kann jedoch nicht das Fachwissen des Spezialisten für industrielle und gewerbliche Wasserauf</w:t>
      </w:r>
      <w:r>
        <w:softHyphen/>
        <w:t>berei</w:t>
      </w:r>
      <w:r w:rsidR="00C45227">
        <w:t>t</w:t>
      </w:r>
      <w:r>
        <w:t>ung ersetzen.</w:t>
      </w:r>
    </w:p>
    <w:p w14:paraId="76FA8FC3" w14:textId="77777777" w:rsidR="00142926" w:rsidRDefault="00142926" w:rsidP="008E40AB">
      <w:pPr>
        <w:spacing w:after="120" w:line="288" w:lineRule="auto"/>
        <w:jc w:val="both"/>
      </w:pPr>
    </w:p>
    <w:p w14:paraId="056A25AD" w14:textId="2A2F40AE" w:rsidR="00142926" w:rsidRDefault="00142926" w:rsidP="008E40AB">
      <w:pPr>
        <w:spacing w:after="120" w:line="288" w:lineRule="auto"/>
        <w:jc w:val="both"/>
      </w:pPr>
      <w:r>
        <w:t>Eine Beschreibung der in den einzelnen Programmen verwendeten Algorithmen gibt am ehesten Aus</w:t>
      </w:r>
      <w:r>
        <w:softHyphen/>
        <w:t xml:space="preserve">kunft über Möglichkeiten und Grenzen dieses Werkzeugs. Dabei wird deutlich, dass neben </w:t>
      </w:r>
      <w:r>
        <w:rPr>
          <w:color w:val="3366FF"/>
        </w:rPr>
        <w:t>physikalisch chemischen Gesetzmäßigkeiten</w:t>
      </w:r>
      <w:r>
        <w:t xml:space="preserve"> auch </w:t>
      </w:r>
      <w:r w:rsidR="00570051">
        <w:t xml:space="preserve">anerkannte Richtlinien und </w:t>
      </w:r>
      <w:r>
        <w:rPr>
          <w:color w:val="3366FF"/>
        </w:rPr>
        <w:t>Empfehlungen der Autoren</w:t>
      </w:r>
      <w:r>
        <w:t xml:space="preserve"> in die Programmstrukturen einfließen.</w:t>
      </w:r>
    </w:p>
    <w:p w14:paraId="54341ECF" w14:textId="77777777" w:rsidR="00142926" w:rsidRDefault="00142926" w:rsidP="008E40AB">
      <w:pPr>
        <w:spacing w:after="120" w:line="288" w:lineRule="auto"/>
        <w:jc w:val="both"/>
      </w:pPr>
    </w:p>
    <w:p w14:paraId="6E8ED78B" w14:textId="0FC223A7" w:rsidR="00142926" w:rsidRDefault="00142926" w:rsidP="008E40AB">
      <w:pPr>
        <w:spacing w:after="120" w:line="288" w:lineRule="auto"/>
        <w:jc w:val="both"/>
      </w:pPr>
      <w:r>
        <w:t xml:space="preserve">Im Vordergrund der Berechnungen für Kühlturmkreisläufe steht die Aufgabe, den Betrieb </w:t>
      </w:r>
      <w:r>
        <w:rPr>
          <w:color w:val="3366FF"/>
        </w:rPr>
        <w:t>frei von mine</w:t>
      </w:r>
      <w:r>
        <w:rPr>
          <w:color w:val="3366FF"/>
        </w:rPr>
        <w:softHyphen/>
        <w:t>ralischen, insbesondere Calciumcarbonatablagerungen</w:t>
      </w:r>
      <w:r>
        <w:t xml:space="preserve"> zu gewährleisten. Die Vermeidung erhöhter </w:t>
      </w:r>
      <w:r>
        <w:rPr>
          <w:color w:val="3366FF"/>
        </w:rPr>
        <w:t>Kor</w:t>
      </w:r>
      <w:r>
        <w:rPr>
          <w:color w:val="3366FF"/>
        </w:rPr>
        <w:softHyphen/>
      </w:r>
      <w:r>
        <w:rPr>
          <w:color w:val="3366FF"/>
        </w:rPr>
        <w:lastRenderedPageBreak/>
        <w:t>rosivität</w:t>
      </w:r>
      <w:r>
        <w:t xml:space="preserve"> des Umlaufwassers ist in verschiedenen Randbedingungen erfasst. </w:t>
      </w:r>
      <w:r w:rsidR="00896966">
        <w:t xml:space="preserve">Die </w:t>
      </w:r>
      <w:r w:rsidR="00D75DED">
        <w:t xml:space="preserve">42. BImSchV, sowie die </w:t>
      </w:r>
      <w:r w:rsidR="00896966">
        <w:t>Richtlinie</w:t>
      </w:r>
      <w:r w:rsidR="00D75DED">
        <w:t>n VDI 2047 Blatt2 und die</w:t>
      </w:r>
      <w:r w:rsidR="00896966">
        <w:t xml:space="preserve"> VDI 3803 k</w:t>
      </w:r>
      <w:r w:rsidR="00D75DED">
        <w:t>önnen</w:t>
      </w:r>
      <w:r w:rsidR="00896966">
        <w:t xml:space="preserve"> als Kriterium für die Umlaufwasserqualität berücksichtigt werden. </w:t>
      </w:r>
      <w:r>
        <w:t>Eine Produktauswahl hinsichtlich eines möglichst guten Korrosionsschutzes ist nicht Gegenstand dieses P</w:t>
      </w:r>
      <w:r w:rsidR="00570051">
        <w:t>r</w:t>
      </w:r>
      <w:r>
        <w:t xml:space="preserve">ogrammes. </w:t>
      </w:r>
    </w:p>
    <w:p w14:paraId="25CBCECC" w14:textId="77777777" w:rsidR="00142926" w:rsidRDefault="00142926" w:rsidP="008E40AB">
      <w:pPr>
        <w:spacing w:after="120" w:line="288" w:lineRule="auto"/>
        <w:jc w:val="both"/>
      </w:pPr>
    </w:p>
    <w:p w14:paraId="16C926D4" w14:textId="77777777" w:rsidR="00142926" w:rsidRDefault="00142926" w:rsidP="008E40AB">
      <w:pPr>
        <w:numPr>
          <w:ilvl w:val="1"/>
          <w:numId w:val="5"/>
        </w:numPr>
        <w:spacing w:after="120" w:line="288" w:lineRule="auto"/>
        <w:jc w:val="both"/>
        <w:rPr>
          <w:b/>
          <w:bCs/>
        </w:rPr>
      </w:pPr>
      <w:r>
        <w:rPr>
          <w:b/>
          <w:bCs/>
        </w:rPr>
        <w:t>Die Rohwasseranalyse</w:t>
      </w:r>
    </w:p>
    <w:p w14:paraId="5344FF3F" w14:textId="5B37C7A4" w:rsidR="00142926" w:rsidRDefault="00142926" w:rsidP="008E40AB">
      <w:pPr>
        <w:spacing w:after="120" w:line="288" w:lineRule="auto"/>
        <w:jc w:val="both"/>
      </w:pPr>
      <w:r>
        <w:t xml:space="preserve">Die Betriebskosten eines Rückkühlwerkes (RKW) werden im </w:t>
      </w:r>
      <w:r w:rsidR="00061D97">
        <w:t>W</w:t>
      </w:r>
      <w:r>
        <w:t>esentlichen durch die Kosten für Zusatz</w:t>
      </w:r>
      <w:r>
        <w:softHyphen/>
        <w:t xml:space="preserve">wasser und die Gebühren für die Abgabe des Abwassers bestimmt. </w:t>
      </w:r>
      <w:r w:rsidR="00D75DED">
        <w:t>In Verdunstungskühlanlagen ist d</w:t>
      </w:r>
      <w:r>
        <w:t xml:space="preserve">ie Verdunstungswassermenge eine lineare Funktion der abzuführenden Wärmemenge. Der entscheidende Kostenfaktor bei gegebener Kühlleistung ist daher </w:t>
      </w:r>
      <w:r w:rsidR="00570051">
        <w:t>die Abwassermenge, resultierend aus dem</w:t>
      </w:r>
      <w:r>
        <w:t xml:space="preserve"> </w:t>
      </w:r>
      <w:r>
        <w:rPr>
          <w:color w:val="3366FF"/>
        </w:rPr>
        <w:t xml:space="preserve">Eindickungsfaktor </w:t>
      </w:r>
      <w:r>
        <w:rPr>
          <w:b/>
          <w:bCs/>
          <w:color w:val="3366FF"/>
        </w:rPr>
        <w:t>E</w:t>
      </w:r>
      <w:r>
        <w:t>, bei dem eine ablagerungsfreie Betriebsweise und zugleich ein guter Korrosionsschutz gewährleistet werden kann.</w:t>
      </w:r>
    </w:p>
    <w:p w14:paraId="549B5F82" w14:textId="77777777" w:rsidR="00142926" w:rsidRDefault="00142926" w:rsidP="008E40AB">
      <w:pPr>
        <w:spacing w:after="120" w:line="288" w:lineRule="auto"/>
        <w:jc w:val="both"/>
      </w:pPr>
      <w:r>
        <w:t xml:space="preserve">Um Wasser- und Abwasserkosten gering zu halten, muss ein angemessen hoher Eindickungsfaktor erzielt werden. Dieser hängt von der </w:t>
      </w:r>
      <w:r>
        <w:rPr>
          <w:color w:val="3366FF"/>
        </w:rPr>
        <w:t>Speisewasserqualität</w:t>
      </w:r>
      <w:r>
        <w:t xml:space="preserve"> ab. Das Speisewasser wird aus Rohwasser erzeugt. Die Rohwasserqualität ist im </w:t>
      </w:r>
      <w:r w:rsidR="00061D97">
        <w:t>W</w:t>
      </w:r>
      <w:r>
        <w:t>esentlichen durch die folgenden Parameter charakterisiert, die über die Eingabemaske festgelegt werden.</w:t>
      </w:r>
    </w:p>
    <w:p w14:paraId="67ABDAD6" w14:textId="77777777" w:rsidR="00142926" w:rsidRDefault="00142926" w:rsidP="008E40AB">
      <w:pPr>
        <w:spacing w:after="120" w:line="288" w:lineRule="auto"/>
        <w:jc w:val="both"/>
      </w:pPr>
    </w:p>
    <w:p w14:paraId="46F73110" w14:textId="77777777" w:rsidR="00142926" w:rsidRDefault="00142926" w:rsidP="008E40AB">
      <w:pPr>
        <w:spacing w:after="120" w:line="288" w:lineRule="auto"/>
        <w:jc w:val="both"/>
        <w:rPr>
          <w:u w:val="single"/>
        </w:rPr>
      </w:pPr>
      <w:r>
        <w:rPr>
          <w:u w:val="single"/>
        </w:rPr>
        <w:t>Eingabeparameter:</w:t>
      </w:r>
    </w:p>
    <w:p w14:paraId="7960536E" w14:textId="3CE73794" w:rsidR="00142926" w:rsidRDefault="00142926" w:rsidP="008E40AB">
      <w:pPr>
        <w:pStyle w:val="Textkrper-Zeileneinzug"/>
        <w:spacing w:after="120" w:line="288" w:lineRule="auto"/>
        <w:jc w:val="both"/>
        <w:rPr>
          <w:rFonts w:ascii="Times New Roman" w:hAnsi="Times New Roman" w:cs="Times New Roman"/>
          <w:sz w:val="24"/>
        </w:rPr>
      </w:pPr>
      <w:r>
        <w:rPr>
          <w:rFonts w:ascii="Times New Roman" w:hAnsi="Times New Roman" w:cs="Times New Roman"/>
          <w:sz w:val="24"/>
        </w:rPr>
        <w:t>Entnahmetemperatur TE</w:t>
      </w:r>
      <w:r>
        <w:rPr>
          <w:rFonts w:ascii="Times New Roman" w:hAnsi="Times New Roman" w:cs="Times New Roman"/>
          <w:sz w:val="24"/>
        </w:rPr>
        <w:tab/>
      </w:r>
      <w:r w:rsidR="00061D97">
        <w:rPr>
          <w:rFonts w:ascii="Times New Roman" w:hAnsi="Times New Roman" w:cs="Times New Roman"/>
          <w:sz w:val="24"/>
        </w:rPr>
        <w:t xml:space="preserve">Sie ist </w:t>
      </w:r>
      <w:r>
        <w:rPr>
          <w:rFonts w:ascii="Times New Roman" w:hAnsi="Times New Roman" w:cs="Times New Roman"/>
          <w:sz w:val="24"/>
        </w:rPr>
        <w:t xml:space="preserve">nicht relevant für die Betriebsbedingungen im RKW oder </w:t>
      </w:r>
      <w:r w:rsidR="00061D97">
        <w:rPr>
          <w:rFonts w:ascii="Times New Roman" w:hAnsi="Times New Roman" w:cs="Times New Roman"/>
          <w:sz w:val="24"/>
        </w:rPr>
        <w:t xml:space="preserve">im </w:t>
      </w:r>
      <w:r>
        <w:rPr>
          <w:rFonts w:ascii="Times New Roman" w:hAnsi="Times New Roman" w:cs="Times New Roman"/>
          <w:sz w:val="24"/>
        </w:rPr>
        <w:t xml:space="preserve">Luftwäscher (LW), wird jedoch zur Berechnung des </w:t>
      </w:r>
      <w:r w:rsidRPr="00570051">
        <w:rPr>
          <w:rFonts w:ascii="Times New Roman" w:hAnsi="Times New Roman" w:cs="Times New Roman"/>
          <w:color w:val="0070C0"/>
          <w:sz w:val="24"/>
        </w:rPr>
        <w:t>Sättigungsindex</w:t>
      </w:r>
      <w:r w:rsidR="00570051" w:rsidRPr="00570051">
        <w:rPr>
          <w:rFonts w:ascii="Times New Roman" w:hAnsi="Times New Roman" w:cs="Times New Roman"/>
          <w:color w:val="0070C0"/>
          <w:sz w:val="24"/>
        </w:rPr>
        <w:t xml:space="preserve"> (SI)</w:t>
      </w:r>
      <w:r>
        <w:rPr>
          <w:rFonts w:ascii="Times New Roman" w:hAnsi="Times New Roman" w:cs="Times New Roman"/>
          <w:sz w:val="24"/>
        </w:rPr>
        <w:t xml:space="preserve"> benötigt, um Ablagerungstendenz und Werkstoffverhalten in Zusatzwasserleitungen beurteilen zu können. </w:t>
      </w:r>
      <w:r w:rsidR="00570051">
        <w:rPr>
          <w:rFonts w:ascii="Times New Roman" w:hAnsi="Times New Roman" w:cs="Times New Roman"/>
          <w:sz w:val="24"/>
        </w:rPr>
        <w:t xml:space="preserve">Wasserversorgungsunternehmen sind gehalten, Trinkwasser mit einem SI nahe 0,0 bereitzustellen. </w:t>
      </w:r>
    </w:p>
    <w:p w14:paraId="2D752448" w14:textId="5BCEDFD5" w:rsidR="00142926" w:rsidRDefault="00142926" w:rsidP="008E40AB">
      <w:pPr>
        <w:spacing w:after="120" w:line="288" w:lineRule="auto"/>
        <w:ind w:left="4248" w:hanging="3539"/>
        <w:jc w:val="both"/>
      </w:pPr>
      <w:r>
        <w:t>El. Leitfähigkeit (25 °C)</w:t>
      </w:r>
      <w:r>
        <w:tab/>
        <w:t xml:space="preserve">Der einzugebene Messwert wird mit dem berechneten Wert, basierend auf </w:t>
      </w:r>
      <w:r>
        <w:rPr>
          <w:color w:val="3366FF"/>
        </w:rPr>
        <w:t>Äquivalentleitfähigkeiten der eingegebenen Ionenkonzentrationen</w:t>
      </w:r>
      <w:r>
        <w:t xml:space="preserve"> und der</w:t>
      </w:r>
      <w:r>
        <w:rPr>
          <w:i/>
          <w:iCs/>
        </w:rPr>
        <w:t xml:space="preserve"> </w:t>
      </w:r>
      <w:r>
        <w:rPr>
          <w:i/>
          <w:iCs/>
          <w:color w:val="3366FF"/>
        </w:rPr>
        <w:t>Korrektur nach Debye-Hückel-Onsager</w:t>
      </w:r>
      <w:r>
        <w:rPr>
          <w:i/>
          <w:iCs/>
        </w:rPr>
        <w:t xml:space="preserve"> </w:t>
      </w:r>
      <w:r>
        <w:t>verglichen</w:t>
      </w:r>
      <w:r>
        <w:rPr>
          <w:i/>
          <w:iCs/>
        </w:rPr>
        <w:t>.</w:t>
      </w:r>
      <w:r>
        <w:t xml:space="preserve"> Die Differenz aus der Anionensumme und der Summe Erdalkalien wird als </w:t>
      </w:r>
      <w:r>
        <w:rPr>
          <w:color w:val="3366FF"/>
        </w:rPr>
        <w:t>Natrium</w:t>
      </w:r>
      <w:r>
        <w:t xml:space="preserve"> ausgewiesen. Wenn kein Wert für </w:t>
      </w:r>
      <w:r>
        <w:rPr>
          <w:color w:val="3366FF"/>
        </w:rPr>
        <w:t>Nitrat</w:t>
      </w:r>
      <w:r>
        <w:t xml:space="preserve"> eingegeben wurde, wird die posi</w:t>
      </w:r>
      <w:r>
        <w:softHyphen/>
        <w:t xml:space="preserve">tive Differenz aus gemessener und berechneter Leitfähigkeit als </w:t>
      </w:r>
      <w:r>
        <w:rPr>
          <w:color w:val="3366FF"/>
        </w:rPr>
        <w:t>Natriumnitrat</w:t>
      </w:r>
      <w:r>
        <w:t xml:space="preserve"> errechnet. Bei negativer Differenz und einer größeren </w:t>
      </w:r>
      <w:r>
        <w:rPr>
          <w:color w:val="3366FF"/>
        </w:rPr>
        <w:t>Abweichung als 15 %</w:t>
      </w:r>
      <w:r>
        <w:t xml:space="preserve"> erfolgt ein Hinweis auf schlechte Messwerte</w:t>
      </w:r>
      <w:r w:rsidR="001279EA">
        <w:t xml:space="preserve">. </w:t>
      </w:r>
      <w:r w:rsidR="0098024D">
        <w:t>Bei Werten</w:t>
      </w:r>
      <w:r w:rsidR="001279EA">
        <w:t xml:space="preserve"> über 2000 µS/cm </w:t>
      </w:r>
      <w:r w:rsidR="00896966">
        <w:t xml:space="preserve">im Rohwasser </w:t>
      </w:r>
      <w:r w:rsidR="001279EA">
        <w:t xml:space="preserve">wird das Verfahren </w:t>
      </w:r>
      <w:r w:rsidR="00570051">
        <w:t xml:space="preserve">zwar </w:t>
      </w:r>
      <w:r w:rsidR="001279EA">
        <w:t>zunehmend ungenauer</w:t>
      </w:r>
      <w:r w:rsidR="00570051">
        <w:t xml:space="preserve">, ist </w:t>
      </w:r>
      <w:r w:rsidR="00064374">
        <w:t>aber dennoch möglich und hilfreich</w:t>
      </w:r>
      <w:r>
        <w:t>.</w:t>
      </w:r>
    </w:p>
    <w:p w14:paraId="7D7D03D3" w14:textId="71EB9E33" w:rsidR="00142926" w:rsidRDefault="00142926" w:rsidP="008E40AB">
      <w:pPr>
        <w:pStyle w:val="Textkrper-Zeileneinzug"/>
        <w:spacing w:after="120" w:line="288" w:lineRule="auto"/>
        <w:jc w:val="both"/>
        <w:rPr>
          <w:rFonts w:ascii="Times New Roman" w:hAnsi="Times New Roman" w:cs="Times New Roman"/>
          <w:sz w:val="24"/>
        </w:rPr>
      </w:pPr>
      <w:r>
        <w:rPr>
          <w:rFonts w:ascii="Times New Roman" w:hAnsi="Times New Roman" w:cs="Times New Roman"/>
          <w:sz w:val="24"/>
        </w:rPr>
        <w:t>Calcium</w:t>
      </w:r>
      <w:r>
        <w:rPr>
          <w:rFonts w:ascii="Times New Roman" w:hAnsi="Times New Roman" w:cs="Times New Roman"/>
          <w:sz w:val="24"/>
        </w:rPr>
        <w:tab/>
      </w:r>
      <w:r w:rsidR="001279EA">
        <w:rPr>
          <w:rFonts w:ascii="Times New Roman" w:hAnsi="Times New Roman" w:cs="Times New Roman"/>
          <w:sz w:val="24"/>
        </w:rPr>
        <w:t xml:space="preserve">ist </w:t>
      </w:r>
      <w:r>
        <w:rPr>
          <w:rFonts w:ascii="Times New Roman" w:hAnsi="Times New Roman" w:cs="Times New Roman"/>
          <w:sz w:val="24"/>
        </w:rPr>
        <w:t xml:space="preserve">wichtig für </w:t>
      </w:r>
      <w:r w:rsidR="00402873">
        <w:rPr>
          <w:rFonts w:ascii="Times New Roman" w:hAnsi="Times New Roman" w:cs="Times New Roman"/>
          <w:sz w:val="24"/>
        </w:rPr>
        <w:t xml:space="preserve">die </w:t>
      </w:r>
      <w:r>
        <w:rPr>
          <w:rFonts w:ascii="Times New Roman" w:hAnsi="Times New Roman" w:cs="Times New Roman"/>
          <w:sz w:val="24"/>
        </w:rPr>
        <w:t xml:space="preserve">Berechnung von </w:t>
      </w:r>
      <w:r>
        <w:rPr>
          <w:rFonts w:ascii="Times New Roman" w:hAnsi="Times New Roman" w:cs="Times New Roman"/>
          <w:color w:val="3366FF"/>
          <w:sz w:val="24"/>
        </w:rPr>
        <w:t>Gleichgewichts-pH-Wert</w:t>
      </w:r>
      <w:r>
        <w:rPr>
          <w:rFonts w:ascii="Times New Roman" w:hAnsi="Times New Roman" w:cs="Times New Roman"/>
          <w:sz w:val="24"/>
        </w:rPr>
        <w:t xml:space="preserve"> und </w:t>
      </w:r>
      <w:proofErr w:type="gramStart"/>
      <w:r>
        <w:rPr>
          <w:rFonts w:ascii="Times New Roman" w:hAnsi="Times New Roman" w:cs="Times New Roman"/>
          <w:color w:val="3366FF"/>
          <w:sz w:val="24"/>
        </w:rPr>
        <w:t>Ionenstärke</w:t>
      </w:r>
      <w:r w:rsidR="001279EA">
        <w:rPr>
          <w:rFonts w:ascii="Times New Roman" w:hAnsi="Times New Roman" w:cs="Times New Roman"/>
          <w:color w:val="3366FF"/>
          <w:sz w:val="24"/>
        </w:rPr>
        <w:t xml:space="preserve"> </w:t>
      </w:r>
      <w:r>
        <w:rPr>
          <w:rFonts w:ascii="Times New Roman" w:hAnsi="Times New Roman" w:cs="Times New Roman"/>
          <w:sz w:val="24"/>
        </w:rPr>
        <w:t xml:space="preserve"> </w:t>
      </w:r>
      <w:r w:rsidR="001279EA">
        <w:rPr>
          <w:rFonts w:ascii="Times New Roman" w:hAnsi="Times New Roman" w:cs="Times New Roman"/>
          <w:sz w:val="24"/>
        </w:rPr>
        <w:t>und</w:t>
      </w:r>
      <w:proofErr w:type="gramEnd"/>
      <w:r w:rsidR="001279EA">
        <w:rPr>
          <w:rFonts w:ascii="Times New Roman" w:hAnsi="Times New Roman" w:cs="Times New Roman"/>
          <w:sz w:val="24"/>
        </w:rPr>
        <w:t xml:space="preserve"> </w:t>
      </w:r>
      <w:r>
        <w:rPr>
          <w:rFonts w:ascii="Times New Roman" w:hAnsi="Times New Roman" w:cs="Times New Roman"/>
          <w:sz w:val="24"/>
        </w:rPr>
        <w:t xml:space="preserve">gem. Geltungsbereich der </w:t>
      </w:r>
      <w:r>
        <w:rPr>
          <w:rFonts w:ascii="Times New Roman" w:hAnsi="Times New Roman" w:cs="Times New Roman"/>
          <w:color w:val="3366FF"/>
          <w:sz w:val="24"/>
        </w:rPr>
        <w:t>DIN 38404-C 10</w:t>
      </w:r>
      <w:r>
        <w:rPr>
          <w:rFonts w:ascii="Times New Roman" w:hAnsi="Times New Roman" w:cs="Times New Roman"/>
          <w:sz w:val="24"/>
        </w:rPr>
        <w:t>-R 2 gültig für Werte von 10 bis 400 mg/l</w:t>
      </w:r>
      <w:r w:rsidR="001279EA">
        <w:rPr>
          <w:rFonts w:ascii="Times New Roman" w:hAnsi="Times New Roman" w:cs="Times New Roman"/>
          <w:sz w:val="24"/>
        </w:rPr>
        <w:t>. Man wird nur selten ein Rohwasser mit Calciumionenkonzentrationen au</w:t>
      </w:r>
      <w:r w:rsidR="001279EA">
        <w:rPr>
          <w:rFonts w:ascii="Times New Roman" w:hAnsi="Times New Roman" w:cs="Times New Roman"/>
          <w:sz w:val="24"/>
        </w:rPr>
        <w:lastRenderedPageBreak/>
        <w:t>ßerhalb dieses Bereiches antreffen, das Berechnungsverfahren kann jedoch auch für abweichende Werte angewandt werden.</w:t>
      </w:r>
    </w:p>
    <w:p w14:paraId="25DCE1C6" w14:textId="20726AAF" w:rsidR="00142926" w:rsidRDefault="00142926" w:rsidP="008E40AB">
      <w:pPr>
        <w:spacing w:after="120" w:line="288" w:lineRule="auto"/>
        <w:ind w:left="4248" w:hanging="3539"/>
        <w:jc w:val="both"/>
      </w:pPr>
      <w:r>
        <w:t>Magnesium</w:t>
      </w:r>
      <w:r>
        <w:tab/>
      </w:r>
      <w:r w:rsidR="001279EA">
        <w:t xml:space="preserve">Die Eingabe ist </w:t>
      </w:r>
      <w:r>
        <w:t xml:space="preserve">erforderlich für </w:t>
      </w:r>
      <w:r w:rsidR="00BE5750">
        <w:t xml:space="preserve">die </w:t>
      </w:r>
      <w:r>
        <w:t xml:space="preserve">Berechnung von „Gesamthärte“ (Summe Erdalkalien), </w:t>
      </w:r>
      <w:r>
        <w:rPr>
          <w:color w:val="3366FF"/>
        </w:rPr>
        <w:t>Ionenstärke</w:t>
      </w:r>
      <w:r>
        <w:t xml:space="preserve"> und </w:t>
      </w:r>
      <w:r w:rsidR="001279EA">
        <w:t xml:space="preserve">für die Berechnung und </w:t>
      </w:r>
      <w:r>
        <w:t>Überprüfung der</w:t>
      </w:r>
      <w:r w:rsidR="001279EA">
        <w:t xml:space="preserve"> el. Leitfähigkeit.</w:t>
      </w:r>
    </w:p>
    <w:p w14:paraId="738880E2" w14:textId="5DA52A81" w:rsidR="00142926" w:rsidRPr="0098024D" w:rsidRDefault="00142926" w:rsidP="008E40AB">
      <w:pPr>
        <w:spacing w:after="120" w:line="288" w:lineRule="auto"/>
        <w:ind w:left="4248" w:hanging="3539"/>
        <w:jc w:val="both"/>
      </w:pPr>
      <w:r>
        <w:t>Säurekapazität pH 4,3</w:t>
      </w:r>
      <w:r>
        <w:tab/>
      </w:r>
      <w:r w:rsidR="0098024D">
        <w:t xml:space="preserve">ist </w:t>
      </w:r>
      <w:r>
        <w:t xml:space="preserve">wichtig für </w:t>
      </w:r>
      <w:r w:rsidR="00BE5750">
        <w:t xml:space="preserve">die </w:t>
      </w:r>
      <w:r>
        <w:t xml:space="preserve">Berechnung von </w:t>
      </w:r>
      <w:r>
        <w:rPr>
          <w:color w:val="3366FF"/>
        </w:rPr>
        <w:t>Gleichgewichts-pH-Wert</w:t>
      </w:r>
      <w:r>
        <w:t xml:space="preserve"> und </w:t>
      </w:r>
      <w:r>
        <w:rPr>
          <w:color w:val="3366FF"/>
        </w:rPr>
        <w:t>Ionenstärke</w:t>
      </w:r>
      <w:r w:rsidR="0098024D">
        <w:t>.</w:t>
      </w:r>
      <w:r>
        <w:t xml:space="preserve"> </w:t>
      </w:r>
      <w:r w:rsidR="0098024D">
        <w:t xml:space="preserve">Man wird nur selten Werte außerhalb des Geltungsbereiches der </w:t>
      </w:r>
      <w:r w:rsidR="0098024D">
        <w:rPr>
          <w:color w:val="3366FF"/>
        </w:rPr>
        <w:t>DIN 38404-C 10 von</w:t>
      </w:r>
      <w:r>
        <w:rPr>
          <w:color w:val="3366FF"/>
        </w:rPr>
        <w:t xml:space="preserve"> 0,25 bis 10 mmol/l</w:t>
      </w:r>
      <w:r w:rsidR="0098024D">
        <w:rPr>
          <w:color w:val="3366FF"/>
        </w:rPr>
        <w:t xml:space="preserve"> </w:t>
      </w:r>
      <w:r w:rsidR="0098024D" w:rsidRPr="0098024D">
        <w:t>finden,</w:t>
      </w:r>
      <w:r w:rsidR="0098024D">
        <w:t xml:space="preserve"> aber auch abweichende Werte sind zulässig.</w:t>
      </w:r>
      <w:r w:rsidR="0098024D" w:rsidRPr="0098024D">
        <w:t xml:space="preserve"> </w:t>
      </w:r>
    </w:p>
    <w:p w14:paraId="6CAB88E9" w14:textId="14CF4CE9" w:rsidR="00142926" w:rsidRDefault="00142926" w:rsidP="008E40AB">
      <w:pPr>
        <w:spacing w:after="120" w:line="288" w:lineRule="auto"/>
        <w:ind w:left="4248" w:hanging="3539"/>
        <w:jc w:val="both"/>
      </w:pPr>
      <w:r>
        <w:t>Chlorid</w:t>
      </w:r>
      <w:r>
        <w:tab/>
      </w:r>
      <w:r w:rsidR="0098024D">
        <w:t xml:space="preserve">ist </w:t>
      </w:r>
      <w:r>
        <w:t xml:space="preserve">erforderlich für </w:t>
      </w:r>
      <w:r w:rsidR="00BE5750">
        <w:t xml:space="preserve">die </w:t>
      </w:r>
      <w:r>
        <w:t xml:space="preserve">Berechnung der </w:t>
      </w:r>
      <w:r>
        <w:rPr>
          <w:color w:val="3366FF"/>
        </w:rPr>
        <w:t>Ionenstärke</w:t>
      </w:r>
      <w:r>
        <w:t xml:space="preserve"> und wichtig für die </w:t>
      </w:r>
      <w:r>
        <w:rPr>
          <w:i/>
          <w:iCs/>
          <w:color w:val="3366FF"/>
        </w:rPr>
        <w:t>Korrosivität</w:t>
      </w:r>
      <w:r>
        <w:t>, daher ist der Chloridwert eindickungsbe</w:t>
      </w:r>
      <w:r>
        <w:softHyphen/>
        <w:t xml:space="preserve">grenzend. </w:t>
      </w:r>
      <w:r w:rsidR="0098024D">
        <w:t xml:space="preserve">Unsere </w:t>
      </w:r>
      <w:r>
        <w:rPr>
          <w:color w:val="3366FF"/>
        </w:rPr>
        <w:t>Empfehlung</w:t>
      </w:r>
      <w:r w:rsidR="0098024D">
        <w:rPr>
          <w:color w:val="3366FF"/>
        </w:rPr>
        <w:t xml:space="preserve"> ist eine Begrenzung auf</w:t>
      </w:r>
      <w:r>
        <w:rPr>
          <w:color w:val="3366FF"/>
        </w:rPr>
        <w:t xml:space="preserve"> </w:t>
      </w:r>
      <w:r w:rsidR="00BE5750">
        <w:rPr>
          <w:color w:val="3366FF"/>
        </w:rPr>
        <w:t>1</w:t>
      </w:r>
      <w:r>
        <w:rPr>
          <w:color w:val="3366FF"/>
        </w:rPr>
        <w:t>50 mg/l</w:t>
      </w:r>
      <w:r w:rsidR="0098024D">
        <w:rPr>
          <w:color w:val="3366FF"/>
        </w:rPr>
        <w:t xml:space="preserve">, </w:t>
      </w:r>
      <w:r w:rsidR="0098024D" w:rsidRPr="00064374">
        <w:t>auch bei</w:t>
      </w:r>
      <w:r w:rsidR="0098024D">
        <w:rPr>
          <w:color w:val="3366FF"/>
        </w:rPr>
        <w:t xml:space="preserve"> Mischinstallation</w:t>
      </w:r>
      <w:r w:rsidR="00064374">
        <w:rPr>
          <w:color w:val="3366FF"/>
        </w:rPr>
        <w:t xml:space="preserve">, </w:t>
      </w:r>
      <w:r w:rsidR="00064374" w:rsidRPr="00064374">
        <w:t>wenn</w:t>
      </w:r>
      <w:r w:rsidR="00064374">
        <w:rPr>
          <w:color w:val="3366FF"/>
        </w:rPr>
        <w:t xml:space="preserve"> </w:t>
      </w:r>
      <w:r w:rsidR="00064374" w:rsidRPr="00064374">
        <w:t>durch geeignete Konditionierung für einen</w:t>
      </w:r>
      <w:r w:rsidR="00E804BE">
        <w:t xml:space="preserve"> </w:t>
      </w:r>
      <w:r w:rsidR="00064374">
        <w:t>guten Ko</w:t>
      </w:r>
      <w:r w:rsidR="00390626">
        <w:t>r</w:t>
      </w:r>
      <w:r w:rsidR="00064374">
        <w:t>rosionsschutz gesorgt wird</w:t>
      </w:r>
      <w:r w:rsidR="0098024D" w:rsidRPr="00064374">
        <w:t>.</w:t>
      </w:r>
      <w:r>
        <w:rPr>
          <w:b/>
          <w:bCs/>
        </w:rPr>
        <w:t xml:space="preserve"> </w:t>
      </w:r>
      <w:r w:rsidR="00E804BE" w:rsidRPr="00E804BE">
        <w:rPr>
          <w:bCs/>
        </w:rPr>
        <w:t>Vorgegebene</w:t>
      </w:r>
      <w:r w:rsidR="00E804BE">
        <w:t xml:space="preserve"> Grenzwerte der Hersteller von Anlagen und Komponenten sollten aus Gründen der Gewährleistung eingehalten werden. </w:t>
      </w:r>
      <w:r>
        <w:t xml:space="preserve">Wahlweise können </w:t>
      </w:r>
      <w:r w:rsidR="0098024D">
        <w:t xml:space="preserve">auch </w:t>
      </w:r>
      <w:r>
        <w:t>abweichende Grenzko</w:t>
      </w:r>
      <w:r w:rsidR="0098024D">
        <w:t xml:space="preserve">nzentrationen eingegeben werden z. B. die im Allgemeinen niedrigeren Werte der </w:t>
      </w:r>
      <w:r w:rsidR="0098024D" w:rsidRPr="00833971">
        <w:rPr>
          <w:color w:val="1F497D"/>
        </w:rPr>
        <w:t>VDI 3803</w:t>
      </w:r>
      <w:r w:rsidR="0098024D">
        <w:t>.</w:t>
      </w:r>
    </w:p>
    <w:p w14:paraId="04E8D1DC" w14:textId="1FFA2713" w:rsidR="00142926" w:rsidRDefault="00142926" w:rsidP="008E40AB">
      <w:pPr>
        <w:spacing w:after="120" w:line="288" w:lineRule="auto"/>
        <w:ind w:left="4248" w:hanging="3539"/>
        <w:jc w:val="both"/>
      </w:pPr>
      <w:r>
        <w:t>Sulfat</w:t>
      </w:r>
      <w:r>
        <w:tab/>
      </w:r>
      <w:r w:rsidR="003E49F2">
        <w:t xml:space="preserve">ist </w:t>
      </w:r>
      <w:r>
        <w:t xml:space="preserve">erforderlich für Berechnung der </w:t>
      </w:r>
      <w:r>
        <w:rPr>
          <w:color w:val="3366FF"/>
        </w:rPr>
        <w:t>Ionenstärke</w:t>
      </w:r>
      <w:r>
        <w:t xml:space="preserve"> und wichtig für die </w:t>
      </w:r>
      <w:r>
        <w:rPr>
          <w:i/>
          <w:iCs/>
          <w:color w:val="3366FF"/>
        </w:rPr>
        <w:t>Korrosivität</w:t>
      </w:r>
      <w:r>
        <w:t>, sowie</w:t>
      </w:r>
      <w:r w:rsidR="00833971">
        <w:t xml:space="preserve"> die</w:t>
      </w:r>
      <w:r>
        <w:t xml:space="preserve"> kommunalen </w:t>
      </w:r>
      <w:r>
        <w:rPr>
          <w:color w:val="3366FF"/>
        </w:rPr>
        <w:t>Abwassereinleitbedingungen</w:t>
      </w:r>
      <w:r>
        <w:t xml:space="preserve"> wegen der </w:t>
      </w:r>
      <w:r>
        <w:rPr>
          <w:color w:val="3366FF"/>
        </w:rPr>
        <w:t>Betonaggressivität</w:t>
      </w:r>
      <w:r>
        <w:t xml:space="preserve">; </w:t>
      </w:r>
      <w:proofErr w:type="spellStart"/>
      <w:r>
        <w:t>ein</w:t>
      </w:r>
      <w:r>
        <w:softHyphen/>
        <w:t>dickungs</w:t>
      </w:r>
      <w:proofErr w:type="spellEnd"/>
      <w:r w:rsidR="00BE5750">
        <w:t>-</w:t>
      </w:r>
      <w:r>
        <w:t xml:space="preserve">begrenzend sind im </w:t>
      </w:r>
      <w:r w:rsidR="00BE5750">
        <w:t>A</w:t>
      </w:r>
      <w:r>
        <w:t xml:space="preserve">llgemeinen </w:t>
      </w:r>
      <w:r>
        <w:rPr>
          <w:color w:val="3366FF"/>
        </w:rPr>
        <w:t>400 mg/l</w:t>
      </w:r>
      <w:r>
        <w:t>;</w:t>
      </w:r>
      <w:r>
        <w:rPr>
          <w:b/>
          <w:bCs/>
        </w:rPr>
        <w:t xml:space="preserve"> </w:t>
      </w:r>
      <w:proofErr w:type="gramStart"/>
      <w:r>
        <w:t>Wahlweise</w:t>
      </w:r>
      <w:proofErr w:type="gramEnd"/>
      <w:r>
        <w:t xml:space="preserve"> können abweichende Grenzkonzentrationen eingegeben werden. </w:t>
      </w:r>
    </w:p>
    <w:p w14:paraId="6C1A8AA6" w14:textId="07C9BB29" w:rsidR="00142926" w:rsidRDefault="00142926" w:rsidP="008E40AB">
      <w:pPr>
        <w:spacing w:after="120" w:line="288" w:lineRule="auto"/>
        <w:ind w:left="4248" w:hanging="3539"/>
        <w:jc w:val="both"/>
      </w:pPr>
      <w:r>
        <w:t>Nitrat</w:t>
      </w:r>
      <w:r>
        <w:tab/>
        <w:t xml:space="preserve">erforderlich für Berechnung der </w:t>
      </w:r>
      <w:r>
        <w:rPr>
          <w:color w:val="3366FF"/>
        </w:rPr>
        <w:t>Ionenstärke</w:t>
      </w:r>
      <w:r>
        <w:t xml:space="preserve">; wenn kein Messwert vorliegt, kann auf eine Eingabe verzichtet werden. Dann erfolgt eine </w:t>
      </w:r>
      <w:r>
        <w:rPr>
          <w:color w:val="3366FF"/>
        </w:rPr>
        <w:t xml:space="preserve">Berechnung </w:t>
      </w:r>
      <w:r>
        <w:t>(s.o.).</w:t>
      </w:r>
    </w:p>
    <w:p w14:paraId="0511D008" w14:textId="77777777" w:rsidR="00142926" w:rsidRDefault="00142926" w:rsidP="008E40AB">
      <w:pPr>
        <w:spacing w:after="120" w:line="288" w:lineRule="auto"/>
        <w:ind w:left="4248" w:hanging="3539"/>
        <w:jc w:val="both"/>
      </w:pPr>
    </w:p>
    <w:p w14:paraId="17666A79" w14:textId="77777777" w:rsidR="00142926" w:rsidRDefault="00142926" w:rsidP="008E40AB">
      <w:pPr>
        <w:spacing w:after="120" w:line="288" w:lineRule="auto"/>
        <w:jc w:val="both"/>
      </w:pPr>
      <w:r>
        <w:t>Berechnete Parameter:</w:t>
      </w:r>
    </w:p>
    <w:p w14:paraId="1A101535" w14:textId="77777777" w:rsidR="00142926" w:rsidRDefault="00142926" w:rsidP="008E40AB">
      <w:pPr>
        <w:spacing w:after="120" w:line="288" w:lineRule="auto"/>
        <w:ind w:left="4248" w:hanging="3543"/>
        <w:jc w:val="both"/>
      </w:pPr>
      <w:r>
        <w:t>Natrium</w:t>
      </w:r>
      <w:r>
        <w:tab/>
      </w:r>
      <w:r>
        <w:rPr>
          <w:color w:val="3366FF"/>
        </w:rPr>
        <w:t>Anionen- Kationen – Differenz</w:t>
      </w:r>
      <w:r>
        <w:t xml:space="preserve"> und gfs. </w:t>
      </w:r>
      <w:r>
        <w:rPr>
          <w:color w:val="3366FF"/>
        </w:rPr>
        <w:t>Leitfähigkeitsdiffe</w:t>
      </w:r>
      <w:r>
        <w:rPr>
          <w:color w:val="3366FF"/>
        </w:rPr>
        <w:softHyphen/>
        <w:t>renz</w:t>
      </w:r>
      <w:r>
        <w:t xml:space="preserve"> (s.o.)</w:t>
      </w:r>
    </w:p>
    <w:p w14:paraId="03F69F0A" w14:textId="1C069B34" w:rsidR="00142926" w:rsidRDefault="00142926" w:rsidP="008E40AB">
      <w:pPr>
        <w:spacing w:after="120" w:line="288" w:lineRule="auto"/>
        <w:ind w:left="4248" w:hanging="3543"/>
        <w:jc w:val="both"/>
      </w:pPr>
      <w:r>
        <w:t>El. Leitfähigkeit (25 °C)</w:t>
      </w:r>
      <w:r>
        <w:tab/>
        <w:t xml:space="preserve">(Wird nicht im Ausgabeformat der Rohwasseranalyse ausgegeben); Summe der Produkte aus </w:t>
      </w:r>
      <w:r>
        <w:rPr>
          <w:color w:val="3366FF"/>
        </w:rPr>
        <w:t>Ionenkonzentrationen</w:t>
      </w:r>
      <w:r>
        <w:t xml:space="preserve"> und </w:t>
      </w:r>
      <w:r>
        <w:rPr>
          <w:color w:val="3366FF"/>
        </w:rPr>
        <w:t>Äquivalentleitfähigkeiten</w:t>
      </w:r>
      <w:r>
        <w:t>; 1.Korrektur nach</w:t>
      </w:r>
      <w:r>
        <w:rPr>
          <w:i/>
          <w:iCs/>
        </w:rPr>
        <w:t xml:space="preserve"> </w:t>
      </w:r>
      <w:r>
        <w:rPr>
          <w:i/>
          <w:iCs/>
          <w:color w:val="3366FF"/>
        </w:rPr>
        <w:t>Debye-Hückel-Onsager</w:t>
      </w:r>
      <w:r>
        <w:rPr>
          <w:i/>
          <w:iCs/>
        </w:rPr>
        <w:t>;</w:t>
      </w:r>
      <w:r>
        <w:t xml:space="preserve"> s.o.; </w:t>
      </w:r>
      <w:r w:rsidR="00896966">
        <w:t xml:space="preserve">Im Umlaufwasser wird auch eine zweite </w:t>
      </w:r>
      <w:r>
        <w:t xml:space="preserve">Korrektur über die Berechnung </w:t>
      </w:r>
      <w:r>
        <w:rPr>
          <w:color w:val="3366FF"/>
        </w:rPr>
        <w:t>undissoziierter Anteile von Calciumsulfat und Calciumcarbonat</w:t>
      </w:r>
      <w:r>
        <w:t xml:space="preserve"> unter Verwendung der </w:t>
      </w:r>
      <w:r>
        <w:rPr>
          <w:i/>
          <w:iCs/>
          <w:color w:val="3366FF"/>
        </w:rPr>
        <w:t>Komplexbildungskonstanten</w:t>
      </w:r>
      <w:r>
        <w:rPr>
          <w:i/>
          <w:iCs/>
        </w:rPr>
        <w:t xml:space="preserve">, gem. DIN 38404-10-R </w:t>
      </w:r>
      <w:r w:rsidR="00896966">
        <w:rPr>
          <w:i/>
          <w:iCs/>
        </w:rPr>
        <w:t xml:space="preserve"> vorgenommen</w:t>
      </w:r>
      <w:r>
        <w:rPr>
          <w:i/>
          <w:iCs/>
        </w:rPr>
        <w:t>.</w:t>
      </w:r>
      <w:r>
        <w:t xml:space="preserve"> </w:t>
      </w:r>
    </w:p>
    <w:p w14:paraId="5C0ADF41" w14:textId="77777777" w:rsidR="00142926" w:rsidRDefault="00142926" w:rsidP="008E40AB">
      <w:pPr>
        <w:spacing w:after="120" w:line="288" w:lineRule="auto"/>
        <w:ind w:left="4248" w:hanging="3543"/>
        <w:jc w:val="both"/>
      </w:pPr>
      <w:r>
        <w:lastRenderedPageBreak/>
        <w:t>Kohlensäureformen</w:t>
      </w:r>
      <w:r>
        <w:tab/>
        <w:t xml:space="preserve">Die Berechnung von </w:t>
      </w:r>
      <w:r>
        <w:rPr>
          <w:color w:val="3366FF"/>
        </w:rPr>
        <w:t>freier Kohlensäure, Hydrogencarbonat und Carbonat</w:t>
      </w:r>
      <w:r>
        <w:t xml:space="preserve"> erfolgt in Anlehnung an DIN 38404-10-R 2 aus KS</w:t>
      </w:r>
      <w:r>
        <w:rPr>
          <w:vertAlign w:val="subscript"/>
        </w:rPr>
        <w:t>4,3</w:t>
      </w:r>
      <w:r>
        <w:t>, pH-Wert und den berechneten thermodynamischen Größen.</w:t>
      </w:r>
    </w:p>
    <w:p w14:paraId="7DBD2E33" w14:textId="77777777" w:rsidR="00142926" w:rsidRDefault="00142926" w:rsidP="008E40AB">
      <w:pPr>
        <w:spacing w:after="120" w:line="288" w:lineRule="auto"/>
        <w:ind w:left="4248" w:hanging="3543"/>
        <w:jc w:val="both"/>
      </w:pPr>
      <w:r>
        <w:t>Gleichgewichts-pH-Wert bei TE</w:t>
      </w:r>
      <w:r>
        <w:tab/>
        <w:t xml:space="preserve">Die Berechnung erfolgt nach DIN 38404-10-R 2 und dient </w:t>
      </w:r>
    </w:p>
    <w:p w14:paraId="5DA252F0" w14:textId="77777777" w:rsidR="00142926" w:rsidRDefault="00142926" w:rsidP="008E40AB">
      <w:pPr>
        <w:spacing w:after="120" w:line="288" w:lineRule="auto"/>
        <w:ind w:left="4248" w:hanging="3543"/>
        <w:jc w:val="both"/>
      </w:pPr>
      <w:r>
        <w:t>Sättigungsindex bei TE</w:t>
      </w:r>
      <w:r>
        <w:tab/>
        <w:t>zur Charakterisierung des Rohwassers.</w:t>
      </w:r>
    </w:p>
    <w:p w14:paraId="4336B3F1" w14:textId="77777777" w:rsidR="00142926" w:rsidRDefault="00142926" w:rsidP="008E40AB">
      <w:pPr>
        <w:pStyle w:val="berschrift2"/>
        <w:spacing w:after="120" w:line="288" w:lineRule="auto"/>
        <w:jc w:val="both"/>
        <w:rPr>
          <w:rFonts w:ascii="Times New Roman" w:hAnsi="Times New Roman" w:cs="Times New Roman"/>
          <w:b w:val="0"/>
          <w:bCs w:val="0"/>
          <w:sz w:val="24"/>
        </w:rPr>
      </w:pPr>
    </w:p>
    <w:p w14:paraId="0A7AF13A" w14:textId="3FC6C8E9" w:rsidR="00142926" w:rsidRDefault="00142926" w:rsidP="00E0287A">
      <w:pPr>
        <w:pStyle w:val="berschrift2"/>
        <w:spacing w:after="120" w:line="288" w:lineRule="auto"/>
        <w:jc w:val="both"/>
        <w:rPr>
          <w:rFonts w:ascii="Times New Roman" w:hAnsi="Times New Roman" w:cs="Times New Roman"/>
          <w:sz w:val="24"/>
        </w:rPr>
      </w:pPr>
      <w:r>
        <w:rPr>
          <w:rFonts w:ascii="Times New Roman" w:hAnsi="Times New Roman" w:cs="Times New Roman"/>
          <w:sz w:val="24"/>
        </w:rPr>
        <w:t>1.2 Fenster zur Eingabe des Systems</w:t>
      </w:r>
      <w:r>
        <w:rPr>
          <w:rFonts w:ascii="Times New Roman" w:hAnsi="Times New Roman" w:cs="Times New Roman"/>
          <w:b w:val="0"/>
          <w:bCs w:val="0"/>
          <w:sz w:val="24"/>
        </w:rPr>
        <w:tab/>
      </w:r>
      <w:r>
        <w:rPr>
          <w:rFonts w:ascii="Times New Roman" w:hAnsi="Times New Roman" w:cs="Times New Roman"/>
          <w:sz w:val="24"/>
        </w:rPr>
        <w:t>Kühlturmkreislauf</w:t>
      </w:r>
      <w:r>
        <w:rPr>
          <w:rFonts w:ascii="Times New Roman" w:hAnsi="Times New Roman" w:cs="Times New Roman"/>
          <w:b w:val="0"/>
          <w:bCs w:val="0"/>
          <w:sz w:val="24"/>
        </w:rPr>
        <w:br/>
      </w:r>
      <w:r>
        <w:rPr>
          <w:rFonts w:ascii="Times New Roman" w:hAnsi="Times New Roman" w:cs="Times New Roman"/>
          <w:b w:val="0"/>
          <w:bCs w:val="0"/>
          <w:sz w:val="24"/>
        </w:rPr>
        <w:tab/>
      </w:r>
      <w:r>
        <w:rPr>
          <w:rFonts w:ascii="Times New Roman" w:hAnsi="Times New Roman" w:cs="Times New Roman"/>
          <w:b w:val="0"/>
          <w:bCs w:val="0"/>
          <w:sz w:val="24"/>
        </w:rPr>
        <w:tab/>
      </w:r>
      <w:r>
        <w:rPr>
          <w:rFonts w:ascii="Times New Roman" w:hAnsi="Times New Roman" w:cs="Times New Roman"/>
          <w:b w:val="0"/>
          <w:bCs w:val="0"/>
          <w:sz w:val="24"/>
        </w:rPr>
        <w:tab/>
      </w:r>
      <w:r>
        <w:rPr>
          <w:rFonts w:ascii="Times New Roman" w:hAnsi="Times New Roman" w:cs="Times New Roman"/>
          <w:b w:val="0"/>
          <w:bCs w:val="0"/>
          <w:sz w:val="24"/>
        </w:rPr>
        <w:tab/>
      </w:r>
      <w:r>
        <w:rPr>
          <w:rFonts w:ascii="Times New Roman" w:hAnsi="Times New Roman" w:cs="Times New Roman"/>
          <w:b w:val="0"/>
          <w:bCs w:val="0"/>
          <w:sz w:val="24"/>
        </w:rPr>
        <w:tab/>
      </w:r>
      <w:r>
        <w:rPr>
          <w:rFonts w:ascii="Times New Roman" w:hAnsi="Times New Roman" w:cs="Times New Roman"/>
          <w:b w:val="0"/>
          <w:bCs w:val="0"/>
          <w:sz w:val="24"/>
        </w:rPr>
        <w:tab/>
      </w:r>
      <w:r>
        <w:rPr>
          <w:rFonts w:ascii="Times New Roman" w:hAnsi="Times New Roman" w:cs="Times New Roman"/>
          <w:sz w:val="24"/>
        </w:rPr>
        <w:t>Luftwäscher</w:t>
      </w:r>
    </w:p>
    <w:p w14:paraId="1F60C1D1" w14:textId="77777777" w:rsidR="00E0287A" w:rsidRPr="00E0287A" w:rsidRDefault="00E0287A" w:rsidP="00E0287A"/>
    <w:p w14:paraId="2985076D" w14:textId="77777777" w:rsidR="00142926" w:rsidRDefault="00142926" w:rsidP="008E40AB">
      <w:pPr>
        <w:spacing w:after="120" w:line="288" w:lineRule="auto"/>
        <w:jc w:val="both"/>
        <w:rPr>
          <w:b/>
          <w:bCs/>
        </w:rPr>
      </w:pPr>
      <w:r>
        <w:rPr>
          <w:b/>
          <w:bCs/>
        </w:rPr>
        <w:t>2.  Berechnung von Eindickung und Umlaufwasserqualität im Kühlturmkreislauf</w:t>
      </w:r>
    </w:p>
    <w:p w14:paraId="514F57DE" w14:textId="2A879C92" w:rsidR="00142926" w:rsidRDefault="00142926" w:rsidP="008E40AB">
      <w:pPr>
        <w:spacing w:after="120" w:line="288" w:lineRule="auto"/>
        <w:ind w:left="4245"/>
        <w:jc w:val="both"/>
      </w:pPr>
      <w:r>
        <w:t xml:space="preserve">Die Berechnung erfolgt in Anlehnung an DIN 38404-10-R 2 / -R3 zur Charakterisierung von </w:t>
      </w:r>
      <w:r>
        <w:rPr>
          <w:i/>
          <w:iCs/>
        </w:rPr>
        <w:t>Trinkwasser</w:t>
      </w:r>
      <w:r w:rsidR="00064374">
        <w:t>.</w:t>
      </w:r>
      <w:r>
        <w:t xml:space="preserve"> </w:t>
      </w:r>
      <w:r w:rsidR="00064374">
        <w:t>D</w:t>
      </w:r>
      <w:r>
        <w:t xml:space="preserve">er Berechnung liegen </w:t>
      </w:r>
      <w:r>
        <w:rPr>
          <w:color w:val="3366FF"/>
        </w:rPr>
        <w:t>thermodynamische Gesetzmäßigkeiten</w:t>
      </w:r>
      <w:r>
        <w:t xml:space="preserve">, insbesondere </w:t>
      </w:r>
      <w:r>
        <w:rPr>
          <w:color w:val="3366FF"/>
        </w:rPr>
        <w:t>Dissoziationsgleichgewichte der Kohlensäure</w:t>
      </w:r>
      <w:r>
        <w:t xml:space="preserve"> und </w:t>
      </w:r>
      <w:r>
        <w:rPr>
          <w:color w:val="3366FF"/>
        </w:rPr>
        <w:t>Löslich</w:t>
      </w:r>
      <w:r>
        <w:rPr>
          <w:color w:val="3366FF"/>
        </w:rPr>
        <w:softHyphen/>
        <w:t>keitsprodukte</w:t>
      </w:r>
      <w:r>
        <w:t xml:space="preserve"> zu Grunde. Der sich einstellende </w:t>
      </w:r>
      <w:r>
        <w:rPr>
          <w:color w:val="3366FF"/>
        </w:rPr>
        <w:t>pH-Wert</w:t>
      </w:r>
      <w:r>
        <w:t xml:space="preserve"> </w:t>
      </w:r>
      <w:r>
        <w:rPr>
          <w:color w:val="3366FF"/>
        </w:rPr>
        <w:t xml:space="preserve">im eingedickten </w:t>
      </w:r>
      <w:r>
        <w:rPr>
          <w:i/>
          <w:iCs/>
          <w:color w:val="3366FF"/>
        </w:rPr>
        <w:t>Kühlwasser</w:t>
      </w:r>
      <w:r>
        <w:t xml:space="preserve"> kann jedoch nicht gemessen wer</w:t>
      </w:r>
      <w:r>
        <w:softHyphen/>
        <w:t xml:space="preserve">den. Zur </w:t>
      </w:r>
      <w:r>
        <w:rPr>
          <w:color w:val="3366FF"/>
        </w:rPr>
        <w:t>Berechnung</w:t>
      </w:r>
      <w:r>
        <w:t xml:space="preserve"> benötigt man die Kohlensäurekonzen</w:t>
      </w:r>
      <w:r>
        <w:softHyphen/>
        <w:t xml:space="preserve">tration. Sie ergibt sich aus der Gleichgewichtseinstellung bei </w:t>
      </w:r>
      <w:r>
        <w:rPr>
          <w:i/>
          <w:iCs/>
          <w:color w:val="3366FF"/>
        </w:rPr>
        <w:t>Kühlturmwannentemperatur</w:t>
      </w:r>
      <w:r>
        <w:t xml:space="preserve"> </w:t>
      </w:r>
      <w:r>
        <w:rPr>
          <w:b/>
          <w:bCs/>
        </w:rPr>
        <w:t>TKT</w:t>
      </w:r>
      <w:r>
        <w:t xml:space="preserve"> mit dem </w:t>
      </w:r>
      <w:r>
        <w:rPr>
          <w:color w:val="3366FF"/>
        </w:rPr>
        <w:t>atmosphärischen CO</w:t>
      </w:r>
      <w:r>
        <w:rPr>
          <w:color w:val="3366FF"/>
          <w:vertAlign w:val="subscript"/>
        </w:rPr>
        <w:t>2</w:t>
      </w:r>
      <w:r>
        <w:rPr>
          <w:color w:val="3366FF"/>
        </w:rPr>
        <w:t>-Partialdruck</w:t>
      </w:r>
      <w:r>
        <w:t xml:space="preserve"> (z.Zt. 0,</w:t>
      </w:r>
      <w:r w:rsidR="00C90B78">
        <w:t>4</w:t>
      </w:r>
      <w:r w:rsidR="00BE5750">
        <w:t xml:space="preserve">2 </w:t>
      </w:r>
      <w:r>
        <w:rPr>
          <w:vertAlign w:val="superscript"/>
        </w:rPr>
        <w:t>0</w:t>
      </w:r>
      <w:r>
        <w:t>/</w:t>
      </w:r>
      <w:proofErr w:type="spellStart"/>
      <w:r>
        <w:rPr>
          <w:vertAlign w:val="subscript"/>
        </w:rPr>
        <w:t>oo</w:t>
      </w:r>
      <w:proofErr w:type="spellEnd"/>
      <w:r>
        <w:t xml:space="preserve">). Außerdem wird der </w:t>
      </w:r>
      <w:r>
        <w:rPr>
          <w:color w:val="3366FF"/>
        </w:rPr>
        <w:t>Gleichgewichts-pH-Wert</w:t>
      </w:r>
      <w:r>
        <w:t xml:space="preserve"> (fiktiver pH-Wert, für die sich das Umlaufwasser im </w:t>
      </w:r>
      <w:r>
        <w:rPr>
          <w:color w:val="3366FF"/>
        </w:rPr>
        <w:t>Kalk-Kohlensäure-Gleichgewicht</w:t>
      </w:r>
      <w:r>
        <w:t xml:space="preserve"> befände) für Kühlwassertemperatur im Kühlturm und Wandtemperatur </w:t>
      </w:r>
      <w:r>
        <w:rPr>
          <w:b/>
          <w:bCs/>
        </w:rPr>
        <w:t>TW</w:t>
      </w:r>
      <w:r>
        <w:t xml:space="preserve"> berechnet. Die Differenz ergibt die Sättigungsindices. Der </w:t>
      </w:r>
      <w:r>
        <w:rPr>
          <w:color w:val="3366FF"/>
        </w:rPr>
        <w:t>Sättigungsindex bei Wandtemperatur</w:t>
      </w:r>
      <w:r>
        <w:t xml:space="preserve"> </w:t>
      </w:r>
      <w:r>
        <w:rPr>
          <w:b/>
          <w:bCs/>
        </w:rPr>
        <w:t xml:space="preserve">SIW </w:t>
      </w:r>
      <w:r>
        <w:t>ist ein ein</w:t>
      </w:r>
      <w:r>
        <w:softHyphen/>
        <w:t xml:space="preserve">dickungsbegrenzender Parameter. </w:t>
      </w:r>
    </w:p>
    <w:p w14:paraId="2A055D9D" w14:textId="77777777" w:rsidR="00142926" w:rsidRDefault="00142926" w:rsidP="008E40AB">
      <w:pPr>
        <w:spacing w:after="120" w:line="288" w:lineRule="auto"/>
        <w:jc w:val="both"/>
        <w:rPr>
          <w:b/>
          <w:bCs/>
        </w:rPr>
      </w:pPr>
      <w:proofErr w:type="gramStart"/>
      <w:r>
        <w:rPr>
          <w:b/>
          <w:bCs/>
        </w:rPr>
        <w:t>2.1  Kühlturmkreislauf</w:t>
      </w:r>
      <w:proofErr w:type="gramEnd"/>
      <w:r>
        <w:rPr>
          <w:b/>
          <w:bCs/>
        </w:rPr>
        <w:t xml:space="preserve"> Eingabemaske</w:t>
      </w:r>
    </w:p>
    <w:p w14:paraId="32C3DC39" w14:textId="77777777" w:rsidR="00142926" w:rsidRDefault="00142926" w:rsidP="008E40AB">
      <w:pPr>
        <w:spacing w:after="120" w:line="288" w:lineRule="auto"/>
        <w:ind w:left="4245" w:hanging="4245"/>
      </w:pPr>
      <w:r>
        <w:rPr>
          <w:u w:val="single"/>
        </w:rPr>
        <w:t>Eingabe der Aufbereitungsart</w:t>
      </w:r>
      <w:r>
        <w:tab/>
      </w:r>
      <w:r>
        <w:tab/>
      </w:r>
      <w:r w:rsidRPr="00C90B78">
        <w:rPr>
          <w:b/>
          <w:bCs/>
        </w:rPr>
        <w:t xml:space="preserve">nur </w:t>
      </w:r>
      <w:r>
        <w:rPr>
          <w:i/>
          <w:iCs/>
        </w:rPr>
        <w:t>Threshold-Stabilisierung</w:t>
      </w:r>
      <w:r>
        <w:t xml:space="preserve"> (</w:t>
      </w:r>
      <w:r w:rsidR="008618F9">
        <w:t xml:space="preserve">Scale-Inhibierung </w:t>
      </w:r>
      <w:r>
        <w:t>mit Korrosionsschutz)</w:t>
      </w:r>
      <w:r>
        <w:br/>
      </w:r>
      <w:r>
        <w:br/>
      </w:r>
      <w:r>
        <w:rPr>
          <w:i/>
          <w:iCs/>
        </w:rPr>
        <w:t>Enthärtung</w:t>
      </w:r>
      <w:r>
        <w:t xml:space="preserve"> (mit Threshold-Stabilisierung und Korrosions</w:t>
      </w:r>
      <w:r>
        <w:softHyphen/>
        <w:t>schutz)</w:t>
      </w:r>
      <w:r>
        <w:br/>
      </w:r>
      <w:r>
        <w:br/>
      </w:r>
      <w:r>
        <w:rPr>
          <w:i/>
          <w:iCs/>
        </w:rPr>
        <w:t>Entcarbonisierung</w:t>
      </w:r>
      <w:r>
        <w:t xml:space="preserve"> (mit Threshold-Stabilisierung und Korro</w:t>
      </w:r>
      <w:r>
        <w:softHyphen/>
        <w:t>sionsschutz)</w:t>
      </w:r>
      <w:r>
        <w:br/>
      </w:r>
      <w:r>
        <w:br/>
      </w:r>
      <w:r>
        <w:rPr>
          <w:i/>
          <w:iCs/>
        </w:rPr>
        <w:t>Umkehrosmose nach Enthärtung</w:t>
      </w:r>
      <w:r>
        <w:t xml:space="preserve"> (mit Verschneidung, Threshold-Stabilisierung und Korrosionsschutz)</w:t>
      </w:r>
      <w:r>
        <w:br/>
      </w:r>
      <w:r>
        <w:br/>
      </w:r>
      <w:r>
        <w:rPr>
          <w:i/>
          <w:iCs/>
        </w:rPr>
        <w:lastRenderedPageBreak/>
        <w:t>Umkehrosmose ohne Enthärtung</w:t>
      </w:r>
      <w:r>
        <w:t xml:space="preserve"> (mit Verschneidung, Threshold-Stabilisierung und Korrosionsschutz)</w:t>
      </w:r>
      <w:r>
        <w:br/>
      </w:r>
      <w:r>
        <w:br/>
      </w:r>
      <w:r>
        <w:rPr>
          <w:i/>
          <w:iCs/>
        </w:rPr>
        <w:t>Schwefelsäuredosierung</w:t>
      </w:r>
      <w:r>
        <w:t xml:space="preserve"> (mit Threshold-Stabilisierung und Korrosionsschutz)</w:t>
      </w:r>
    </w:p>
    <w:p w14:paraId="7B416102" w14:textId="77777777" w:rsidR="00142926" w:rsidRDefault="00142926" w:rsidP="008E40AB">
      <w:pPr>
        <w:spacing w:after="120" w:line="288" w:lineRule="auto"/>
        <w:ind w:left="4245" w:hanging="4245"/>
        <w:jc w:val="both"/>
      </w:pPr>
      <w:r>
        <w:rPr>
          <w:u w:val="single"/>
        </w:rPr>
        <w:t>Eingabe der Richt- und Grenzwerte</w:t>
      </w:r>
      <w:r>
        <w:tab/>
      </w:r>
      <w:r>
        <w:tab/>
      </w:r>
      <w:r>
        <w:rPr>
          <w:i/>
          <w:iCs/>
        </w:rPr>
        <w:t>maximal zulässiger SI</w:t>
      </w:r>
      <w:r>
        <w:t>:</w:t>
      </w:r>
    </w:p>
    <w:p w14:paraId="0559A562" w14:textId="240C0267" w:rsidR="00C90B78" w:rsidRDefault="00142926" w:rsidP="008E40AB">
      <w:pPr>
        <w:spacing w:after="120" w:line="288" w:lineRule="auto"/>
        <w:ind w:left="4245" w:hanging="4245"/>
      </w:pPr>
      <w:r>
        <w:tab/>
        <w:t>Ohne Konditionierung besteht die Tendenz zur Bildung von Calciumcarbonatablagerung bei einem SI &gt; 0. Durch Dosie</w:t>
      </w:r>
      <w:r>
        <w:softHyphen/>
        <w:t xml:space="preserve">rung von </w:t>
      </w:r>
      <w:r w:rsidR="00BE5750">
        <w:t>Scale</w:t>
      </w:r>
      <w:r>
        <w:t>-Inhibitoren lassen sich SI-Werte &gt; 0 sta</w:t>
      </w:r>
      <w:r>
        <w:softHyphen/>
        <w:t>bilisieren. Geeignete Kombinationen von Threshold-Inhibito</w:t>
      </w:r>
      <w:r>
        <w:softHyphen/>
        <w:t xml:space="preserve">ren ermöglichen die Stabilisierung von </w:t>
      </w:r>
      <w:r>
        <w:rPr>
          <w:color w:val="3366FF"/>
        </w:rPr>
        <w:t>SI-Werten um 3,0 unter Laborbedingungen</w:t>
      </w:r>
      <w:r>
        <w:t xml:space="preserve">. Im kontinuierlichen Kühlturmbetrieb werden jedoch ständig </w:t>
      </w:r>
      <w:r>
        <w:rPr>
          <w:color w:val="3366FF"/>
        </w:rPr>
        <w:t xml:space="preserve">Schmutzpartikel </w:t>
      </w:r>
      <w:r>
        <w:t xml:space="preserve">eingetragen, die als </w:t>
      </w:r>
      <w:r>
        <w:rPr>
          <w:color w:val="3366FF"/>
        </w:rPr>
        <w:t>Kristallisationskeime</w:t>
      </w:r>
      <w:r>
        <w:t xml:space="preserve"> wirken, so dass SI - Werte &gt; 2,5 kritisch sind. Außerdem stören geringe Konzentrationen von Eisenionen. Die Empfehlung von </w:t>
      </w:r>
      <w:r>
        <w:rPr>
          <w:color w:val="3366FF"/>
        </w:rPr>
        <w:t>SI</w:t>
      </w:r>
      <w:r>
        <w:rPr>
          <w:color w:val="3366FF"/>
          <w:vertAlign w:val="subscript"/>
        </w:rPr>
        <w:t>max</w:t>
      </w:r>
      <w:r>
        <w:rPr>
          <w:color w:val="3366FF"/>
        </w:rPr>
        <w:t xml:space="preserve"> = 2,3</w:t>
      </w:r>
      <w:r>
        <w:t xml:space="preserve"> berücksichtigt eine </w:t>
      </w:r>
      <w:r>
        <w:rPr>
          <w:color w:val="3366FF"/>
        </w:rPr>
        <w:t>zusätzliche Sicherheit</w:t>
      </w:r>
      <w:r>
        <w:t xml:space="preserve"> für wechselnde Betriebsbedingun</w:t>
      </w:r>
      <w:r>
        <w:softHyphen/>
        <w:t xml:space="preserve">gen mit Schwankungen der Rohwasserqualität. </w:t>
      </w:r>
    </w:p>
    <w:p w14:paraId="5E64A6B5" w14:textId="3703640C" w:rsidR="00C90B78" w:rsidRDefault="00142926" w:rsidP="008E40AB">
      <w:pPr>
        <w:spacing w:after="120" w:line="288" w:lineRule="auto"/>
        <w:ind w:left="4245" w:hanging="4245"/>
      </w:pPr>
      <w:r>
        <w:rPr>
          <w:i/>
          <w:iCs/>
        </w:rPr>
        <w:t>maximal zulässiger Chloridgehalt</w:t>
      </w:r>
      <w:r>
        <w:t>:</w:t>
      </w:r>
      <w:r w:rsidR="00BE5750">
        <w:tab/>
      </w:r>
      <w:r>
        <w:rPr>
          <w:color w:val="3366FF"/>
        </w:rPr>
        <w:t>Salze</w:t>
      </w:r>
      <w:r>
        <w:t xml:space="preserve"> im </w:t>
      </w:r>
      <w:r w:rsidR="00064374">
        <w:t>A</w:t>
      </w:r>
      <w:r>
        <w:t xml:space="preserve">llgemeinen, da sie die </w:t>
      </w:r>
      <w:r>
        <w:rPr>
          <w:color w:val="3366FF"/>
        </w:rPr>
        <w:t>elektrolytische Leitfähigkeit</w:t>
      </w:r>
      <w:r>
        <w:t xml:space="preserve"> verursachen (Vorraussetzung dafür, dass </w:t>
      </w:r>
      <w:r>
        <w:rPr>
          <w:color w:val="3366FF"/>
        </w:rPr>
        <w:t>Korrosionsvorgänge</w:t>
      </w:r>
      <w:r>
        <w:t xml:space="preserve"> überhaupt ablaufen</w:t>
      </w:r>
      <w:r w:rsidR="00064374">
        <w:t xml:space="preserve"> können</w:t>
      </w:r>
      <w:r>
        <w:t xml:space="preserve">) und Chloridionen insbesondere, da sie </w:t>
      </w:r>
      <w:r>
        <w:rPr>
          <w:color w:val="3366FF"/>
        </w:rPr>
        <w:t>Deckschichten angreifen</w:t>
      </w:r>
      <w:r>
        <w:t>, begünstigen die Werkstoffkorrosion. Je höher der Chloridionengehalt, desto größer die Korrosivität; es gibt daher keinen Grenzwert im eigentlichen Sinne, sondern Anforderungen an die Wasserqualität in Hin</w:t>
      </w:r>
      <w:r>
        <w:softHyphen/>
        <w:t>sicht auf die Beständigkeit von Werkstoffen. D</w:t>
      </w:r>
      <w:r w:rsidR="00386F30">
        <w:t>ie</w:t>
      </w:r>
      <w:r>
        <w:t xml:space="preserve"> von uns empfohlene</w:t>
      </w:r>
      <w:r w:rsidR="00386F30">
        <w:t>n</w:t>
      </w:r>
      <w:r>
        <w:t xml:space="preserve"> </w:t>
      </w:r>
      <w:r w:rsidRPr="00386F30">
        <w:rPr>
          <w:color w:val="3333CC"/>
        </w:rPr>
        <w:t>Richtwert</w:t>
      </w:r>
      <w:r w:rsidR="00386F30">
        <w:rPr>
          <w:color w:val="3333CC"/>
        </w:rPr>
        <w:t>e</w:t>
      </w:r>
      <w:r w:rsidRPr="00386F30">
        <w:rPr>
          <w:color w:val="3333CC"/>
        </w:rPr>
        <w:t xml:space="preserve"> von </w:t>
      </w:r>
      <w:r w:rsidR="00386F30" w:rsidRPr="00386F30">
        <w:rPr>
          <w:color w:val="3333CC"/>
        </w:rPr>
        <w:t>1</w:t>
      </w:r>
      <w:r w:rsidR="00A361F7">
        <w:rPr>
          <w:color w:val="3333CC"/>
        </w:rPr>
        <w:t>0</w:t>
      </w:r>
      <w:r w:rsidRPr="00386F30">
        <w:rPr>
          <w:color w:val="3333CC"/>
        </w:rPr>
        <w:t xml:space="preserve">0 </w:t>
      </w:r>
      <w:r w:rsidR="00386F30" w:rsidRPr="00386F30">
        <w:rPr>
          <w:color w:val="3333CC"/>
        </w:rPr>
        <w:t xml:space="preserve">bis 250 </w:t>
      </w:r>
      <w:r w:rsidRPr="00386F30">
        <w:rPr>
          <w:color w:val="3333CC"/>
        </w:rPr>
        <w:t>mg/</w:t>
      </w:r>
      <w:r>
        <w:rPr>
          <w:color w:val="3366FF"/>
        </w:rPr>
        <w:t xml:space="preserve">l </w:t>
      </w:r>
      <w:r>
        <w:t>bezieh</w:t>
      </w:r>
      <w:r w:rsidR="00386F30">
        <w:t>en</w:t>
      </w:r>
      <w:r>
        <w:t xml:space="preserve"> sich auf </w:t>
      </w:r>
      <w:r w:rsidRPr="00386F30">
        <w:rPr>
          <w:color w:val="3333CC"/>
        </w:rPr>
        <w:t>Normalstahl</w:t>
      </w:r>
      <w:r w:rsidR="00386F30">
        <w:rPr>
          <w:color w:val="3333CC"/>
        </w:rPr>
        <w:t>, legierte Stähle</w:t>
      </w:r>
      <w:r>
        <w:t xml:space="preserve"> und übliche </w:t>
      </w:r>
      <w:r w:rsidRPr="00386F30">
        <w:rPr>
          <w:color w:val="3333CC"/>
        </w:rPr>
        <w:t>Mischinstallation</w:t>
      </w:r>
      <w:r w:rsidR="00386F30" w:rsidRPr="00386F30">
        <w:rPr>
          <w:color w:val="3333CC"/>
        </w:rPr>
        <w:t>en</w:t>
      </w:r>
      <w:r>
        <w:t xml:space="preserve"> </w:t>
      </w:r>
      <w:r w:rsidR="00386F30">
        <w:t xml:space="preserve">in Anlehnung an die </w:t>
      </w:r>
      <w:r w:rsidR="00386F30" w:rsidRPr="00935EC1">
        <w:rPr>
          <w:color w:val="3333CC"/>
        </w:rPr>
        <w:t>VDI 3803</w:t>
      </w:r>
      <w:r w:rsidR="00935EC1">
        <w:rPr>
          <w:color w:val="3333CC"/>
        </w:rPr>
        <w:t>. Für diese max.-Werte</w:t>
      </w:r>
      <w:r w:rsidR="00386F30" w:rsidRPr="00935EC1">
        <w:rPr>
          <w:color w:val="3333CC"/>
        </w:rPr>
        <w:t xml:space="preserve"> </w:t>
      </w:r>
      <w:r>
        <w:t xml:space="preserve"> </w:t>
      </w:r>
      <w:r w:rsidR="00935EC1">
        <w:t>kann</w:t>
      </w:r>
      <w:r>
        <w:t xml:space="preserve"> bei guten Konditionierungsmaßnahmen und üblichen Betriebsbedingungen die Stahlkorrosion sicher unter 0,05 mm/a begrenzt werden.</w:t>
      </w:r>
    </w:p>
    <w:p w14:paraId="585ED54A" w14:textId="77777777" w:rsidR="00A361F7" w:rsidRDefault="00142926" w:rsidP="008E40AB">
      <w:pPr>
        <w:spacing w:after="120" w:line="288" w:lineRule="auto"/>
        <w:ind w:left="4245" w:hanging="4245"/>
      </w:pPr>
      <w:r>
        <w:rPr>
          <w:i/>
          <w:iCs/>
        </w:rPr>
        <w:t>maximal zulässiger Sulfatgehalt</w:t>
      </w:r>
      <w:r>
        <w:t>:</w:t>
      </w:r>
      <w:r w:rsidR="00A361F7">
        <w:tab/>
      </w:r>
      <w:r>
        <w:t xml:space="preserve">Korrosionsverhalten wie bei Chlorid mit Empfehlung von max. 400 mg/l; außerdem gilt bei Indirekteinleitung ein Grenzwert, im </w:t>
      </w:r>
      <w:proofErr w:type="gramStart"/>
      <w:r>
        <w:t>allgemeinen</w:t>
      </w:r>
      <w:proofErr w:type="gramEnd"/>
      <w:r>
        <w:t xml:space="preserve"> von 400 mg/l (Ausnahme: 600 mg/l) wegen der Betonaggressivität.</w:t>
      </w:r>
    </w:p>
    <w:p w14:paraId="163373FA" w14:textId="2973C152" w:rsidR="00142926" w:rsidRDefault="00A361F7" w:rsidP="008E40AB">
      <w:pPr>
        <w:spacing w:after="120" w:line="288" w:lineRule="auto"/>
        <w:ind w:left="4245" w:hanging="4245"/>
      </w:pPr>
      <w:r>
        <w:rPr>
          <w:i/>
          <w:iCs/>
        </w:rPr>
        <w:t>Eindickungsfaktor</w:t>
      </w:r>
      <w:r>
        <w:rPr>
          <w:i/>
          <w:iCs/>
        </w:rPr>
        <w:tab/>
      </w:r>
      <w:r w:rsidR="00142926">
        <w:rPr>
          <w:b/>
          <w:bCs/>
          <w:i/>
          <w:iCs/>
          <w:color w:val="3366FF"/>
        </w:rPr>
        <w:t xml:space="preserve">E = </w:t>
      </w:r>
      <w:r w:rsidR="00935EC1">
        <w:rPr>
          <w:b/>
          <w:bCs/>
          <w:i/>
          <w:iCs/>
          <w:color w:val="3366FF"/>
        </w:rPr>
        <w:t>6</w:t>
      </w:r>
      <w:r w:rsidR="00142926">
        <w:br/>
        <w:t xml:space="preserve">Begrenzung des Eindickungsfaktors </w:t>
      </w:r>
      <w:r w:rsidR="00FB1C41">
        <w:rPr>
          <w:color w:val="3366FF"/>
        </w:rPr>
        <w:t>mit</w:t>
      </w:r>
      <w:r w:rsidR="00142926">
        <w:rPr>
          <w:color w:val="3366FF"/>
        </w:rPr>
        <w:t xml:space="preserve"> Korrekturmöglich</w:t>
      </w:r>
      <w:r w:rsidR="00142926">
        <w:rPr>
          <w:color w:val="3366FF"/>
        </w:rPr>
        <w:softHyphen/>
        <w:t>keit</w:t>
      </w:r>
      <w:r w:rsidR="00142926">
        <w:t xml:space="preserve">; höhere Eindickungen sind </w:t>
      </w:r>
      <w:r w:rsidR="00F0179B">
        <w:t xml:space="preserve">meistens </w:t>
      </w:r>
      <w:r w:rsidR="00142926">
        <w:t xml:space="preserve">nicht sinnvoll; es überwiegen die Nachteile durch zu hohen </w:t>
      </w:r>
      <w:r w:rsidR="00142926">
        <w:rPr>
          <w:color w:val="3366FF"/>
        </w:rPr>
        <w:t>Verschmut</w:t>
      </w:r>
      <w:r w:rsidR="00142926">
        <w:rPr>
          <w:color w:val="3366FF"/>
        </w:rPr>
        <w:softHyphen/>
        <w:t>zungsgrad</w:t>
      </w:r>
      <w:r w:rsidR="00142926">
        <w:t xml:space="preserve"> und zu lange Verweilzeiten)</w:t>
      </w:r>
      <w:r w:rsidR="00F0179B">
        <w:t xml:space="preserve">. </w:t>
      </w:r>
      <w:r w:rsidR="00C70354">
        <w:t>Wird das Umlauf</w:t>
      </w:r>
      <w:r w:rsidR="00C70354">
        <w:lastRenderedPageBreak/>
        <w:t>wasser ständig in einem Teilstrom durc</w:t>
      </w:r>
      <w:r w:rsidR="00935EC1">
        <w:t>h</w:t>
      </w:r>
      <w:r w:rsidR="00C70354">
        <w:t xml:space="preserve"> Filt</w:t>
      </w:r>
      <w:r w:rsidR="00170303">
        <w:t>r</w:t>
      </w:r>
      <w:r w:rsidR="00C70354">
        <w:t xml:space="preserve">ation gereinigt, sind auch höhere Eindickungszahlen möglich. Es </w:t>
      </w:r>
      <w:r w:rsidR="00F0179B">
        <w:t>können beliebige Werte &gt; 1 eingegeben werden.</w:t>
      </w:r>
    </w:p>
    <w:p w14:paraId="704196B9" w14:textId="1B9556B8" w:rsidR="00C90B78" w:rsidRDefault="00142926" w:rsidP="008E40AB">
      <w:pPr>
        <w:spacing w:after="120" w:line="288" w:lineRule="auto"/>
        <w:ind w:left="4245" w:hanging="4245"/>
      </w:pPr>
      <w:r>
        <w:rPr>
          <w:u w:val="single"/>
        </w:rPr>
        <w:t>Eingabe der Betriebstemperaturen</w:t>
      </w:r>
      <w:r>
        <w:tab/>
      </w:r>
      <w:r>
        <w:tab/>
      </w:r>
      <w:r>
        <w:rPr>
          <w:i/>
          <w:iCs/>
        </w:rPr>
        <w:t>Kühlturmtemperatur TKT</w:t>
      </w:r>
      <w:r>
        <w:br/>
      </w:r>
      <w:r>
        <w:tab/>
      </w:r>
      <w:proofErr w:type="gramStart"/>
      <w:r>
        <w:t>Gemeint</w:t>
      </w:r>
      <w:proofErr w:type="gramEnd"/>
      <w:r>
        <w:t xml:space="preserve"> ist die </w:t>
      </w:r>
      <w:r>
        <w:rPr>
          <w:color w:val="3366FF"/>
        </w:rPr>
        <w:t>Kühlwassertemperatur</w:t>
      </w:r>
      <w:r>
        <w:t xml:space="preserve"> in der </w:t>
      </w:r>
      <w:r>
        <w:rPr>
          <w:color w:val="3366FF"/>
        </w:rPr>
        <w:t>Kühlturm</w:t>
      </w:r>
      <w:r>
        <w:rPr>
          <w:color w:val="3366FF"/>
        </w:rPr>
        <w:softHyphen/>
        <w:t>wanne</w:t>
      </w:r>
      <w:r>
        <w:t>. Sie bestimmt den Gehalt an freier gelöster Kohlen</w:t>
      </w:r>
      <w:r>
        <w:softHyphen/>
        <w:t>säure im Kühlwas</w:t>
      </w:r>
      <w:r>
        <w:softHyphen/>
        <w:t xml:space="preserve">ser, da sich gem. dem </w:t>
      </w:r>
      <w:r>
        <w:rPr>
          <w:i/>
          <w:iCs/>
          <w:color w:val="3366FF"/>
        </w:rPr>
        <w:t>Henry´schen Gesetz</w:t>
      </w:r>
      <w:r>
        <w:t xml:space="preserve"> dort ein Gleichgewicht mit dem atmosphärischen CO</w:t>
      </w:r>
      <w:r>
        <w:rPr>
          <w:vertAlign w:val="subscript"/>
        </w:rPr>
        <w:t xml:space="preserve">2 </w:t>
      </w:r>
      <w:r>
        <w:t>–Parti</w:t>
      </w:r>
      <w:r>
        <w:softHyphen/>
        <w:t>aldruck einstellt. Der Kohlensäuregehalt wirkt sich direkt auf die Konzentrationen aller Kohlensäureformen, pH-Wert und SI aus.</w:t>
      </w:r>
      <w:r w:rsidR="00A361F7">
        <w:t xml:space="preserve"> Im April 2026 beträgt der atmosphärische CO</w:t>
      </w:r>
      <w:r w:rsidR="00A361F7" w:rsidRPr="00A361F7">
        <w:rPr>
          <w:vertAlign w:val="subscript"/>
        </w:rPr>
        <w:t>2</w:t>
      </w:r>
      <w:r w:rsidR="00A361F7">
        <w:t xml:space="preserve">-Gehalt 0,42 </w:t>
      </w:r>
      <w:r w:rsidR="00A361F7">
        <w:rPr>
          <w:vertAlign w:val="superscript"/>
        </w:rPr>
        <w:t>0</w:t>
      </w:r>
      <w:r w:rsidR="00A361F7">
        <w:t>/</w:t>
      </w:r>
      <w:proofErr w:type="spellStart"/>
      <w:r w:rsidR="00A361F7">
        <w:rPr>
          <w:vertAlign w:val="subscript"/>
        </w:rPr>
        <w:t>oo</w:t>
      </w:r>
      <w:proofErr w:type="spellEnd"/>
      <w:r w:rsidR="00A361F7" w:rsidRPr="00A361F7">
        <w:t>.</w:t>
      </w:r>
    </w:p>
    <w:p w14:paraId="764FE59E" w14:textId="4DBB814E" w:rsidR="00142926" w:rsidRDefault="00A361F7" w:rsidP="00A361F7">
      <w:pPr>
        <w:spacing w:after="120" w:line="288" w:lineRule="auto"/>
        <w:ind w:left="4245" w:hanging="705"/>
      </w:pPr>
      <w:r>
        <w:rPr>
          <w:i/>
          <w:iCs/>
        </w:rPr>
        <w:tab/>
      </w:r>
      <w:r w:rsidR="00142926">
        <w:rPr>
          <w:i/>
          <w:iCs/>
        </w:rPr>
        <w:t>Wandtemperatur TW</w:t>
      </w:r>
      <w:r w:rsidR="00142926">
        <w:br/>
      </w:r>
      <w:r>
        <w:t>gemeint</w:t>
      </w:r>
      <w:r w:rsidR="00142926">
        <w:t xml:space="preserve"> ist die höchste </w:t>
      </w:r>
      <w:r w:rsidR="00142926">
        <w:rPr>
          <w:color w:val="3366FF"/>
        </w:rPr>
        <w:t>Wandtemperatur</w:t>
      </w:r>
      <w:r w:rsidR="00142926">
        <w:t xml:space="preserve"> sekundärseitig innerhalb dieses Kühlsystems, da dort die </w:t>
      </w:r>
      <w:r w:rsidR="00142926">
        <w:rPr>
          <w:color w:val="3366FF"/>
        </w:rPr>
        <w:t>Ablagerungstendenz</w:t>
      </w:r>
      <w:r w:rsidR="00142926">
        <w:t xml:space="preserve"> von Calciumcarbonat </w:t>
      </w:r>
      <w:r w:rsidR="00142926" w:rsidRPr="00C70354">
        <w:t>am größten</w:t>
      </w:r>
      <w:r w:rsidR="00142926">
        <w:t xml:space="preserve"> ist. Der eingegebene SI-Grenzwert wird auf diese Temperatur bezogen. Nähe</w:t>
      </w:r>
      <w:r w:rsidR="00142926">
        <w:softHyphen/>
        <w:t>rungsweise Abschätzung: Mittelwert aus primärseitiger und sekundärseitiger Temperatur. Bei Ölkühlern und Wasser</w:t>
      </w:r>
      <w:r w:rsidR="00142926">
        <w:softHyphen/>
        <w:t>dampf</w:t>
      </w:r>
      <w:r w:rsidR="00593145">
        <w:t>.</w:t>
      </w:r>
    </w:p>
    <w:p w14:paraId="7228CD4A" w14:textId="77777777" w:rsidR="00142926" w:rsidRDefault="00142926" w:rsidP="008E40AB">
      <w:pPr>
        <w:pStyle w:val="berschrift5"/>
        <w:spacing w:after="120" w:line="288" w:lineRule="auto"/>
        <w:ind w:left="4245" w:hanging="4245"/>
        <w:rPr>
          <w:rFonts w:ascii="Times New Roman" w:hAnsi="Times New Roman" w:cs="Times New Roman"/>
          <w:sz w:val="24"/>
          <w:u w:val="none"/>
        </w:rPr>
      </w:pPr>
      <w:r>
        <w:rPr>
          <w:rFonts w:ascii="Times New Roman" w:hAnsi="Times New Roman" w:cs="Times New Roman"/>
          <w:sz w:val="24"/>
        </w:rPr>
        <w:t>Kostenrechnung</w:t>
      </w:r>
      <w:r>
        <w:rPr>
          <w:rFonts w:ascii="Times New Roman" w:hAnsi="Times New Roman" w:cs="Times New Roman"/>
          <w:sz w:val="24"/>
          <w:u w:val="none"/>
        </w:rPr>
        <w:tab/>
      </w:r>
      <w:r>
        <w:rPr>
          <w:rFonts w:ascii="Times New Roman" w:hAnsi="Times New Roman" w:cs="Times New Roman"/>
          <w:sz w:val="24"/>
          <w:u w:val="none"/>
        </w:rPr>
        <w:tab/>
        <w:t xml:space="preserve">Durch Mausklick besteht die </w:t>
      </w:r>
      <w:r>
        <w:rPr>
          <w:rFonts w:ascii="Times New Roman" w:hAnsi="Times New Roman" w:cs="Times New Roman"/>
          <w:color w:val="3366FF"/>
          <w:sz w:val="24"/>
          <w:u w:val="none"/>
        </w:rPr>
        <w:t>Wahlmöglichkeit</w:t>
      </w:r>
      <w:r>
        <w:rPr>
          <w:rFonts w:ascii="Times New Roman" w:hAnsi="Times New Roman" w:cs="Times New Roman"/>
          <w:sz w:val="24"/>
          <w:u w:val="none"/>
        </w:rPr>
        <w:t>, ob eine Betriebskostenrechnung erfolgen soll.</w:t>
      </w:r>
    </w:p>
    <w:p w14:paraId="35F665A4" w14:textId="5CB8C9F1" w:rsidR="00142926" w:rsidRDefault="00142926" w:rsidP="008E40AB">
      <w:pPr>
        <w:spacing w:after="120" w:line="288" w:lineRule="auto"/>
        <w:ind w:left="4245" w:hanging="4245"/>
      </w:pPr>
      <w:r>
        <w:rPr>
          <w:b/>
          <w:bCs/>
        </w:rPr>
        <w:t>2.1.1. Threshold-Stabilisierung</w:t>
      </w:r>
      <w:r>
        <w:rPr>
          <w:b/>
          <w:bCs/>
        </w:rPr>
        <w:tab/>
      </w:r>
      <w:r>
        <w:rPr>
          <w:b/>
          <w:bCs/>
        </w:rPr>
        <w:tab/>
      </w:r>
      <w:proofErr w:type="gramStart"/>
      <w:r>
        <w:t>Ausgehend</w:t>
      </w:r>
      <w:proofErr w:type="gramEnd"/>
      <w:r>
        <w:t xml:space="preserve"> von der Rohwasseranalyse (E=1) wird </w:t>
      </w:r>
      <w:r w:rsidR="00C70354">
        <w:t>in diesem Berechnungs</w:t>
      </w:r>
      <w:r w:rsidR="00C90B78">
        <w:t>p</w:t>
      </w:r>
      <w:r w:rsidR="00C70354">
        <w:t xml:space="preserve">rogramm </w:t>
      </w:r>
      <w:r>
        <w:t xml:space="preserve">in einer Schleife der Eindickungsfaktor </w:t>
      </w:r>
      <w:r>
        <w:rPr>
          <w:b/>
          <w:bCs/>
          <w:color w:val="3366FF"/>
        </w:rPr>
        <w:t xml:space="preserve">E </w:t>
      </w:r>
      <w:r w:rsidR="00C70354">
        <w:rPr>
          <w:b/>
          <w:bCs/>
          <w:color w:val="3366FF"/>
        </w:rPr>
        <w:t xml:space="preserve">jeweils </w:t>
      </w:r>
      <w:r>
        <w:rPr>
          <w:color w:val="3366FF"/>
        </w:rPr>
        <w:t xml:space="preserve">um </w:t>
      </w:r>
      <w:r>
        <w:rPr>
          <w:b/>
          <w:bCs/>
          <w:color w:val="3366FF"/>
        </w:rPr>
        <w:t>0,01</w:t>
      </w:r>
      <w:r>
        <w:t xml:space="preserve"> angehoben, die gelösten Salze gem. Analyse mit E multipliziert und alle Berechnungen erneut durchgeführt. Die </w:t>
      </w:r>
      <w:r>
        <w:rPr>
          <w:color w:val="3366FF"/>
        </w:rPr>
        <w:t>Schleife</w:t>
      </w:r>
      <w:r>
        <w:t xml:space="preserve"> wird so oft durchlaufen, bis </w:t>
      </w:r>
      <w:r>
        <w:rPr>
          <w:color w:val="3366FF"/>
        </w:rPr>
        <w:t xml:space="preserve">einer der </w:t>
      </w:r>
      <w:r>
        <w:rPr>
          <w:b/>
          <w:bCs/>
          <w:color w:val="3366FF"/>
        </w:rPr>
        <w:t>eindickungsbegrenzenden</w:t>
      </w:r>
      <w:r>
        <w:rPr>
          <w:color w:val="3366FF"/>
        </w:rPr>
        <w:t xml:space="preserve"> </w:t>
      </w:r>
      <w:r>
        <w:rPr>
          <w:b/>
          <w:bCs/>
          <w:color w:val="3366FF"/>
        </w:rPr>
        <w:t>Parameter SIW</w:t>
      </w:r>
      <w:r>
        <w:rPr>
          <w:b/>
          <w:bCs/>
          <w:color w:val="3366FF"/>
          <w:vertAlign w:val="subscript"/>
        </w:rPr>
        <w:t>max</w:t>
      </w:r>
      <w:r>
        <w:rPr>
          <w:b/>
          <w:bCs/>
          <w:color w:val="3366FF"/>
        </w:rPr>
        <w:t xml:space="preserve"> , Cl</w:t>
      </w:r>
      <w:r>
        <w:rPr>
          <w:b/>
          <w:bCs/>
          <w:color w:val="3366FF"/>
          <w:vertAlign w:val="superscript"/>
        </w:rPr>
        <w:t>-</w:t>
      </w:r>
      <w:r>
        <w:rPr>
          <w:b/>
          <w:bCs/>
          <w:color w:val="3366FF"/>
          <w:vertAlign w:val="subscript"/>
        </w:rPr>
        <w:t xml:space="preserve">max </w:t>
      </w:r>
      <w:r>
        <w:rPr>
          <w:b/>
          <w:bCs/>
          <w:color w:val="3366FF"/>
        </w:rPr>
        <w:t>, SO</w:t>
      </w:r>
      <w:r>
        <w:rPr>
          <w:b/>
          <w:bCs/>
          <w:color w:val="3366FF"/>
          <w:vertAlign w:val="subscript"/>
        </w:rPr>
        <w:t>4</w:t>
      </w:r>
      <w:r>
        <w:rPr>
          <w:b/>
          <w:bCs/>
          <w:color w:val="3366FF"/>
          <w:vertAlign w:val="superscript"/>
        </w:rPr>
        <w:t>--</w:t>
      </w:r>
      <w:r>
        <w:rPr>
          <w:b/>
          <w:bCs/>
          <w:color w:val="3366FF"/>
          <w:vertAlign w:val="subscript"/>
        </w:rPr>
        <w:t>max</w:t>
      </w:r>
      <w:r>
        <w:rPr>
          <w:b/>
          <w:bCs/>
          <w:color w:val="3366FF"/>
        </w:rPr>
        <w:t xml:space="preserve"> oder E = </w:t>
      </w:r>
      <w:r w:rsidR="00C70354">
        <w:rPr>
          <w:b/>
          <w:bCs/>
          <w:color w:val="3366FF"/>
        </w:rPr>
        <w:t>E</w:t>
      </w:r>
      <w:r w:rsidR="00C70354">
        <w:rPr>
          <w:b/>
          <w:bCs/>
          <w:color w:val="3366FF"/>
          <w:vertAlign w:val="subscript"/>
        </w:rPr>
        <w:t>max</w:t>
      </w:r>
      <w:r w:rsidR="00C70354">
        <w:rPr>
          <w:b/>
          <w:bCs/>
          <w:color w:val="3366FF"/>
        </w:rPr>
        <w:t xml:space="preserve"> </w:t>
      </w:r>
      <w:r>
        <w:rPr>
          <w:color w:val="3366FF"/>
        </w:rPr>
        <w:t xml:space="preserve"> </w:t>
      </w:r>
      <w:r w:rsidRPr="00C70354">
        <w:t xml:space="preserve">erreicht ist. Dann liegt der </w:t>
      </w:r>
      <w:r w:rsidR="00C70354">
        <w:t xml:space="preserve">zulässige </w:t>
      </w:r>
      <w:r w:rsidRPr="00C70354">
        <w:t>Eindickungsfaktor E fest</w:t>
      </w:r>
      <w:r w:rsidR="00C70354">
        <w:t>, für den alle weiteren Berechnungen erfolgen</w:t>
      </w:r>
      <w:r w:rsidRPr="00C70354">
        <w:t>.</w:t>
      </w:r>
      <w:r w:rsidRPr="00C70354">
        <w:br/>
      </w:r>
      <w:r>
        <w:br/>
      </w:r>
      <w:r>
        <w:tab/>
      </w:r>
      <w:r w:rsidRPr="00935EC1">
        <w:rPr>
          <w:sz w:val="20"/>
          <w:szCs w:val="20"/>
        </w:rPr>
        <w:t xml:space="preserve">Anmerkung: Im Umlaufwasser werden oftmals etwas geringere pH-Werte im Kühlwasser gemessen, als berechnet. Die Ursache hierfür ist darin begründet, dass, meist diskontinuierlich, die Zugabe von Speisewasser mit höherem Kohlensäuregehalt den Kohlensäuregehalt im Umlaufwasser bis zur Verrieselung anhebt. Da die Einspeisung im </w:t>
      </w:r>
      <w:r w:rsidR="00935EC1" w:rsidRPr="00935EC1">
        <w:rPr>
          <w:sz w:val="20"/>
          <w:szCs w:val="20"/>
        </w:rPr>
        <w:t>A</w:t>
      </w:r>
      <w:r w:rsidRPr="00935EC1">
        <w:rPr>
          <w:sz w:val="20"/>
          <w:szCs w:val="20"/>
        </w:rPr>
        <w:t>llgemeinen nicht kontinuierlich erfolgt, muss aber die Verrieselung bis zur Gleichgewichtseinstellung berücksichtigt werden.</w:t>
      </w:r>
      <w:r>
        <w:t xml:space="preserve"> </w:t>
      </w:r>
    </w:p>
    <w:p w14:paraId="48A61414" w14:textId="77777777" w:rsidR="00142926" w:rsidRDefault="00142926" w:rsidP="008E40AB">
      <w:pPr>
        <w:spacing w:after="120" w:line="288" w:lineRule="auto"/>
        <w:ind w:left="4248" w:hanging="3540"/>
        <w:jc w:val="both"/>
      </w:pPr>
    </w:p>
    <w:p w14:paraId="07692358" w14:textId="77777777" w:rsidR="00593145" w:rsidRDefault="00593145">
      <w:pPr>
        <w:rPr>
          <w:b/>
          <w:bCs/>
        </w:rPr>
      </w:pPr>
      <w:r>
        <w:rPr>
          <w:b/>
          <w:bCs/>
        </w:rPr>
        <w:br w:type="page"/>
      </w:r>
    </w:p>
    <w:p w14:paraId="583D2FB5" w14:textId="7C2A8CD1" w:rsidR="00142926" w:rsidRDefault="00142926" w:rsidP="008E40AB">
      <w:pPr>
        <w:spacing w:after="120" w:line="288" w:lineRule="auto"/>
        <w:jc w:val="both"/>
      </w:pPr>
      <w:r>
        <w:rPr>
          <w:b/>
          <w:bCs/>
        </w:rPr>
        <w:lastRenderedPageBreak/>
        <w:t>2.1.2. Enthärtung und Threshold-Stabilisierung</w:t>
      </w:r>
    </w:p>
    <w:p w14:paraId="3E5C1822" w14:textId="238DB6F5" w:rsidR="00142926" w:rsidRDefault="00142926" w:rsidP="008E40AB">
      <w:pPr>
        <w:spacing w:after="120" w:line="288" w:lineRule="auto"/>
        <w:ind w:left="4248" w:hanging="3543"/>
        <w:jc w:val="both"/>
      </w:pPr>
      <w:r>
        <w:t>Verschneidung</w:t>
      </w:r>
      <w:r>
        <w:tab/>
        <w:t xml:space="preserve">Speisewasser ist </w:t>
      </w:r>
      <w:r>
        <w:rPr>
          <w:color w:val="3366FF"/>
        </w:rPr>
        <w:t>Verschnittwasser mit 0,5 mmol/l Calciumge</w:t>
      </w:r>
      <w:r>
        <w:rPr>
          <w:color w:val="3366FF"/>
        </w:rPr>
        <w:softHyphen/>
        <w:t>halt (2,8 °dH)</w:t>
      </w:r>
      <w:r>
        <w:t xml:space="preserve">; </w:t>
      </w:r>
      <w:r w:rsidR="005C1728">
        <w:t>Über die Eingabemaske „Grenzwerte“ kann auch eine abweichende Calciumhärte eingegeben werden. Hie</w:t>
      </w:r>
      <w:r>
        <w:t xml:space="preserve">raus errechnet sich der Verschneidungsgrad. Bei sehr </w:t>
      </w:r>
      <w:r>
        <w:rPr>
          <w:color w:val="3366FF"/>
        </w:rPr>
        <w:t>weichen Rohwässern</w:t>
      </w:r>
      <w:r>
        <w:t xml:space="preserve"> mit geringerer Härte erfolgt ein Hinweis, dass eine </w:t>
      </w:r>
      <w:r w:rsidRPr="00593145">
        <w:rPr>
          <w:color w:val="3366FF"/>
        </w:rPr>
        <w:t>Enthärtung</w:t>
      </w:r>
      <w:r>
        <w:rPr>
          <w:color w:val="3366FF"/>
        </w:rPr>
        <w:t xml:space="preserve"> unsinnig</w:t>
      </w:r>
      <w:r>
        <w:t xml:space="preserve"> ist. Der ausgetauschte Anteil an Calcium- und Magnesiumionen wird durch Natriumionen ersetzt. Achtung! Speisewasserleitung sollte mög</w:t>
      </w:r>
      <w:r>
        <w:softHyphen/>
        <w:t>lichst korrosionsbeständig sein. Eindickungsbegrenzende Faktoren und Berechnung erfolgt dann, wie bei 2.1.1 Threshold-Stabilisierung.</w:t>
      </w:r>
      <w:r w:rsidR="005C1728">
        <w:t xml:space="preserve"> Ein offener Kühlturmkreislauf, der nicht vollkommen korrosionsbeständig ausgelegt ist, sollte </w:t>
      </w:r>
      <w:r w:rsidR="005C1728" w:rsidRPr="00593145">
        <w:rPr>
          <w:color w:val="3366FF"/>
        </w:rPr>
        <w:t xml:space="preserve">niemals härtefrei </w:t>
      </w:r>
      <w:r w:rsidR="005C1728">
        <w:t xml:space="preserve">betrieben werden (s. a. </w:t>
      </w:r>
      <w:r w:rsidR="00593145">
        <w:t xml:space="preserve">frühere </w:t>
      </w:r>
      <w:r w:rsidR="005C1728">
        <w:t>VDI 3803).</w:t>
      </w:r>
    </w:p>
    <w:p w14:paraId="2E502D90" w14:textId="64648F6D" w:rsidR="00142926" w:rsidRDefault="00142926" w:rsidP="008E40AB">
      <w:pPr>
        <w:spacing w:after="120" w:line="288" w:lineRule="auto"/>
        <w:jc w:val="both"/>
      </w:pPr>
      <w:r>
        <w:rPr>
          <w:b/>
          <w:bCs/>
        </w:rPr>
        <w:t>2.1.3. Entkarbonisierung und Threshold-Stabilisierung</w:t>
      </w:r>
    </w:p>
    <w:p w14:paraId="54F0C727" w14:textId="4AAD759D" w:rsidR="00142926" w:rsidRDefault="00142926" w:rsidP="00593145">
      <w:pPr>
        <w:spacing w:after="120" w:line="288" w:lineRule="auto"/>
        <w:ind w:left="4247" w:hanging="3544"/>
      </w:pPr>
      <w:r>
        <w:t>Verschneidung</w:t>
      </w:r>
      <w:r>
        <w:tab/>
        <w:t xml:space="preserve">SIW ist </w:t>
      </w:r>
      <w:r w:rsidR="005C1728">
        <w:t xml:space="preserve">hierbei </w:t>
      </w:r>
      <w:r>
        <w:t>ni</w:t>
      </w:r>
      <w:r w:rsidR="005C1728">
        <w:t>cht</w:t>
      </w:r>
      <w:r>
        <w:t xml:space="preserve"> eindickungsbegrenzend, sondern immer nur </w:t>
      </w:r>
      <w:r>
        <w:rPr>
          <w:color w:val="3366FF"/>
        </w:rPr>
        <w:t>Cl</w:t>
      </w:r>
      <w:r>
        <w:rPr>
          <w:color w:val="3366FF"/>
          <w:vertAlign w:val="subscript"/>
        </w:rPr>
        <w:t>max</w:t>
      </w:r>
      <w:r>
        <w:rPr>
          <w:color w:val="3366FF"/>
        </w:rPr>
        <w:t>, SO</w:t>
      </w:r>
      <w:r>
        <w:rPr>
          <w:color w:val="3366FF"/>
          <w:vertAlign w:val="subscript"/>
        </w:rPr>
        <w:t>4 max</w:t>
      </w:r>
      <w:r>
        <w:rPr>
          <w:color w:val="3366FF"/>
        </w:rPr>
        <w:t xml:space="preserve"> oder E=</w:t>
      </w:r>
      <w:r w:rsidR="008618F9" w:rsidRPr="008618F9">
        <w:rPr>
          <w:b/>
          <w:bCs/>
          <w:color w:val="3366FF"/>
        </w:rPr>
        <w:t xml:space="preserve"> </w:t>
      </w:r>
      <w:r w:rsidR="008618F9">
        <w:rPr>
          <w:b/>
          <w:bCs/>
          <w:color w:val="3366FF"/>
        </w:rPr>
        <w:t>E</w:t>
      </w:r>
      <w:r w:rsidR="008618F9" w:rsidRPr="00C70354">
        <w:rPr>
          <w:b/>
          <w:bCs/>
          <w:color w:val="3366FF"/>
          <w:vertAlign w:val="subscript"/>
        </w:rPr>
        <w:t xml:space="preserve"> </w:t>
      </w:r>
      <w:r w:rsidR="008618F9">
        <w:rPr>
          <w:b/>
          <w:bCs/>
          <w:color w:val="3366FF"/>
          <w:vertAlign w:val="subscript"/>
        </w:rPr>
        <w:t>max</w:t>
      </w:r>
      <w:r w:rsidR="008618F9">
        <w:rPr>
          <w:b/>
          <w:bCs/>
          <w:color w:val="3366FF"/>
        </w:rPr>
        <w:t xml:space="preserve"> </w:t>
      </w:r>
      <w:r>
        <w:t xml:space="preserve">. </w:t>
      </w:r>
      <w:r>
        <w:rPr>
          <w:color w:val="3366FF"/>
        </w:rPr>
        <w:t>Berechnung</w:t>
      </w:r>
      <w:r>
        <w:t xml:space="preserve"> von E</w:t>
      </w:r>
      <w:r w:rsidR="008618F9">
        <w:t xml:space="preserve"> erfolgt</w:t>
      </w:r>
      <w:r>
        <w:t xml:space="preserve"> wie bei Threshold-Stabilisierung, jedoch wird der </w:t>
      </w:r>
      <w:r>
        <w:rPr>
          <w:color w:val="3366FF"/>
        </w:rPr>
        <w:t>Verschneidungsgrad von vollständig entkarbonisiertem Wasser mit Rohwasser durch iterative Näherung</w:t>
      </w:r>
      <w:r>
        <w:t xml:space="preserve"> an den vorgegeben SI berechnet. Achtung! Speisewasserleitung sollte möglichst korrosionsbeständig sein. Für SI</w:t>
      </w:r>
      <w:r>
        <w:rPr>
          <w:vertAlign w:val="subscript"/>
        </w:rPr>
        <w:t>max</w:t>
      </w:r>
      <w:r>
        <w:t xml:space="preserve"> dürfen auch kleinere Werte, z.b. 1,5 eingegeben werden, jedoch sollte eine Mindestalkalität im Umlaufwasser von 3 mmol/l KS</w:t>
      </w:r>
      <w:r>
        <w:rPr>
          <w:vertAlign w:val="subscript"/>
        </w:rPr>
        <w:t>4,3</w:t>
      </w:r>
      <w:r>
        <w:t xml:space="preserve"> wegen erhöhter Werkstoffkorrosion nicht unterschritten werden.</w:t>
      </w:r>
    </w:p>
    <w:p w14:paraId="139C975D" w14:textId="7B85D942" w:rsidR="00142926" w:rsidRDefault="00142926" w:rsidP="008E40AB">
      <w:pPr>
        <w:spacing w:after="120" w:line="288" w:lineRule="auto"/>
        <w:jc w:val="both"/>
      </w:pPr>
      <w:r>
        <w:rPr>
          <w:b/>
          <w:bCs/>
        </w:rPr>
        <w:t>2.1.4. Entsalzung über Umkehrosmose mit Enthärtung und Threshold-Stabilisierung</w:t>
      </w:r>
    </w:p>
    <w:p w14:paraId="55313E8E" w14:textId="77777777" w:rsidR="00593145" w:rsidRDefault="00142926" w:rsidP="00593145">
      <w:pPr>
        <w:spacing w:after="120" w:line="288" w:lineRule="auto"/>
        <w:ind w:left="4247" w:hanging="3544"/>
      </w:pPr>
      <w:r>
        <w:t>Verschneidung</w:t>
      </w:r>
      <w:r>
        <w:tab/>
        <w:t xml:space="preserve">Entsalzt wird mittels </w:t>
      </w:r>
      <w:r>
        <w:rPr>
          <w:color w:val="3366FF"/>
        </w:rPr>
        <w:t>Umkehrosmose</w:t>
      </w:r>
      <w:r>
        <w:t xml:space="preserve">. Für den Eindickungsfaktor gilt stets </w:t>
      </w:r>
      <w:r>
        <w:rPr>
          <w:color w:val="3366FF"/>
        </w:rPr>
        <w:t xml:space="preserve">E = </w:t>
      </w:r>
      <w:r w:rsidR="008618F9" w:rsidRPr="008618F9">
        <w:rPr>
          <w:bCs/>
          <w:color w:val="3366FF"/>
        </w:rPr>
        <w:t>E</w:t>
      </w:r>
      <w:r w:rsidR="008618F9" w:rsidRPr="00C70354">
        <w:rPr>
          <w:b/>
          <w:bCs/>
          <w:color w:val="3366FF"/>
          <w:vertAlign w:val="subscript"/>
        </w:rPr>
        <w:t xml:space="preserve"> </w:t>
      </w:r>
      <w:r w:rsidR="008618F9">
        <w:rPr>
          <w:b/>
          <w:bCs/>
          <w:color w:val="3366FF"/>
          <w:vertAlign w:val="subscript"/>
        </w:rPr>
        <w:t>max</w:t>
      </w:r>
      <w:r w:rsidR="008618F9">
        <w:rPr>
          <w:b/>
          <w:bCs/>
          <w:color w:val="3366FF"/>
        </w:rPr>
        <w:t xml:space="preserve"> </w:t>
      </w:r>
      <w:r w:rsidR="008618F9">
        <w:rPr>
          <w:color w:val="3366FF"/>
        </w:rPr>
        <w:t xml:space="preserve"> </w:t>
      </w:r>
      <w:r>
        <w:t xml:space="preserve">. Der Verschneidungsgrad von entsalztem Wasser mit Rohwasser wird durch </w:t>
      </w:r>
      <w:r>
        <w:rPr>
          <w:color w:val="3366FF"/>
        </w:rPr>
        <w:t>iterative Näherung an den vorgegeben SI</w:t>
      </w:r>
      <w:r>
        <w:t xml:space="preserve"> berechnet. Achtung! Spei</w:t>
      </w:r>
      <w:r>
        <w:softHyphen/>
        <w:t xml:space="preserve">sewasserleitung sollte möglichst korrosionsbeständig sein. Für SI, sowie max. zulässiger Chlorid- oder Sulfatgehalte dürfen auch kleinere Werte vorgegeben werden. Bei gleicher Rohwasseranalyse und gleichen Randbedingungen errechnet sich folglich auch die </w:t>
      </w:r>
      <w:r>
        <w:rPr>
          <w:color w:val="3366FF"/>
        </w:rPr>
        <w:t>gleiche Umlaufwasserqualität</w:t>
      </w:r>
      <w:r>
        <w:t xml:space="preserve">, wie unter 1.2.1 </w:t>
      </w:r>
      <w:r>
        <w:rPr>
          <w:color w:val="3366FF"/>
        </w:rPr>
        <w:t>Threshold-Stabilisierung</w:t>
      </w:r>
      <w:r>
        <w:t xml:space="preserve">. </w:t>
      </w:r>
    </w:p>
    <w:p w14:paraId="6DDB8D70" w14:textId="471059D5" w:rsidR="00142926" w:rsidRDefault="00142926" w:rsidP="00EC3AA9">
      <w:pPr>
        <w:spacing w:after="120" w:line="288" w:lineRule="auto"/>
        <w:jc w:val="both"/>
      </w:pPr>
      <w:r>
        <w:rPr>
          <w:b/>
          <w:bCs/>
        </w:rPr>
        <w:t>2.1.5. Entsalzung über Umkehrosmose ohne Enthärtung und Threshold-Stabilisierung</w:t>
      </w:r>
    </w:p>
    <w:p w14:paraId="1ACE00B2" w14:textId="093FFE1E" w:rsidR="00142926" w:rsidRDefault="00142926" w:rsidP="008E40AB">
      <w:pPr>
        <w:spacing w:after="120" w:line="288" w:lineRule="auto"/>
        <w:ind w:left="4248" w:hanging="3543"/>
        <w:jc w:val="both"/>
      </w:pPr>
      <w:r>
        <w:t>Verschneidung</w:t>
      </w:r>
      <w:r>
        <w:tab/>
        <w:t xml:space="preserve">Die Entsalzung mittels </w:t>
      </w:r>
      <w:r>
        <w:rPr>
          <w:color w:val="3366FF"/>
        </w:rPr>
        <w:t xml:space="preserve">Umkehrosmose </w:t>
      </w:r>
      <w:r>
        <w:t xml:space="preserve">kann mit </w:t>
      </w:r>
      <w:r>
        <w:rPr>
          <w:color w:val="3366FF"/>
        </w:rPr>
        <w:t>enthärtetem Wasser</w:t>
      </w:r>
      <w:r>
        <w:t xml:space="preserve"> als Speisewasser oder auch mit </w:t>
      </w:r>
      <w:r>
        <w:rPr>
          <w:color w:val="3366FF"/>
        </w:rPr>
        <w:t xml:space="preserve">Rohwasser und </w:t>
      </w:r>
      <w:r w:rsidR="00593145">
        <w:rPr>
          <w:color w:val="3366FF"/>
        </w:rPr>
        <w:t>Scale-</w:t>
      </w:r>
      <w:r w:rsidR="00F33D44">
        <w:rPr>
          <w:color w:val="3366FF"/>
        </w:rPr>
        <w:t>Inhibie</w:t>
      </w:r>
      <w:r>
        <w:rPr>
          <w:color w:val="3366FF"/>
        </w:rPr>
        <w:t>rung</w:t>
      </w:r>
      <w:r>
        <w:t xml:space="preserve"> in der RO-Anlage erfolgen. Die Wahl zwischen </w:t>
      </w:r>
      <w:r>
        <w:lastRenderedPageBreak/>
        <w:t>beiden Verfahren wirkt sich auf die Betriebs- und Investitionskosten, nicht aber auf die Umlaufwasserqua</w:t>
      </w:r>
      <w:r>
        <w:softHyphen/>
        <w:t xml:space="preserve">lität aus. </w:t>
      </w:r>
    </w:p>
    <w:p w14:paraId="6BFD5BA4" w14:textId="77777777" w:rsidR="00142926" w:rsidRPr="008618F9" w:rsidRDefault="00142926" w:rsidP="008E40AB">
      <w:pPr>
        <w:spacing w:after="120" w:line="288" w:lineRule="auto"/>
        <w:ind w:left="4248" w:hanging="3543"/>
        <w:jc w:val="both"/>
      </w:pPr>
      <w:r>
        <w:rPr>
          <w:u w:val="single"/>
        </w:rPr>
        <w:t>Eingabe von SI</w:t>
      </w:r>
      <w:r>
        <w:rPr>
          <w:u w:val="single"/>
          <w:vertAlign w:val="subscript"/>
        </w:rPr>
        <w:t>max</w:t>
      </w:r>
      <w:r>
        <w:rPr>
          <w:u w:val="single"/>
        </w:rPr>
        <w:t xml:space="preserve"> </w:t>
      </w:r>
      <w:r>
        <w:tab/>
        <w:t xml:space="preserve">Im </w:t>
      </w:r>
      <w:r>
        <w:rPr>
          <w:color w:val="3366FF"/>
        </w:rPr>
        <w:t>Konzentrat</w:t>
      </w:r>
      <w:r>
        <w:t xml:space="preserve"> der </w:t>
      </w:r>
      <w:r>
        <w:rPr>
          <w:color w:val="3366FF"/>
        </w:rPr>
        <w:t>RO-Anlage</w:t>
      </w:r>
      <w:r>
        <w:t xml:space="preserve"> darf ein maximal zulässiger SI nicht überschritten werden. Bei Aufbereitung gem. 2.1.5. ist daher die Eingabe als Grenzwert erforderlich; Empfehlung: </w:t>
      </w:r>
      <w:r>
        <w:rPr>
          <w:color w:val="3366FF"/>
        </w:rPr>
        <w:t>SI</w:t>
      </w:r>
      <w:r>
        <w:rPr>
          <w:color w:val="3366FF"/>
          <w:vertAlign w:val="subscript"/>
        </w:rPr>
        <w:t>max</w:t>
      </w:r>
      <w:r>
        <w:rPr>
          <w:color w:val="3366FF"/>
        </w:rPr>
        <w:t xml:space="preserve"> = 2,0</w:t>
      </w:r>
      <w:r>
        <w:t>.</w:t>
      </w:r>
      <w:r w:rsidR="008618F9">
        <w:t xml:space="preserve"> Bei geeignet konstruierten RO-Anlagen kann auch ein höherer SI zugelassen und unter wirtschaftlichen Gesichtspunkten empfohlen werden.</w:t>
      </w:r>
    </w:p>
    <w:p w14:paraId="0D0B2FF5" w14:textId="77777777" w:rsidR="00142926" w:rsidRDefault="00142926" w:rsidP="008E40AB">
      <w:pPr>
        <w:spacing w:after="120" w:line="288" w:lineRule="auto"/>
        <w:ind w:left="4245" w:hanging="4245"/>
        <w:jc w:val="both"/>
        <w:rPr>
          <w:b/>
          <w:bCs/>
        </w:rPr>
      </w:pPr>
      <w:r>
        <w:rPr>
          <w:b/>
          <w:bCs/>
        </w:rPr>
        <w:t>2.1.6. Schwefelsäuredosierung</w:t>
      </w:r>
      <w:r>
        <w:t xml:space="preserve"> </w:t>
      </w:r>
      <w:r>
        <w:rPr>
          <w:b/>
          <w:bCs/>
        </w:rPr>
        <w:t>und Threshold-Stabilisierung</w:t>
      </w:r>
    </w:p>
    <w:p w14:paraId="62E7C23E" w14:textId="42ED7767" w:rsidR="00142926" w:rsidRDefault="00142926" w:rsidP="008E40AB">
      <w:pPr>
        <w:spacing w:after="120" w:line="288" w:lineRule="auto"/>
        <w:ind w:left="4245" w:hanging="4245"/>
        <w:jc w:val="both"/>
      </w:pPr>
      <w:r>
        <w:tab/>
      </w:r>
      <w:r>
        <w:tab/>
        <w:t xml:space="preserve">Dieses auch als </w:t>
      </w:r>
      <w:r>
        <w:rPr>
          <w:color w:val="3366FF"/>
        </w:rPr>
        <w:t>„Innere Entkarbonisierung“</w:t>
      </w:r>
      <w:r>
        <w:t xml:space="preserve"> bezeichnete Verfahren wird gelegentlich noch praktiziert, obwohl die damit verbundene Erhöhung der </w:t>
      </w:r>
      <w:r>
        <w:rPr>
          <w:color w:val="3366FF"/>
        </w:rPr>
        <w:t>Salzfracht</w:t>
      </w:r>
      <w:r>
        <w:t xml:space="preserve"> zwangsläufig zu </w:t>
      </w:r>
      <w:r>
        <w:rPr>
          <w:color w:val="3366FF"/>
        </w:rPr>
        <w:t>erhöhter Korrosivitä</w:t>
      </w:r>
      <w:r>
        <w:t xml:space="preserve">t führt. Bei Begrenzung des </w:t>
      </w:r>
      <w:r>
        <w:rPr>
          <w:color w:val="3366FF"/>
        </w:rPr>
        <w:t xml:space="preserve">Sulfatwertes </w:t>
      </w:r>
      <w:r>
        <w:t xml:space="preserve">auf </w:t>
      </w:r>
      <w:r>
        <w:rPr>
          <w:color w:val="3366FF"/>
        </w:rPr>
        <w:t>400 mg/l</w:t>
      </w:r>
      <w:r>
        <w:t xml:space="preserve"> (Einleitbedingungen beachten!) ist dieses Verfahren meistens </w:t>
      </w:r>
      <w:r>
        <w:rPr>
          <w:color w:val="3366FF"/>
        </w:rPr>
        <w:t>nicht wirtschaftlich</w:t>
      </w:r>
      <w:r>
        <w:t xml:space="preserve">. Außerdem birgt es ein erhebliches </w:t>
      </w:r>
      <w:r>
        <w:rPr>
          <w:color w:val="3366FF"/>
        </w:rPr>
        <w:t>Risiko für die Betriebssicherheit</w:t>
      </w:r>
      <w:r>
        <w:t xml:space="preserve"> auf Grund der Gefahr der Überdosierung. Bei </w:t>
      </w:r>
      <w:r>
        <w:rPr>
          <w:color w:val="3366FF"/>
        </w:rPr>
        <w:t>pH-Wert-Regelung</w:t>
      </w:r>
      <w:r>
        <w:t xml:space="preserve"> muss diese sehr genau erfolgen. Eine </w:t>
      </w:r>
      <w:r>
        <w:rPr>
          <w:color w:val="3366FF"/>
        </w:rPr>
        <w:t>Mindestalkalität von 3 mmol/l</w:t>
      </w:r>
      <w:r>
        <w:t xml:space="preserve"> im Umlaufwasser ist dringend zu empfehlen. Ein</w:t>
      </w:r>
      <w:r>
        <w:softHyphen/>
        <w:t xml:space="preserve">dickungsbegrenzend sind </w:t>
      </w:r>
      <w:r>
        <w:rPr>
          <w:color w:val="3366FF"/>
        </w:rPr>
        <w:t>Cl</w:t>
      </w:r>
      <w:r>
        <w:rPr>
          <w:color w:val="3366FF"/>
          <w:vertAlign w:val="subscript"/>
        </w:rPr>
        <w:t>max</w:t>
      </w:r>
      <w:r>
        <w:rPr>
          <w:color w:val="3366FF"/>
        </w:rPr>
        <w:t>, SO</w:t>
      </w:r>
      <w:r>
        <w:rPr>
          <w:color w:val="3366FF"/>
          <w:vertAlign w:val="subscript"/>
        </w:rPr>
        <w:t>4 max</w:t>
      </w:r>
      <w:r>
        <w:rPr>
          <w:color w:val="3366FF"/>
        </w:rPr>
        <w:t xml:space="preserve"> oder E=</w:t>
      </w:r>
      <w:r w:rsidR="008618F9" w:rsidRPr="008618F9">
        <w:rPr>
          <w:b/>
          <w:bCs/>
          <w:color w:val="3366FF"/>
        </w:rPr>
        <w:t xml:space="preserve"> </w:t>
      </w:r>
      <w:r w:rsidR="008618F9" w:rsidRPr="008618F9">
        <w:rPr>
          <w:bCs/>
          <w:color w:val="3366FF"/>
        </w:rPr>
        <w:t>E</w:t>
      </w:r>
      <w:r w:rsidR="008618F9" w:rsidRPr="00C70354">
        <w:rPr>
          <w:b/>
          <w:bCs/>
          <w:color w:val="3366FF"/>
          <w:vertAlign w:val="subscript"/>
        </w:rPr>
        <w:t xml:space="preserve"> </w:t>
      </w:r>
      <w:r w:rsidR="008618F9">
        <w:rPr>
          <w:b/>
          <w:bCs/>
          <w:color w:val="3366FF"/>
          <w:vertAlign w:val="subscript"/>
        </w:rPr>
        <w:t>max</w:t>
      </w:r>
      <w:r w:rsidR="008618F9">
        <w:rPr>
          <w:b/>
          <w:bCs/>
          <w:color w:val="3366FF"/>
        </w:rPr>
        <w:t xml:space="preserve"> </w:t>
      </w:r>
      <w:r w:rsidR="008618F9">
        <w:rPr>
          <w:color w:val="3366FF"/>
        </w:rPr>
        <w:t xml:space="preserve"> </w:t>
      </w:r>
      <w:r>
        <w:t xml:space="preserve">, aber niemals SIW. Die </w:t>
      </w:r>
      <w:r>
        <w:rPr>
          <w:color w:val="3366FF"/>
        </w:rPr>
        <w:t>Alkalität</w:t>
      </w:r>
      <w:r>
        <w:t xml:space="preserve"> im Umlaufwasser wird auf </w:t>
      </w:r>
      <w:r>
        <w:rPr>
          <w:color w:val="3366FF"/>
        </w:rPr>
        <w:t>4 mmol/l</w:t>
      </w:r>
      <w:r>
        <w:t xml:space="preserve"> berechnet.</w:t>
      </w:r>
    </w:p>
    <w:p w14:paraId="74884E9F" w14:textId="0072B92E" w:rsidR="00142926" w:rsidRDefault="00142926" w:rsidP="008E40AB">
      <w:pPr>
        <w:pStyle w:val="Textkrper"/>
        <w:spacing w:after="120" w:line="288" w:lineRule="auto"/>
        <w:ind w:left="4245" w:hanging="4245"/>
        <w:jc w:val="both"/>
        <w:rPr>
          <w:rFonts w:ascii="Times New Roman" w:hAnsi="Times New Roman" w:cs="Times New Roman"/>
          <w:i w:val="0"/>
          <w:iCs w:val="0"/>
          <w:sz w:val="24"/>
        </w:rPr>
      </w:pPr>
      <w:r>
        <w:rPr>
          <w:b/>
          <w:bCs/>
          <w:i w:val="0"/>
          <w:iCs w:val="0"/>
        </w:rPr>
        <w:t xml:space="preserve">2.2. </w:t>
      </w:r>
      <w:r>
        <w:rPr>
          <w:rFonts w:ascii="Times New Roman" w:hAnsi="Times New Roman" w:cs="Times New Roman"/>
          <w:b/>
          <w:bCs/>
          <w:i w:val="0"/>
          <w:iCs w:val="0"/>
          <w:sz w:val="24"/>
        </w:rPr>
        <w:t>Korrektur der el. Leitfähigkeit</w:t>
      </w:r>
      <w:r>
        <w:rPr>
          <w:rFonts w:ascii="Times New Roman" w:hAnsi="Times New Roman" w:cs="Times New Roman"/>
          <w:i w:val="0"/>
          <w:iCs w:val="0"/>
          <w:sz w:val="24"/>
        </w:rPr>
        <w:tab/>
        <w:t xml:space="preserve">Nach jeder Berechnung der Umlaufwasserqualität bei maximaler Eindickung wird die elektrolytische Leitfähigkeit für sämtliche Aufbereitungsarten neu berechnet. Das ist erforderlich, da die zulässige Eindickung über einen einzustellenden Grenzwert geregelt wird und die Leitfähigkeit nur bei geringem Salzgehalt annährend proportional ist. Zunächst wird erneut die </w:t>
      </w:r>
      <w:r>
        <w:rPr>
          <w:rFonts w:ascii="Times New Roman" w:hAnsi="Times New Roman" w:cs="Times New Roman"/>
          <w:i w:val="0"/>
          <w:iCs w:val="0"/>
          <w:color w:val="3366FF"/>
          <w:sz w:val="24"/>
        </w:rPr>
        <w:t>Korrektur nach Debye-Hückel-Onsager</w:t>
      </w:r>
      <w:r>
        <w:rPr>
          <w:rFonts w:ascii="Times New Roman" w:hAnsi="Times New Roman" w:cs="Times New Roman"/>
          <w:i w:val="0"/>
          <w:iCs w:val="0"/>
          <w:sz w:val="24"/>
        </w:rPr>
        <w:t xml:space="preserve"> durchge</w:t>
      </w:r>
      <w:r>
        <w:rPr>
          <w:rFonts w:ascii="Times New Roman" w:hAnsi="Times New Roman" w:cs="Times New Roman"/>
          <w:i w:val="0"/>
          <w:iCs w:val="0"/>
          <w:sz w:val="24"/>
        </w:rPr>
        <w:softHyphen/>
        <w:t xml:space="preserve">führt. Anschließend werden teilweise undissoziierte Anteile von </w:t>
      </w:r>
      <w:r>
        <w:rPr>
          <w:rFonts w:ascii="Times New Roman" w:hAnsi="Times New Roman" w:cs="Times New Roman"/>
          <w:i w:val="0"/>
          <w:iCs w:val="0"/>
          <w:color w:val="3366FF"/>
          <w:sz w:val="24"/>
        </w:rPr>
        <w:t>Calciumsulfat</w:t>
      </w:r>
      <w:r>
        <w:rPr>
          <w:rFonts w:ascii="Times New Roman" w:hAnsi="Times New Roman" w:cs="Times New Roman"/>
          <w:i w:val="0"/>
          <w:iCs w:val="0"/>
          <w:sz w:val="24"/>
        </w:rPr>
        <w:t xml:space="preserve"> und </w:t>
      </w:r>
      <w:r>
        <w:rPr>
          <w:rFonts w:ascii="Times New Roman" w:hAnsi="Times New Roman" w:cs="Times New Roman"/>
          <w:i w:val="0"/>
          <w:iCs w:val="0"/>
          <w:color w:val="3366FF"/>
          <w:sz w:val="24"/>
        </w:rPr>
        <w:t>Calciumcarbonat</w:t>
      </w:r>
      <w:r>
        <w:rPr>
          <w:rFonts w:ascii="Times New Roman" w:hAnsi="Times New Roman" w:cs="Times New Roman"/>
          <w:i w:val="0"/>
          <w:iCs w:val="0"/>
          <w:sz w:val="24"/>
        </w:rPr>
        <w:t xml:space="preserve"> entsprechend ihrer Komplexbildungskonstanten berücksichtigt. Die</w:t>
      </w:r>
      <w:r>
        <w:rPr>
          <w:rFonts w:ascii="Times New Roman" w:hAnsi="Times New Roman" w:cs="Times New Roman"/>
          <w:sz w:val="24"/>
        </w:rPr>
        <w:t xml:space="preserve"> </w:t>
      </w:r>
      <w:r>
        <w:rPr>
          <w:rFonts w:ascii="Times New Roman" w:hAnsi="Times New Roman" w:cs="Times New Roman"/>
          <w:i w:val="0"/>
          <w:iCs w:val="0"/>
          <w:sz w:val="24"/>
        </w:rPr>
        <w:t>unvollstän</w:t>
      </w:r>
      <w:r>
        <w:rPr>
          <w:rFonts w:ascii="Times New Roman" w:hAnsi="Times New Roman" w:cs="Times New Roman"/>
          <w:i w:val="0"/>
          <w:iCs w:val="0"/>
          <w:sz w:val="24"/>
        </w:rPr>
        <w:softHyphen/>
        <w:t>dige Dissoziation anderer Salze ist von untergeordneter Bedeutung und wird nicht berücksichtigt.</w:t>
      </w:r>
    </w:p>
    <w:p w14:paraId="6EBDACD9" w14:textId="77777777" w:rsidR="00EC3AA9" w:rsidRDefault="00EC3AA9" w:rsidP="008E40AB">
      <w:pPr>
        <w:spacing w:after="120" w:line="288" w:lineRule="auto"/>
        <w:jc w:val="both"/>
        <w:rPr>
          <w:b/>
          <w:bCs/>
        </w:rPr>
      </w:pPr>
    </w:p>
    <w:p w14:paraId="19D5AA99" w14:textId="71F3D6AA" w:rsidR="00142926" w:rsidRDefault="00142926" w:rsidP="008E40AB">
      <w:pPr>
        <w:spacing w:after="120" w:line="288" w:lineRule="auto"/>
        <w:jc w:val="both"/>
        <w:rPr>
          <w:b/>
          <w:bCs/>
        </w:rPr>
      </w:pPr>
      <w:r>
        <w:rPr>
          <w:b/>
          <w:bCs/>
        </w:rPr>
        <w:t xml:space="preserve">3. Berechnung von Eindickung und </w:t>
      </w:r>
      <w:r w:rsidR="007B557A">
        <w:rPr>
          <w:b/>
          <w:bCs/>
        </w:rPr>
        <w:t>W</w:t>
      </w:r>
      <w:r>
        <w:rPr>
          <w:b/>
          <w:bCs/>
        </w:rPr>
        <w:t xml:space="preserve">asserqualität </w:t>
      </w:r>
      <w:r w:rsidR="007B557A">
        <w:rPr>
          <w:b/>
          <w:bCs/>
        </w:rPr>
        <w:t>für</w:t>
      </w:r>
      <w:r>
        <w:rPr>
          <w:b/>
          <w:bCs/>
        </w:rPr>
        <w:t xml:space="preserve"> Luftwäscher</w:t>
      </w:r>
      <w:r w:rsidR="007B557A">
        <w:rPr>
          <w:b/>
          <w:bCs/>
        </w:rPr>
        <w:t xml:space="preserve"> zur Raumluftbefeuchtung</w:t>
      </w:r>
    </w:p>
    <w:p w14:paraId="7B219F95" w14:textId="561F83B3" w:rsidR="00142926" w:rsidRDefault="00142926" w:rsidP="008E40AB">
      <w:pPr>
        <w:spacing w:after="120" w:line="288" w:lineRule="auto"/>
        <w:ind w:left="4245"/>
        <w:jc w:val="both"/>
      </w:pPr>
      <w:r>
        <w:t xml:space="preserve">Die Berechnung erfolgt in Anlehnung an DIN 38404-10-R 2 / -R3 wie beim Kühlturmbetrieb. </w:t>
      </w:r>
      <w:r w:rsidR="007B557A">
        <w:t>Anstelle</w:t>
      </w:r>
      <w:r>
        <w:t xml:space="preserve"> von Kühlturm- und Wandtemperatur wird die </w:t>
      </w:r>
      <w:r>
        <w:rPr>
          <w:color w:val="3366FF"/>
        </w:rPr>
        <w:t>Wassertemperatur im Luftwäscher</w:t>
      </w:r>
      <w:r>
        <w:t xml:space="preserve"> eingegeben.</w:t>
      </w:r>
    </w:p>
    <w:p w14:paraId="7FD9E159" w14:textId="77777777" w:rsidR="00EC3AA9" w:rsidRDefault="00EC3AA9" w:rsidP="008E40AB">
      <w:pPr>
        <w:spacing w:after="120" w:line="288" w:lineRule="auto"/>
        <w:ind w:left="4245"/>
        <w:jc w:val="both"/>
      </w:pPr>
    </w:p>
    <w:p w14:paraId="53F417A1" w14:textId="77777777" w:rsidR="00142926" w:rsidRDefault="00142926" w:rsidP="008E40AB">
      <w:pPr>
        <w:spacing w:after="120" w:line="288" w:lineRule="auto"/>
        <w:jc w:val="both"/>
        <w:rPr>
          <w:b/>
          <w:bCs/>
        </w:rPr>
      </w:pPr>
      <w:r>
        <w:rPr>
          <w:b/>
          <w:bCs/>
        </w:rPr>
        <w:t>3.1.  Luftwäscher Eingabemaske</w:t>
      </w:r>
    </w:p>
    <w:p w14:paraId="5EB2C2F6" w14:textId="64A72178" w:rsidR="00142926" w:rsidRDefault="00142926" w:rsidP="00EC3AA9">
      <w:pPr>
        <w:spacing w:after="120" w:line="288" w:lineRule="auto"/>
        <w:ind w:left="4245" w:hanging="4245"/>
        <w:rPr>
          <w:b/>
          <w:bCs/>
        </w:rPr>
      </w:pPr>
      <w:r>
        <w:rPr>
          <w:u w:val="single"/>
        </w:rPr>
        <w:t>Eingabe der Aufbereitungsart</w:t>
      </w:r>
      <w:r>
        <w:tab/>
      </w:r>
      <w:r>
        <w:tab/>
      </w:r>
      <w:r>
        <w:rPr>
          <w:i/>
          <w:iCs/>
        </w:rPr>
        <w:t>Threshold-Stabilisierung</w:t>
      </w:r>
      <w:r>
        <w:t xml:space="preserve"> </w:t>
      </w:r>
      <w:r>
        <w:br/>
      </w:r>
      <w:r>
        <w:rPr>
          <w:i/>
          <w:iCs/>
        </w:rPr>
        <w:t>Enthärtung</w:t>
      </w:r>
      <w:r>
        <w:br/>
      </w:r>
      <w:r>
        <w:rPr>
          <w:i/>
          <w:iCs/>
        </w:rPr>
        <w:t>Entcarbonisierung</w:t>
      </w:r>
      <w:r>
        <w:t xml:space="preserve"> </w:t>
      </w:r>
      <w:r>
        <w:br/>
      </w:r>
      <w:r>
        <w:rPr>
          <w:i/>
          <w:iCs/>
        </w:rPr>
        <w:t>Umkehrosmose nach Enthärtung</w:t>
      </w:r>
      <w:r>
        <w:br/>
      </w:r>
      <w:r>
        <w:rPr>
          <w:i/>
          <w:iCs/>
        </w:rPr>
        <w:t>Umkehrosmose ohne Enthärtung</w:t>
      </w:r>
      <w:r>
        <w:t xml:space="preserve"> </w:t>
      </w:r>
      <w:r>
        <w:br/>
      </w:r>
    </w:p>
    <w:p w14:paraId="0AEE3BC6" w14:textId="77777777" w:rsidR="00142926" w:rsidRDefault="00142926" w:rsidP="008E40AB">
      <w:pPr>
        <w:spacing w:after="120" w:line="288" w:lineRule="auto"/>
        <w:ind w:left="4245" w:hanging="4245"/>
        <w:rPr>
          <w:color w:val="3366FF"/>
        </w:rPr>
      </w:pPr>
      <w:r>
        <w:rPr>
          <w:u w:val="single"/>
        </w:rPr>
        <w:t>Eingabe der Richt- und Grenzwerte</w:t>
      </w:r>
      <w:r>
        <w:tab/>
      </w:r>
      <w:r>
        <w:tab/>
      </w:r>
      <w:r>
        <w:rPr>
          <w:i/>
          <w:iCs/>
        </w:rPr>
        <w:t>maximal zulässiger SI</w:t>
      </w:r>
      <w:r>
        <w:t>:</w:t>
      </w:r>
      <w:r>
        <w:br/>
        <w:t xml:space="preserve">Die Problemstellung ähnelt dem Kühlturmbetrieb, jedoch sind empfindliche Bereiche </w:t>
      </w:r>
      <w:r>
        <w:rPr>
          <w:color w:val="3366FF"/>
        </w:rPr>
        <w:t>Spritzwasserzonen und Tropfen</w:t>
      </w:r>
      <w:r>
        <w:rPr>
          <w:color w:val="3366FF"/>
        </w:rPr>
        <w:softHyphen/>
        <w:t>abscheider</w:t>
      </w:r>
      <w:r>
        <w:t xml:space="preserve">. Empfehlung: </w:t>
      </w:r>
      <w:r>
        <w:rPr>
          <w:color w:val="3366FF"/>
        </w:rPr>
        <w:t>SI</w:t>
      </w:r>
      <w:r>
        <w:rPr>
          <w:color w:val="3366FF"/>
          <w:vertAlign w:val="subscript"/>
        </w:rPr>
        <w:t>max</w:t>
      </w:r>
      <w:r>
        <w:rPr>
          <w:color w:val="3366FF"/>
        </w:rPr>
        <w:t xml:space="preserve"> &lt; 2,0.</w:t>
      </w:r>
    </w:p>
    <w:p w14:paraId="30425AF9" w14:textId="77777777" w:rsidR="00F33D44" w:rsidRDefault="00142926" w:rsidP="00F33D44">
      <w:pPr>
        <w:spacing w:after="120" w:line="288" w:lineRule="auto"/>
        <w:ind w:left="4247"/>
      </w:pPr>
      <w:r>
        <w:rPr>
          <w:i/>
          <w:iCs/>
        </w:rPr>
        <w:t xml:space="preserve">minimal zulässige </w:t>
      </w:r>
      <w:proofErr w:type="gramStart"/>
      <w:r>
        <w:rPr>
          <w:i/>
          <w:iCs/>
        </w:rPr>
        <w:t>Härte</w:t>
      </w:r>
      <w:r>
        <w:rPr>
          <w:i/>
          <w:iCs/>
          <w:color w:val="3366FF"/>
        </w:rPr>
        <w:t xml:space="preserve"> :</w:t>
      </w:r>
      <w:proofErr w:type="gramEnd"/>
      <w:r>
        <w:rPr>
          <w:i/>
          <w:iCs/>
          <w:color w:val="3366FF"/>
        </w:rPr>
        <w:br/>
      </w:r>
      <w:r>
        <w:t>Im Unterschied zu Rückkühlwerken, sind</w:t>
      </w:r>
      <w:r>
        <w:rPr>
          <w:i/>
          <w:iCs/>
        </w:rPr>
        <w:t xml:space="preserve"> </w:t>
      </w:r>
      <w:r>
        <w:rPr>
          <w:color w:val="3366FF"/>
        </w:rPr>
        <w:t>Luftwäscher</w:t>
      </w:r>
      <w:r>
        <w:t xml:space="preserve"> oft komplett </w:t>
      </w:r>
      <w:r>
        <w:rPr>
          <w:color w:val="3366FF"/>
        </w:rPr>
        <w:t>korrosionsbeständig</w:t>
      </w:r>
      <w:r>
        <w:t xml:space="preserve"> ausgelegt, so dass </w:t>
      </w:r>
      <w:r>
        <w:rPr>
          <w:color w:val="3366FF"/>
        </w:rPr>
        <w:t>keine Rest</w:t>
      </w:r>
      <w:r>
        <w:rPr>
          <w:color w:val="3366FF"/>
        </w:rPr>
        <w:softHyphen/>
        <w:t>härte</w:t>
      </w:r>
      <w:r>
        <w:t xml:space="preserve"> erforderlich ist. Die Eingabe ist bei Ionenaustausch- und </w:t>
      </w:r>
      <w:proofErr w:type="spellStart"/>
      <w:r>
        <w:t>Umkehrosmoseverfahren</w:t>
      </w:r>
      <w:proofErr w:type="spellEnd"/>
      <w:r>
        <w:t xml:space="preserve"> erforderlich.</w:t>
      </w:r>
    </w:p>
    <w:p w14:paraId="4763D96B" w14:textId="77777777" w:rsidR="00F33D44" w:rsidRDefault="00142926" w:rsidP="00F33D44">
      <w:pPr>
        <w:spacing w:after="120" w:line="288" w:lineRule="auto"/>
        <w:ind w:left="4247"/>
      </w:pPr>
      <w:r>
        <w:rPr>
          <w:i/>
          <w:iCs/>
        </w:rPr>
        <w:t>maximal zulässige Härte</w:t>
      </w:r>
      <w:r>
        <w:t>:</w:t>
      </w:r>
      <w:r>
        <w:br/>
        <w:t xml:space="preserve">Der einzige </w:t>
      </w:r>
      <w:r>
        <w:rPr>
          <w:color w:val="3366FF"/>
        </w:rPr>
        <w:t>Richtwert, gem. VDI 6022</w:t>
      </w:r>
      <w:r>
        <w:t xml:space="preserve">, ist die zulässige Härte von </w:t>
      </w:r>
      <w:r>
        <w:rPr>
          <w:color w:val="3366FF"/>
        </w:rPr>
        <w:t>7 °dH</w:t>
      </w:r>
      <w:r>
        <w:t xml:space="preserve">. Natürlich können abweichende Werte in Abhängigkeit von Raumluftanforderungen, Empfehlungen und Herstellerangaben gewählt werden. Wenn der eingegebene Wert auf Grund von Rohwasserqualität und Aufbereitungsart </w:t>
      </w:r>
      <w:r>
        <w:rPr>
          <w:color w:val="3366FF"/>
        </w:rPr>
        <w:t>zwangsläufig überschritten</w:t>
      </w:r>
      <w:r>
        <w:t xml:space="preserve"> wird, erfolgt eine </w:t>
      </w:r>
      <w:r>
        <w:rPr>
          <w:color w:val="3366FF"/>
        </w:rPr>
        <w:t xml:space="preserve">Meldung </w:t>
      </w:r>
      <w:r>
        <w:t>mit Hinweis,</w:t>
      </w:r>
      <w:r>
        <w:rPr>
          <w:color w:val="3366FF"/>
        </w:rPr>
        <w:t xml:space="preserve"> </w:t>
      </w:r>
      <w:r>
        <w:t>Eingabeparameter zu prüfen.</w:t>
      </w:r>
    </w:p>
    <w:p w14:paraId="293246F8" w14:textId="77777777" w:rsidR="00F33D44" w:rsidRDefault="00142926" w:rsidP="00F33D44">
      <w:pPr>
        <w:spacing w:after="120" w:line="288" w:lineRule="auto"/>
        <w:ind w:left="4247"/>
      </w:pPr>
      <w:r>
        <w:rPr>
          <w:i/>
          <w:iCs/>
        </w:rPr>
        <w:t>maximal zulässige Leitfähigkeit</w:t>
      </w:r>
      <w:r>
        <w:rPr>
          <w:i/>
          <w:iCs/>
        </w:rPr>
        <w:br/>
      </w:r>
      <w:r>
        <w:t xml:space="preserve">Begrenzung in Abhängigkeit von </w:t>
      </w:r>
      <w:r>
        <w:rPr>
          <w:color w:val="3366FF"/>
        </w:rPr>
        <w:t>Raumluftanforderungen</w:t>
      </w:r>
      <w:r>
        <w:t xml:space="preserve"> und </w:t>
      </w:r>
      <w:r>
        <w:rPr>
          <w:color w:val="3366FF"/>
        </w:rPr>
        <w:t>Wirtschaftlichkeit</w:t>
      </w:r>
      <w:r>
        <w:t xml:space="preserve">. Werte &lt; </w:t>
      </w:r>
      <w:r>
        <w:rPr>
          <w:color w:val="3366FF"/>
        </w:rPr>
        <w:t>1000 µS/cm</w:t>
      </w:r>
      <w:r>
        <w:t xml:space="preserve"> sind im allge</w:t>
      </w:r>
      <w:r>
        <w:softHyphen/>
        <w:t>meinen nicht zwingend, aber anzustreben.</w:t>
      </w:r>
    </w:p>
    <w:p w14:paraId="201D88B7" w14:textId="77777777" w:rsidR="00F33D44" w:rsidRDefault="00142926" w:rsidP="00F33D44">
      <w:pPr>
        <w:spacing w:after="120" w:line="288" w:lineRule="auto"/>
        <w:ind w:left="4247"/>
      </w:pPr>
      <w:r>
        <w:rPr>
          <w:i/>
          <w:iCs/>
        </w:rPr>
        <w:t>Mindestalkalität KS</w:t>
      </w:r>
      <w:r>
        <w:rPr>
          <w:i/>
          <w:iCs/>
          <w:vertAlign w:val="subscript"/>
        </w:rPr>
        <w:t>4,3</w:t>
      </w:r>
      <w:r>
        <w:rPr>
          <w:vertAlign w:val="subscript"/>
        </w:rPr>
        <w:br/>
      </w:r>
      <w:r>
        <w:t xml:space="preserve">Bei </w:t>
      </w:r>
      <w:proofErr w:type="spellStart"/>
      <w:r>
        <w:t>Entcarbonisierung</w:t>
      </w:r>
      <w:proofErr w:type="spellEnd"/>
      <w:r>
        <w:t xml:space="preserve"> muss eine Mindestalkalität eingegeben werden. Diese darf auch unter 3 mmol/l liegen, wenn die Anlage korrosionsbeständig ist. </w:t>
      </w:r>
    </w:p>
    <w:p w14:paraId="7077DDB0" w14:textId="6F34F747" w:rsidR="00142926" w:rsidRDefault="00142926" w:rsidP="00F33D44">
      <w:pPr>
        <w:spacing w:after="120" w:line="288" w:lineRule="auto"/>
        <w:ind w:left="4247"/>
      </w:pPr>
      <w:r>
        <w:rPr>
          <w:b/>
          <w:bCs/>
          <w:i/>
          <w:iCs/>
          <w:color w:val="3366FF"/>
        </w:rPr>
        <w:t>E = 5</w:t>
      </w:r>
      <w:r>
        <w:br/>
        <w:t xml:space="preserve">Begrenzung des Eindickungsfaktors </w:t>
      </w:r>
      <w:r w:rsidRPr="00935EC1">
        <w:rPr>
          <w:color w:val="3333CC"/>
        </w:rPr>
        <w:t>ohne Korrekturmöglich</w:t>
      </w:r>
      <w:r w:rsidRPr="00935EC1">
        <w:rPr>
          <w:color w:val="3333CC"/>
        </w:rPr>
        <w:softHyphen/>
        <w:t>keit</w:t>
      </w:r>
      <w:r>
        <w:t xml:space="preserve">; höhere Eindickungen sind wirtschaftlich nicht sinnvoll; es überwiegen die Nachteile durch zu hohen </w:t>
      </w:r>
      <w:r w:rsidRPr="00935EC1">
        <w:rPr>
          <w:color w:val="3333CC"/>
        </w:rPr>
        <w:t>Verschmut</w:t>
      </w:r>
      <w:r w:rsidRPr="00935EC1">
        <w:rPr>
          <w:color w:val="3333CC"/>
        </w:rPr>
        <w:softHyphen/>
        <w:t xml:space="preserve">zungsgrad </w:t>
      </w:r>
      <w:r>
        <w:t>und zu lange Verweilzeiten)</w:t>
      </w:r>
      <w:r>
        <w:br/>
      </w:r>
    </w:p>
    <w:p w14:paraId="4180A312" w14:textId="77777777" w:rsidR="00142926" w:rsidRDefault="00142926" w:rsidP="008E40AB">
      <w:pPr>
        <w:spacing w:after="120" w:line="288" w:lineRule="auto"/>
        <w:ind w:left="4245" w:hanging="4245"/>
      </w:pPr>
      <w:r>
        <w:rPr>
          <w:u w:val="single"/>
        </w:rPr>
        <w:lastRenderedPageBreak/>
        <w:t>Eingabe der Betriebstemperaturen</w:t>
      </w:r>
      <w:r>
        <w:tab/>
      </w:r>
      <w:r>
        <w:tab/>
      </w:r>
      <w:r>
        <w:rPr>
          <w:i/>
          <w:iCs/>
        </w:rPr>
        <w:t>Luftwäschertemperatur TLW</w:t>
      </w:r>
      <w:r>
        <w:br/>
        <w:t xml:space="preserve">Bei Raumluftklimatisierung: </w:t>
      </w:r>
      <w:r w:rsidRPr="00935EC1">
        <w:rPr>
          <w:color w:val="3333CC"/>
        </w:rPr>
        <w:t>wasserdampfgesättigte</w:t>
      </w:r>
      <w:r>
        <w:t xml:space="preserve"> Luft bei </w:t>
      </w:r>
      <w:r w:rsidRPr="00935EC1">
        <w:rPr>
          <w:color w:val="3333CC"/>
        </w:rPr>
        <w:t xml:space="preserve">12 °C </w:t>
      </w:r>
      <w:r>
        <w:t xml:space="preserve">entspricht etwa </w:t>
      </w:r>
      <w:r w:rsidRPr="00935EC1">
        <w:rPr>
          <w:color w:val="3333CC"/>
        </w:rPr>
        <w:t>50 %</w:t>
      </w:r>
      <w:r>
        <w:t xml:space="preserve"> rel. Feuchte </w:t>
      </w:r>
      <w:r w:rsidRPr="00935EC1">
        <w:rPr>
          <w:color w:val="3333CC"/>
        </w:rPr>
        <w:t>bei 22 °C</w:t>
      </w:r>
      <w:r>
        <w:t>).</w:t>
      </w:r>
    </w:p>
    <w:p w14:paraId="42532CBD" w14:textId="77777777" w:rsidR="00142926" w:rsidRDefault="00142926" w:rsidP="008E40AB">
      <w:pPr>
        <w:pStyle w:val="berschrift5"/>
        <w:spacing w:after="120" w:line="288" w:lineRule="auto"/>
        <w:ind w:left="4245" w:hanging="4245"/>
        <w:rPr>
          <w:rFonts w:ascii="Times New Roman" w:hAnsi="Times New Roman" w:cs="Times New Roman"/>
          <w:sz w:val="24"/>
          <w:u w:val="none"/>
        </w:rPr>
      </w:pPr>
      <w:r>
        <w:rPr>
          <w:rFonts w:ascii="Times New Roman" w:hAnsi="Times New Roman" w:cs="Times New Roman"/>
          <w:sz w:val="24"/>
        </w:rPr>
        <w:t>Kostenrechnung</w:t>
      </w:r>
      <w:r>
        <w:rPr>
          <w:rFonts w:ascii="Times New Roman" w:hAnsi="Times New Roman" w:cs="Times New Roman"/>
          <w:sz w:val="24"/>
          <w:u w:val="none"/>
        </w:rPr>
        <w:tab/>
      </w:r>
      <w:r>
        <w:rPr>
          <w:rFonts w:ascii="Times New Roman" w:hAnsi="Times New Roman" w:cs="Times New Roman"/>
          <w:sz w:val="24"/>
          <w:u w:val="none"/>
        </w:rPr>
        <w:tab/>
        <w:t xml:space="preserve">Durch Mausklick besteht die </w:t>
      </w:r>
      <w:r w:rsidRPr="00935EC1">
        <w:rPr>
          <w:rFonts w:ascii="Times New Roman" w:hAnsi="Times New Roman" w:cs="Times New Roman"/>
          <w:color w:val="3333CC"/>
          <w:sz w:val="24"/>
          <w:u w:val="none"/>
        </w:rPr>
        <w:t>Wahlmöglichkeit</w:t>
      </w:r>
      <w:r>
        <w:rPr>
          <w:rFonts w:ascii="Times New Roman" w:hAnsi="Times New Roman" w:cs="Times New Roman"/>
          <w:sz w:val="24"/>
          <w:u w:val="none"/>
        </w:rPr>
        <w:t>, ob eine Betriebskostenrechnung erfolgen soll.</w:t>
      </w:r>
    </w:p>
    <w:p w14:paraId="62A61C58" w14:textId="77777777" w:rsidR="00142926" w:rsidRDefault="00142926" w:rsidP="008E40AB">
      <w:pPr>
        <w:spacing w:after="120" w:line="288" w:lineRule="auto"/>
        <w:jc w:val="both"/>
      </w:pPr>
    </w:p>
    <w:p w14:paraId="27E69A14" w14:textId="77777777" w:rsidR="00F33D44" w:rsidRDefault="00142926" w:rsidP="008E40AB">
      <w:pPr>
        <w:spacing w:after="120" w:line="288" w:lineRule="auto"/>
        <w:ind w:left="4245" w:hanging="4245"/>
      </w:pPr>
      <w:r>
        <w:rPr>
          <w:b/>
          <w:bCs/>
        </w:rPr>
        <w:t>3.1.1. Threshold-Stabilisierung</w:t>
      </w:r>
      <w:r>
        <w:rPr>
          <w:b/>
          <w:bCs/>
        </w:rPr>
        <w:tab/>
      </w:r>
      <w:r>
        <w:rPr>
          <w:b/>
          <w:bCs/>
        </w:rPr>
        <w:tab/>
      </w:r>
      <w:r>
        <w:t>Zunächst erfolgt eine Kontrolle, ob eine Eindickung über</w:t>
      </w:r>
      <w:r>
        <w:softHyphen/>
        <w:t xml:space="preserve">haupt möglich ist. Algorithmus, wie bei Rückkühlwerk:  Ausgehend von der Rohwasseranalyse (E=1) wird in der </w:t>
      </w:r>
      <w:r w:rsidRPr="00935EC1">
        <w:rPr>
          <w:color w:val="3333CC"/>
        </w:rPr>
        <w:t xml:space="preserve">Schleife </w:t>
      </w:r>
      <w:r w:rsidRPr="00935EC1">
        <w:rPr>
          <w:b/>
          <w:bCs/>
          <w:color w:val="3333CC"/>
        </w:rPr>
        <w:t xml:space="preserve">E </w:t>
      </w:r>
      <w:r w:rsidRPr="00935EC1">
        <w:rPr>
          <w:color w:val="3333CC"/>
        </w:rPr>
        <w:t xml:space="preserve">um 0,01 </w:t>
      </w:r>
      <w:r>
        <w:t xml:space="preserve">angehoben und so oft durchlaufen, bis </w:t>
      </w:r>
      <w:r w:rsidRPr="00935EC1">
        <w:rPr>
          <w:color w:val="3333CC"/>
        </w:rPr>
        <w:t xml:space="preserve">einer der </w:t>
      </w:r>
      <w:r w:rsidRPr="00935EC1">
        <w:rPr>
          <w:b/>
          <w:bCs/>
          <w:color w:val="3333CC"/>
        </w:rPr>
        <w:t>eindickungsbegrenzenden</w:t>
      </w:r>
      <w:r w:rsidRPr="00935EC1">
        <w:rPr>
          <w:color w:val="3333CC"/>
        </w:rPr>
        <w:t xml:space="preserve"> </w:t>
      </w:r>
      <w:r w:rsidRPr="00935EC1">
        <w:rPr>
          <w:b/>
          <w:bCs/>
          <w:color w:val="3333CC"/>
        </w:rPr>
        <w:t>Parameter SIW</w:t>
      </w:r>
      <w:r w:rsidRPr="00935EC1">
        <w:rPr>
          <w:b/>
          <w:bCs/>
          <w:color w:val="3333CC"/>
          <w:vertAlign w:val="subscript"/>
        </w:rPr>
        <w:t>max</w:t>
      </w:r>
      <w:r w:rsidRPr="00935EC1">
        <w:rPr>
          <w:b/>
          <w:bCs/>
          <w:color w:val="3333CC"/>
        </w:rPr>
        <w:t xml:space="preserve"> , GH</w:t>
      </w:r>
      <w:r w:rsidRPr="00935EC1">
        <w:rPr>
          <w:b/>
          <w:bCs/>
          <w:color w:val="3333CC"/>
          <w:vertAlign w:val="subscript"/>
        </w:rPr>
        <w:t xml:space="preserve">max </w:t>
      </w:r>
      <w:r w:rsidRPr="00935EC1">
        <w:rPr>
          <w:b/>
          <w:bCs/>
          <w:color w:val="3333CC"/>
        </w:rPr>
        <w:t>, LF</w:t>
      </w:r>
      <w:r w:rsidRPr="00935EC1">
        <w:rPr>
          <w:b/>
          <w:bCs/>
          <w:color w:val="3333CC"/>
          <w:vertAlign w:val="subscript"/>
        </w:rPr>
        <w:t>max</w:t>
      </w:r>
      <w:r w:rsidRPr="00935EC1">
        <w:rPr>
          <w:b/>
          <w:bCs/>
          <w:color w:val="3333CC"/>
        </w:rPr>
        <w:t xml:space="preserve"> oder E = 5</w:t>
      </w:r>
      <w:r w:rsidRPr="00935EC1">
        <w:rPr>
          <w:color w:val="3333CC"/>
        </w:rPr>
        <w:t xml:space="preserve"> erreicht ist</w:t>
      </w:r>
      <w:r>
        <w:t>. Dann liegt E fest.</w:t>
      </w:r>
    </w:p>
    <w:p w14:paraId="0725A1A3" w14:textId="2B114C87" w:rsidR="00142926" w:rsidRDefault="00142926" w:rsidP="008E40AB">
      <w:pPr>
        <w:spacing w:after="120" w:line="288" w:lineRule="auto"/>
        <w:jc w:val="both"/>
      </w:pPr>
      <w:r>
        <w:rPr>
          <w:b/>
          <w:bCs/>
        </w:rPr>
        <w:t>3.1.2. Enthärtung und Threshold-Stabilisierung</w:t>
      </w:r>
    </w:p>
    <w:p w14:paraId="49B6AE1A" w14:textId="77777777" w:rsidR="00142926" w:rsidRDefault="00142926" w:rsidP="008E40AB">
      <w:pPr>
        <w:spacing w:after="120" w:line="288" w:lineRule="auto"/>
        <w:ind w:left="4248" w:hanging="3543"/>
        <w:jc w:val="both"/>
      </w:pPr>
      <w:r>
        <w:t>Verschneidung</w:t>
      </w:r>
      <w:r>
        <w:tab/>
        <w:t xml:space="preserve">Speisewasser ist </w:t>
      </w:r>
      <w:r w:rsidRPr="00935EC1">
        <w:rPr>
          <w:color w:val="3333CC"/>
        </w:rPr>
        <w:t>Verschnittwasser wählbarer Härte</w:t>
      </w:r>
      <w:r>
        <w:rPr>
          <w:color w:val="3366FF"/>
        </w:rPr>
        <w:t>.</w:t>
      </w:r>
      <w:r>
        <w:t xml:space="preserve"> Daraus errechnet sich der Verschneidungsgrad. Die Berechnung erfolgt dann, wie bei 3.1.1. Threshold-Stabilisierung.</w:t>
      </w:r>
    </w:p>
    <w:p w14:paraId="1A158F7A" w14:textId="51B1A232" w:rsidR="00142926" w:rsidRDefault="00142926" w:rsidP="008E40AB">
      <w:pPr>
        <w:spacing w:after="120" w:line="288" w:lineRule="auto"/>
        <w:jc w:val="both"/>
      </w:pPr>
      <w:r>
        <w:rPr>
          <w:b/>
          <w:bCs/>
        </w:rPr>
        <w:t>3.1.3. Entkarbonisierung und Threshold-Stabilisierung</w:t>
      </w:r>
    </w:p>
    <w:p w14:paraId="250D3118" w14:textId="77777777" w:rsidR="00F33D44" w:rsidRDefault="00142926" w:rsidP="008E40AB">
      <w:pPr>
        <w:spacing w:after="120" w:line="288" w:lineRule="auto"/>
        <w:ind w:left="4248" w:hanging="3543"/>
        <w:jc w:val="both"/>
      </w:pPr>
      <w:r>
        <w:t>Verschneidung</w:t>
      </w:r>
      <w:r>
        <w:tab/>
      </w:r>
      <w:r w:rsidRPr="00935EC1">
        <w:rPr>
          <w:color w:val="3333CC"/>
        </w:rPr>
        <w:t>Wählbar</w:t>
      </w:r>
      <w:r>
        <w:t xml:space="preserve"> ist die </w:t>
      </w:r>
      <w:r w:rsidRPr="00935EC1">
        <w:rPr>
          <w:color w:val="3333CC"/>
        </w:rPr>
        <w:t>Mindestalkalität</w:t>
      </w:r>
      <w:r>
        <w:t xml:space="preserve"> im Wäscherwasser und sie bestimmt die </w:t>
      </w:r>
      <w:r w:rsidRPr="00935EC1">
        <w:rPr>
          <w:color w:val="3333CC"/>
        </w:rPr>
        <w:t>Verschneidung</w:t>
      </w:r>
      <w:r>
        <w:t>. Bei Korrosionsbeständigkeit können geringer</w:t>
      </w:r>
      <w:r w:rsidR="007B557A">
        <w:t>e</w:t>
      </w:r>
      <w:r>
        <w:t xml:space="preserve"> Werte als für RKW gewählt werden. </w:t>
      </w:r>
      <w:r>
        <w:rPr>
          <w:b/>
          <w:bCs/>
          <w:color w:val="3366FF"/>
        </w:rPr>
        <w:t>Ein</w:t>
      </w:r>
      <w:r>
        <w:rPr>
          <w:b/>
          <w:bCs/>
          <w:color w:val="3366FF"/>
        </w:rPr>
        <w:softHyphen/>
        <w:t xml:space="preserve">dickungsbegrenzen sind </w:t>
      </w:r>
      <w:proofErr w:type="gramStart"/>
      <w:r>
        <w:rPr>
          <w:b/>
          <w:bCs/>
          <w:color w:val="3366FF"/>
        </w:rPr>
        <w:t>GH</w:t>
      </w:r>
      <w:r>
        <w:rPr>
          <w:b/>
          <w:bCs/>
          <w:color w:val="3366FF"/>
          <w:vertAlign w:val="subscript"/>
        </w:rPr>
        <w:t xml:space="preserve">max </w:t>
      </w:r>
      <w:r>
        <w:rPr>
          <w:b/>
          <w:bCs/>
          <w:color w:val="3366FF"/>
        </w:rPr>
        <w:t>,</w:t>
      </w:r>
      <w:proofErr w:type="gramEnd"/>
      <w:r>
        <w:rPr>
          <w:b/>
          <w:bCs/>
          <w:color w:val="3366FF"/>
        </w:rPr>
        <w:t xml:space="preserve"> LF</w:t>
      </w:r>
      <w:r>
        <w:rPr>
          <w:b/>
          <w:bCs/>
          <w:color w:val="3366FF"/>
          <w:vertAlign w:val="subscript"/>
        </w:rPr>
        <w:t>max</w:t>
      </w:r>
      <w:r>
        <w:rPr>
          <w:b/>
          <w:bCs/>
          <w:color w:val="3366FF"/>
        </w:rPr>
        <w:t xml:space="preserve"> oder E = 5</w:t>
      </w:r>
      <w:r>
        <w:rPr>
          <w:b/>
          <w:bCs/>
        </w:rPr>
        <w:t xml:space="preserve">. </w:t>
      </w:r>
      <w:r>
        <w:t>(Ent</w:t>
      </w:r>
      <w:r>
        <w:softHyphen/>
        <w:t>carbonisiertes Speisewasser für LW ist ungewöhnlich und kommt meistens nur dann in Betracht, wenn es ohnehin zur Verfügung steht).</w:t>
      </w:r>
    </w:p>
    <w:p w14:paraId="77353CAE" w14:textId="7AABC0E1" w:rsidR="00142926" w:rsidRDefault="00142926" w:rsidP="008E40AB">
      <w:pPr>
        <w:spacing w:after="120" w:line="288" w:lineRule="auto"/>
        <w:jc w:val="both"/>
      </w:pPr>
      <w:r>
        <w:rPr>
          <w:b/>
          <w:bCs/>
        </w:rPr>
        <w:t>3.1.4. Entsalzung über Umkehrosmose mit Enthärtung und Threshold-Stabilisierung</w:t>
      </w:r>
    </w:p>
    <w:p w14:paraId="5065C929" w14:textId="426E06B2" w:rsidR="00142926" w:rsidRDefault="00142926" w:rsidP="008E40AB">
      <w:pPr>
        <w:spacing w:after="120" w:line="288" w:lineRule="auto"/>
        <w:ind w:left="4248" w:hanging="3543"/>
      </w:pPr>
      <w:r>
        <w:t>Verschneidung</w:t>
      </w:r>
      <w:r>
        <w:tab/>
        <w:t xml:space="preserve">Die </w:t>
      </w:r>
      <w:r>
        <w:rPr>
          <w:color w:val="3366FF"/>
        </w:rPr>
        <w:t xml:space="preserve">Berechnung </w:t>
      </w:r>
      <w:r>
        <w:t xml:space="preserve">ist </w:t>
      </w:r>
      <w:r>
        <w:rPr>
          <w:color w:val="3366FF"/>
        </w:rPr>
        <w:t>identisc</w:t>
      </w:r>
      <w:r>
        <w:t xml:space="preserve">h mit der für </w:t>
      </w:r>
      <w:r>
        <w:rPr>
          <w:color w:val="3366FF"/>
        </w:rPr>
        <w:t xml:space="preserve">RKW mit </w:t>
      </w:r>
      <w:r>
        <w:rPr>
          <w:b/>
          <w:bCs/>
          <w:color w:val="3366FF"/>
        </w:rPr>
        <w:t>ein</w:t>
      </w:r>
      <w:r>
        <w:rPr>
          <w:b/>
          <w:bCs/>
          <w:color w:val="3366FF"/>
        </w:rPr>
        <w:softHyphen/>
        <w:t>di</w:t>
      </w:r>
      <w:r>
        <w:rPr>
          <w:b/>
          <w:bCs/>
          <w:color w:val="3366FF"/>
        </w:rPr>
        <w:softHyphen/>
        <w:t>ckungsbegrenzenden</w:t>
      </w:r>
      <w:r>
        <w:rPr>
          <w:color w:val="3366FF"/>
        </w:rPr>
        <w:t xml:space="preserve"> </w:t>
      </w:r>
      <w:r>
        <w:rPr>
          <w:b/>
          <w:bCs/>
          <w:color w:val="3366FF"/>
        </w:rPr>
        <w:t>Parameter SIW</w:t>
      </w:r>
      <w:r>
        <w:rPr>
          <w:b/>
          <w:bCs/>
          <w:color w:val="3366FF"/>
          <w:vertAlign w:val="subscript"/>
        </w:rPr>
        <w:t>max</w:t>
      </w:r>
      <w:r>
        <w:rPr>
          <w:b/>
          <w:bCs/>
          <w:color w:val="3366FF"/>
        </w:rPr>
        <w:t xml:space="preserve"> , GH</w:t>
      </w:r>
      <w:r>
        <w:rPr>
          <w:b/>
          <w:bCs/>
          <w:color w:val="3366FF"/>
          <w:vertAlign w:val="subscript"/>
        </w:rPr>
        <w:t xml:space="preserve">max </w:t>
      </w:r>
      <w:r>
        <w:rPr>
          <w:b/>
          <w:bCs/>
          <w:color w:val="3366FF"/>
        </w:rPr>
        <w:t>, LF</w:t>
      </w:r>
      <w:r>
        <w:rPr>
          <w:b/>
          <w:bCs/>
          <w:color w:val="3366FF"/>
          <w:vertAlign w:val="subscript"/>
        </w:rPr>
        <w:t>max</w:t>
      </w:r>
      <w:r>
        <w:rPr>
          <w:b/>
          <w:bCs/>
          <w:color w:val="3366FF"/>
        </w:rPr>
        <w:t>. E = 5</w:t>
      </w:r>
      <w:r>
        <w:t xml:space="preserve"> gilt immer. Wenn die zulässige </w:t>
      </w:r>
      <w:r>
        <w:rPr>
          <w:color w:val="3366FF"/>
        </w:rPr>
        <w:t>max. Leitfähigkeit</w:t>
      </w:r>
      <w:r>
        <w:t xml:space="preserve"> auf Grund von Anforderungen oder Empfehlungen im </w:t>
      </w:r>
      <w:r>
        <w:rPr>
          <w:color w:val="3366FF"/>
        </w:rPr>
        <w:t>Luftwä</w:t>
      </w:r>
      <w:r>
        <w:rPr>
          <w:color w:val="3366FF"/>
        </w:rPr>
        <w:softHyphen/>
        <w:t>scherbetrieb</w:t>
      </w:r>
      <w:r>
        <w:t xml:space="preserve"> den eindickungsbegrenzenden Faktor darstellt, ist die Umkehrosmose meistens das </w:t>
      </w:r>
      <w:r>
        <w:rPr>
          <w:color w:val="3366FF"/>
        </w:rPr>
        <w:t>wirtschaftlichste</w:t>
      </w:r>
      <w:r>
        <w:t xml:space="preserve"> Verfah</w:t>
      </w:r>
      <w:r>
        <w:softHyphen/>
        <w:t>ren.</w:t>
      </w:r>
    </w:p>
    <w:p w14:paraId="24173062" w14:textId="3A6DF641" w:rsidR="00142926" w:rsidRDefault="00142926" w:rsidP="007B557A">
      <w:pPr>
        <w:spacing w:after="120" w:line="288" w:lineRule="auto"/>
        <w:jc w:val="both"/>
      </w:pPr>
      <w:r>
        <w:rPr>
          <w:b/>
          <w:bCs/>
        </w:rPr>
        <w:t>3.1.5. Entsalzung über Umkehrosmose ohne Enthärtung und Threshold-Stabilisierung</w:t>
      </w:r>
    </w:p>
    <w:p w14:paraId="28A7DDDE" w14:textId="77777777" w:rsidR="00142926" w:rsidRDefault="00142926" w:rsidP="008E40AB">
      <w:pPr>
        <w:spacing w:after="120" w:line="288" w:lineRule="auto"/>
        <w:ind w:left="4248" w:hanging="3543"/>
        <w:jc w:val="both"/>
      </w:pPr>
      <w:r>
        <w:t>Verschneidung</w:t>
      </w:r>
      <w:r>
        <w:tab/>
        <w:t xml:space="preserve">Berechnung wie bei 3.1.4. </w:t>
      </w:r>
    </w:p>
    <w:p w14:paraId="4AF76550" w14:textId="77777777" w:rsidR="00142926" w:rsidRDefault="00142926" w:rsidP="008E40AB">
      <w:pPr>
        <w:spacing w:after="120" w:line="288" w:lineRule="auto"/>
        <w:ind w:left="4248" w:hanging="3543"/>
        <w:jc w:val="both"/>
      </w:pPr>
      <w:r>
        <w:rPr>
          <w:u w:val="single"/>
        </w:rPr>
        <w:t>Eingabe von SI</w:t>
      </w:r>
      <w:r>
        <w:rPr>
          <w:u w:val="single"/>
          <w:vertAlign w:val="subscript"/>
        </w:rPr>
        <w:t>max</w:t>
      </w:r>
      <w:r>
        <w:rPr>
          <w:u w:val="single"/>
        </w:rPr>
        <w:t xml:space="preserve"> </w:t>
      </w:r>
      <w:r>
        <w:tab/>
      </w:r>
      <w:r>
        <w:rPr>
          <w:color w:val="3366FF"/>
        </w:rPr>
        <w:t>Konzentratberechnung</w:t>
      </w:r>
      <w:r>
        <w:t xml:space="preserve"> der </w:t>
      </w:r>
      <w:r>
        <w:rPr>
          <w:color w:val="3366FF"/>
        </w:rPr>
        <w:t>RO-Anlage</w:t>
      </w:r>
      <w:r>
        <w:t xml:space="preserve"> erfolgt, wie unter 2.1.5. beschrieben.</w:t>
      </w:r>
    </w:p>
    <w:p w14:paraId="666C90F4" w14:textId="77777777" w:rsidR="00F33D44" w:rsidRDefault="00F33D44">
      <w:pPr>
        <w:rPr>
          <w:b/>
          <w:bCs/>
        </w:rPr>
      </w:pPr>
      <w:r>
        <w:rPr>
          <w:b/>
          <w:bCs/>
        </w:rPr>
        <w:br w:type="page"/>
      </w:r>
    </w:p>
    <w:p w14:paraId="04DAB10E" w14:textId="13921642" w:rsidR="00142926" w:rsidRDefault="00142926" w:rsidP="008E40AB">
      <w:pPr>
        <w:spacing w:after="120" w:line="288" w:lineRule="auto"/>
        <w:jc w:val="both"/>
      </w:pPr>
      <w:r>
        <w:rPr>
          <w:b/>
          <w:bCs/>
        </w:rPr>
        <w:lastRenderedPageBreak/>
        <w:t>4. Betriebskostenrechnung Eingabemaske</w:t>
      </w:r>
    </w:p>
    <w:p w14:paraId="741B6744" w14:textId="0EAA2F2D" w:rsidR="00142926" w:rsidRDefault="00142926" w:rsidP="008E40AB">
      <w:pPr>
        <w:spacing w:after="120" w:line="288" w:lineRule="auto"/>
        <w:jc w:val="both"/>
      </w:pPr>
      <w:r>
        <w:rPr>
          <w:u w:val="single"/>
        </w:rPr>
        <w:t>Eingabeparameter:</w:t>
      </w:r>
    </w:p>
    <w:p w14:paraId="5A55A352" w14:textId="31E07ED5" w:rsidR="00142926" w:rsidRDefault="00142926" w:rsidP="008E40AB">
      <w:pPr>
        <w:spacing w:after="120" w:line="288" w:lineRule="auto"/>
        <w:ind w:left="4248" w:hanging="3543"/>
        <w:jc w:val="both"/>
      </w:pPr>
      <w:r>
        <w:t>Stadtwasserkosten</w:t>
      </w:r>
      <w:r>
        <w:tab/>
        <w:t xml:space="preserve">Zur Berechnung der </w:t>
      </w:r>
      <w:r>
        <w:rPr>
          <w:color w:val="3366FF"/>
        </w:rPr>
        <w:t>Jahreswasserkosten</w:t>
      </w:r>
      <w:r>
        <w:t xml:space="preserve">. Berücksichtigung auch des </w:t>
      </w:r>
      <w:r>
        <w:rPr>
          <w:color w:val="3366FF"/>
        </w:rPr>
        <w:t>Wasserbedarfs</w:t>
      </w:r>
      <w:r>
        <w:t xml:space="preserve"> zum Betreiben der </w:t>
      </w:r>
      <w:r>
        <w:rPr>
          <w:color w:val="3366FF"/>
        </w:rPr>
        <w:t>Vorbehandlungs</w:t>
      </w:r>
      <w:r>
        <w:rPr>
          <w:color w:val="3366FF"/>
        </w:rPr>
        <w:softHyphen/>
        <w:t>anlagen</w:t>
      </w:r>
      <w:r>
        <w:t>.</w:t>
      </w:r>
    </w:p>
    <w:p w14:paraId="767EF0F2" w14:textId="0C6E85AD" w:rsidR="00142926" w:rsidRDefault="00142926" w:rsidP="008E40AB">
      <w:pPr>
        <w:spacing w:after="120" w:line="288" w:lineRule="auto"/>
        <w:ind w:left="4248" w:hanging="3543"/>
        <w:jc w:val="both"/>
      </w:pPr>
      <w:r>
        <w:t>Abwasserkosten</w:t>
      </w:r>
      <w:r>
        <w:tab/>
        <w:t xml:space="preserve">Zur Berechnung der </w:t>
      </w:r>
      <w:r>
        <w:rPr>
          <w:color w:val="3366FF"/>
        </w:rPr>
        <w:t>Jahresabwassergebühren</w:t>
      </w:r>
      <w:r>
        <w:t>. Berücksichti</w:t>
      </w:r>
      <w:r>
        <w:softHyphen/>
        <w:t xml:space="preserve">gung auch des Wasserbedarfs zum Betreiben der </w:t>
      </w:r>
      <w:r>
        <w:rPr>
          <w:color w:val="3366FF"/>
        </w:rPr>
        <w:t>Vorbehand</w:t>
      </w:r>
      <w:r>
        <w:rPr>
          <w:color w:val="3366FF"/>
        </w:rPr>
        <w:softHyphen/>
        <w:t>lungsanlagen</w:t>
      </w:r>
      <w:r>
        <w:t>.</w:t>
      </w:r>
    </w:p>
    <w:p w14:paraId="19BED91E" w14:textId="070AFE97" w:rsidR="00142926" w:rsidRDefault="00142926" w:rsidP="008E40AB">
      <w:pPr>
        <w:spacing w:after="120" w:line="288" w:lineRule="auto"/>
        <w:ind w:left="4248" w:hanging="3543"/>
        <w:jc w:val="both"/>
      </w:pPr>
      <w:r>
        <w:t>Energiekosten</w:t>
      </w:r>
      <w:r>
        <w:tab/>
        <w:t xml:space="preserve">Zur Berechnung der </w:t>
      </w:r>
      <w:r>
        <w:rPr>
          <w:color w:val="3366FF"/>
        </w:rPr>
        <w:t>Jahresenergiekosten</w:t>
      </w:r>
      <w:r>
        <w:t xml:space="preserve">; nur relevant bei </w:t>
      </w:r>
      <w:r>
        <w:rPr>
          <w:color w:val="3366FF"/>
        </w:rPr>
        <w:t>Umkehrosmose</w:t>
      </w:r>
      <w:r>
        <w:t>, wird vernachlässigt bei Dosierung, Enthär</w:t>
      </w:r>
      <w:r>
        <w:softHyphen/>
        <w:t>tung und Entkarbonisierung.</w:t>
      </w:r>
    </w:p>
    <w:p w14:paraId="047FE0C5" w14:textId="5C3284B0" w:rsidR="00142926" w:rsidRDefault="00142926" w:rsidP="008E40AB">
      <w:pPr>
        <w:spacing w:after="120" w:line="288" w:lineRule="auto"/>
        <w:jc w:val="both"/>
      </w:pPr>
      <w:r>
        <w:tab/>
        <w:t>Kühlleistung</w:t>
      </w:r>
      <w:r>
        <w:tab/>
      </w:r>
      <w:r>
        <w:tab/>
      </w:r>
      <w:r>
        <w:tab/>
      </w:r>
      <w:r>
        <w:tab/>
      </w:r>
      <w:r w:rsidR="0012037A">
        <w:t>bestimmt</w:t>
      </w:r>
      <w:r>
        <w:t xml:space="preserve"> die Verdunstungswassermenge pro Jahr; </w:t>
      </w:r>
    </w:p>
    <w:p w14:paraId="38DEA93A" w14:textId="5D6FE4C3" w:rsidR="00142926" w:rsidRDefault="00142926" w:rsidP="008E40AB">
      <w:pPr>
        <w:spacing w:after="120" w:line="288" w:lineRule="auto"/>
        <w:ind w:left="4248" w:hanging="3540"/>
        <w:jc w:val="both"/>
      </w:pPr>
      <w:r>
        <w:t>Auslastung</w:t>
      </w:r>
      <w:r>
        <w:tab/>
      </w:r>
      <w:r>
        <w:rPr>
          <w:color w:val="3366FF"/>
        </w:rPr>
        <w:t>Verdampfungsenthalpie bei 30 C beträgt 0,6758 kWh/kg</w:t>
      </w:r>
      <w:r>
        <w:br/>
        <w:t xml:space="preserve">1 kW verdunstet </w:t>
      </w:r>
      <w:r w:rsidR="0012037A">
        <w:t xml:space="preserve">ca. </w:t>
      </w:r>
      <w:r>
        <w:t>1,480 l/h</w:t>
      </w:r>
    </w:p>
    <w:p w14:paraId="510EF0BC" w14:textId="50E6DDBB" w:rsidR="00142926" w:rsidRDefault="00142926" w:rsidP="008E40AB">
      <w:pPr>
        <w:spacing w:after="120" w:line="288" w:lineRule="auto"/>
        <w:jc w:val="both"/>
      </w:pPr>
      <w:r>
        <w:tab/>
        <w:t>Luftwäscherleistung</w:t>
      </w:r>
      <w:r>
        <w:tab/>
      </w:r>
      <w:r>
        <w:tab/>
      </w:r>
      <w:r>
        <w:tab/>
      </w:r>
      <w:r w:rsidR="0012037A">
        <w:t>bestimmt</w:t>
      </w:r>
      <w:r>
        <w:t xml:space="preserve"> die Verdunstungswassermenge pro Jahr; </w:t>
      </w:r>
    </w:p>
    <w:p w14:paraId="45362DE5" w14:textId="77777777" w:rsidR="00142926" w:rsidRDefault="00142926" w:rsidP="008E40AB">
      <w:pPr>
        <w:spacing w:after="120" w:line="288" w:lineRule="auto"/>
        <w:ind w:left="4248" w:hanging="3540"/>
        <w:rPr>
          <w:color w:val="3366FF"/>
        </w:rPr>
      </w:pPr>
      <w:r>
        <w:t>Auslastung</w:t>
      </w:r>
      <w:r>
        <w:tab/>
      </w:r>
      <w:r>
        <w:rPr>
          <w:color w:val="3366FF"/>
        </w:rPr>
        <w:t>3 g Wasser pro m3 Luft im Jahresmittel bei Raumluftklimatisierung.</w:t>
      </w:r>
      <w:r>
        <w:t xml:space="preserve"> </w:t>
      </w:r>
    </w:p>
    <w:p w14:paraId="532707B3" w14:textId="764D8024" w:rsidR="00142926" w:rsidRDefault="00142926" w:rsidP="002844D0">
      <w:pPr>
        <w:spacing w:after="120" w:line="288" w:lineRule="auto"/>
        <w:ind w:left="708"/>
        <w:jc w:val="both"/>
      </w:pPr>
      <w:r>
        <w:t>Dosiermittel</w:t>
      </w:r>
      <w:r>
        <w:tab/>
      </w:r>
      <w:r>
        <w:tab/>
      </w:r>
      <w:r>
        <w:tab/>
      </w:r>
      <w:r>
        <w:tab/>
        <w:t xml:space="preserve">Zur Ermittlung der </w:t>
      </w:r>
      <w:r>
        <w:rPr>
          <w:color w:val="3366FF"/>
        </w:rPr>
        <w:t>Jahresbetriebsmittelkosten</w:t>
      </w:r>
      <w:r>
        <w:t xml:space="preserve"> für </w:t>
      </w:r>
      <w:r>
        <w:rPr>
          <w:color w:val="3366FF"/>
        </w:rPr>
        <w:t>Härte-</w:t>
      </w:r>
      <w:r w:rsidR="002844D0">
        <w:rPr>
          <w:color w:val="3366FF"/>
        </w:rPr>
        <w:br/>
      </w:r>
      <w:r>
        <w:t>Dosierhöhe</w:t>
      </w:r>
      <w:r>
        <w:tab/>
      </w:r>
      <w:r>
        <w:tab/>
      </w:r>
      <w:r w:rsidR="002844D0">
        <w:tab/>
      </w:r>
      <w:r w:rsidR="002844D0">
        <w:tab/>
      </w:r>
      <w:r>
        <w:rPr>
          <w:color w:val="3366FF"/>
        </w:rPr>
        <w:t>Stabilisierung und Korrosionsschutz</w:t>
      </w:r>
      <w:r>
        <w:t xml:space="preserve">; Die </w:t>
      </w:r>
      <w:r w:rsidR="0012037A">
        <w:t>Biozidbehandlung</w:t>
      </w:r>
      <w:r w:rsidR="002844D0">
        <w:br/>
      </w:r>
      <w:r>
        <w:t xml:space="preserve"> </w:t>
      </w:r>
      <w:r w:rsidR="002844D0">
        <w:tab/>
      </w:r>
      <w:r w:rsidR="002844D0">
        <w:tab/>
      </w:r>
      <w:r w:rsidR="002844D0">
        <w:tab/>
      </w:r>
      <w:r w:rsidR="002844D0">
        <w:tab/>
      </w:r>
      <w:r w:rsidR="002844D0">
        <w:tab/>
      </w:r>
      <w:r>
        <w:t xml:space="preserve">steht in keinem berechenbaren Zusammenhang zur </w:t>
      </w:r>
      <w:proofErr w:type="spellStart"/>
      <w:r>
        <w:t>Aufbe</w:t>
      </w:r>
      <w:proofErr w:type="spellEnd"/>
      <w:r w:rsidR="002844D0">
        <w:t>-</w:t>
      </w:r>
      <w:r>
        <w:softHyphen/>
      </w:r>
      <w:r w:rsidR="002844D0">
        <w:br/>
        <w:t xml:space="preserve">  </w:t>
      </w:r>
      <w:r w:rsidR="002844D0">
        <w:tab/>
      </w:r>
      <w:r w:rsidR="002844D0">
        <w:tab/>
      </w:r>
      <w:r w:rsidR="002844D0">
        <w:tab/>
      </w:r>
      <w:r w:rsidR="002844D0">
        <w:tab/>
      </w:r>
      <w:r w:rsidR="002844D0">
        <w:tab/>
      </w:r>
      <w:proofErr w:type="spellStart"/>
      <w:r>
        <w:t>reitungsart</w:t>
      </w:r>
      <w:proofErr w:type="spellEnd"/>
      <w:r>
        <w:t xml:space="preserve"> und geht daher nicht in die Kostenrechnung ein.</w:t>
      </w:r>
    </w:p>
    <w:p w14:paraId="2DDB1DBD" w14:textId="4D14B59C" w:rsidR="00142926" w:rsidRDefault="00142926" w:rsidP="008E40AB">
      <w:pPr>
        <w:spacing w:after="120" w:line="288" w:lineRule="auto"/>
        <w:ind w:left="4248" w:hanging="3543"/>
        <w:jc w:val="both"/>
      </w:pPr>
      <w:r>
        <w:t>Salztabletten</w:t>
      </w:r>
      <w:r>
        <w:tab/>
        <w:t xml:space="preserve">relevant bei </w:t>
      </w:r>
      <w:r>
        <w:rPr>
          <w:color w:val="3366FF"/>
        </w:rPr>
        <w:t>Enthärtung</w:t>
      </w:r>
      <w:r>
        <w:t xml:space="preserve"> und </w:t>
      </w:r>
      <w:r>
        <w:rPr>
          <w:color w:val="3366FF"/>
        </w:rPr>
        <w:t>Umkehrosmose, wenn</w:t>
      </w:r>
      <w:r>
        <w:t xml:space="preserve"> eine </w:t>
      </w:r>
      <w:r>
        <w:rPr>
          <w:color w:val="3366FF"/>
        </w:rPr>
        <w:t>Enthärtungsanlage</w:t>
      </w:r>
      <w:r>
        <w:t xml:space="preserve"> vorgeschaltet ist. Der Salzbedarf gilt für Ionenaustauscherharz bei Verwendung </w:t>
      </w:r>
      <w:r>
        <w:rPr>
          <w:color w:val="3366FF"/>
        </w:rPr>
        <w:t>monosphärischer Qualität</w:t>
      </w:r>
      <w:r w:rsidR="0012037A">
        <w:rPr>
          <w:color w:val="3366FF"/>
        </w:rPr>
        <w:t>.</w:t>
      </w:r>
    </w:p>
    <w:p w14:paraId="7A0AAF78" w14:textId="2E8811FE" w:rsidR="00142926" w:rsidRDefault="00142926" w:rsidP="008E40AB">
      <w:pPr>
        <w:spacing w:after="120" w:line="288" w:lineRule="auto"/>
        <w:ind w:left="4248" w:hanging="3543"/>
        <w:jc w:val="both"/>
      </w:pPr>
      <w:r>
        <w:t>Salzsäure</w:t>
      </w:r>
      <w:r>
        <w:tab/>
        <w:t xml:space="preserve">Zur Berechnung der </w:t>
      </w:r>
      <w:r>
        <w:rPr>
          <w:color w:val="3366FF"/>
        </w:rPr>
        <w:t>Jahresbetriebskosten bei Entkarbonisie</w:t>
      </w:r>
      <w:r>
        <w:rPr>
          <w:color w:val="3366FF"/>
        </w:rPr>
        <w:softHyphen/>
        <w:t>rung</w:t>
      </w:r>
      <w:r>
        <w:t>; Grundlage: Technische Ware 30 – 31 Gew.%. Menge: Äquivalent zur ausgetauschten Alkalität.</w:t>
      </w:r>
    </w:p>
    <w:p w14:paraId="52149E95" w14:textId="49BA79FD" w:rsidR="00142926" w:rsidRDefault="00142926" w:rsidP="008E40AB">
      <w:pPr>
        <w:spacing w:after="120" w:line="288" w:lineRule="auto"/>
        <w:ind w:left="4248" w:hanging="3543"/>
        <w:jc w:val="both"/>
      </w:pPr>
      <w:r>
        <w:t>Schwefelsäure</w:t>
      </w:r>
      <w:r>
        <w:tab/>
        <w:t xml:space="preserve">Zur Berechnung der </w:t>
      </w:r>
      <w:r>
        <w:rPr>
          <w:color w:val="3366FF"/>
        </w:rPr>
        <w:t>Jahresbetriebskosten bei Schwefelsäuredosierung</w:t>
      </w:r>
      <w:r>
        <w:t>; Grundlage: Technische Ware 98 Gew.%. Menge: Äquivalent zur ausgetauschten Alkalität.</w:t>
      </w:r>
    </w:p>
    <w:p w14:paraId="2AB45ABB" w14:textId="2670BDC1" w:rsidR="00142926" w:rsidRDefault="00142926" w:rsidP="002844D0">
      <w:pPr>
        <w:spacing w:after="120" w:line="288" w:lineRule="auto"/>
        <w:ind w:left="708" w:hanging="3"/>
        <w:jc w:val="both"/>
      </w:pPr>
      <w:r>
        <w:t>Dosiermittel RO</w:t>
      </w:r>
      <w:r>
        <w:tab/>
      </w:r>
      <w:r>
        <w:tab/>
      </w:r>
      <w:r>
        <w:tab/>
        <w:t xml:space="preserve">Zur Ermittlung der </w:t>
      </w:r>
      <w:r>
        <w:rPr>
          <w:color w:val="3366FF"/>
        </w:rPr>
        <w:t>Jahresbetriebsmittelkosten</w:t>
      </w:r>
      <w:r>
        <w:t xml:space="preserve"> für </w:t>
      </w:r>
      <w:r>
        <w:rPr>
          <w:color w:val="3366FF"/>
        </w:rPr>
        <w:t>Härte-</w:t>
      </w:r>
      <w:r w:rsidR="002844D0">
        <w:rPr>
          <w:color w:val="3366FF"/>
        </w:rPr>
        <w:br/>
      </w:r>
      <w:r>
        <w:t>Dosierhöhe RO</w:t>
      </w:r>
      <w:r>
        <w:tab/>
      </w:r>
      <w:r>
        <w:tab/>
      </w:r>
      <w:r w:rsidR="002844D0">
        <w:tab/>
      </w:r>
      <w:r>
        <w:rPr>
          <w:color w:val="3366FF"/>
        </w:rPr>
        <w:t>Stabilisierung beim Betrieb der Umkehrosmoseanlage</w:t>
      </w:r>
      <w:r>
        <w:t xml:space="preserve"> ohne</w:t>
      </w:r>
      <w:r w:rsidR="002844D0">
        <w:br/>
      </w:r>
      <w:r>
        <w:t xml:space="preserve"> </w:t>
      </w:r>
      <w:r w:rsidR="002844D0">
        <w:tab/>
      </w:r>
      <w:r w:rsidR="002844D0">
        <w:tab/>
      </w:r>
      <w:r w:rsidR="002844D0">
        <w:tab/>
      </w:r>
      <w:r w:rsidR="002844D0">
        <w:tab/>
      </w:r>
      <w:r w:rsidR="002844D0">
        <w:tab/>
      </w:r>
      <w:r>
        <w:t>Enthärtung.</w:t>
      </w:r>
    </w:p>
    <w:p w14:paraId="640975AC" w14:textId="77777777" w:rsidR="00142926" w:rsidRDefault="00142926" w:rsidP="008E40AB">
      <w:pPr>
        <w:spacing w:after="120" w:line="288" w:lineRule="auto"/>
        <w:ind w:left="4247" w:hanging="3544"/>
        <w:jc w:val="both"/>
      </w:pPr>
    </w:p>
    <w:p w14:paraId="17C38E2C" w14:textId="77777777" w:rsidR="002844D0" w:rsidRDefault="002844D0">
      <w:pPr>
        <w:rPr>
          <w:b/>
          <w:bCs/>
        </w:rPr>
      </w:pPr>
      <w:r>
        <w:rPr>
          <w:b/>
          <w:bCs/>
        </w:rPr>
        <w:br w:type="page"/>
      </w:r>
    </w:p>
    <w:p w14:paraId="59F43B19" w14:textId="4E2C624A" w:rsidR="00142926" w:rsidRDefault="00142926" w:rsidP="008E40AB">
      <w:pPr>
        <w:spacing w:after="120" w:line="288" w:lineRule="auto"/>
        <w:jc w:val="both"/>
        <w:rPr>
          <w:b/>
          <w:bCs/>
        </w:rPr>
      </w:pPr>
      <w:r>
        <w:rPr>
          <w:b/>
          <w:bCs/>
        </w:rPr>
        <w:lastRenderedPageBreak/>
        <w:t>4.1.1. Threshold-Stabilisierung</w:t>
      </w:r>
    </w:p>
    <w:p w14:paraId="711B1A68" w14:textId="75000739" w:rsidR="0012037A" w:rsidRDefault="00142926" w:rsidP="008E40AB">
      <w:pPr>
        <w:spacing w:after="120" w:line="288" w:lineRule="auto"/>
        <w:ind w:left="4245" w:hanging="3540"/>
      </w:pPr>
      <w:r>
        <w:t>Stadtwasserkosten</w:t>
      </w:r>
      <w:r>
        <w:tab/>
      </w:r>
      <w:r>
        <w:tab/>
        <w:t>Speisewassermenge Z aus Abwassermenge A + Verdun</w:t>
      </w:r>
      <w:r w:rsidR="0012037A" w:rsidRPr="0012037A">
        <w:t xml:space="preserve"> </w:t>
      </w:r>
      <w:r w:rsidR="0012037A">
        <w:t>stungswassermenge;</w:t>
      </w:r>
      <w:r w:rsidR="00360284">
        <w:t xml:space="preserve"> </w:t>
      </w:r>
      <w:r w:rsidR="00360284">
        <w:rPr>
          <w:color w:val="3366FF"/>
          <w:lang w:val="it-IT"/>
        </w:rPr>
        <w:t>A = V / (E – 1)</w:t>
      </w:r>
      <w:r w:rsidR="00360284">
        <w:rPr>
          <w:lang w:val="it-IT"/>
        </w:rPr>
        <w:t>; 8760 h = 1 a;</w:t>
      </w:r>
    </w:p>
    <w:p w14:paraId="1BEF7FFA" w14:textId="728A7C3F" w:rsidR="00142926" w:rsidRDefault="00142926" w:rsidP="0012037A">
      <w:pPr>
        <w:spacing w:after="120" w:line="288" w:lineRule="auto"/>
        <w:ind w:left="4245" w:hanging="3540"/>
      </w:pPr>
      <w:r>
        <w:t xml:space="preserve">Abwasserkosten </w:t>
      </w:r>
      <w:r>
        <w:tab/>
      </w:r>
      <w:r>
        <w:tab/>
      </w:r>
      <w:r w:rsidR="0012037A">
        <w:t>aus Ab</w:t>
      </w:r>
      <w:r>
        <w:t>wassermenge</w:t>
      </w:r>
    </w:p>
    <w:p w14:paraId="4E0D4F65" w14:textId="77777777" w:rsidR="00142926" w:rsidRDefault="00142926" w:rsidP="008E40AB">
      <w:pPr>
        <w:spacing w:after="120" w:line="288" w:lineRule="auto"/>
        <w:ind w:left="4248" w:hanging="3543"/>
        <w:jc w:val="both"/>
      </w:pPr>
      <w:r>
        <w:t>Dosiermittel</w:t>
      </w:r>
      <w:r>
        <w:tab/>
        <w:t>Dosiermittelmenge aus Dosiermittelhöhe (bez. Auf Umlauf) * Abwassermenge</w:t>
      </w:r>
    </w:p>
    <w:p w14:paraId="27BEEE7C" w14:textId="77777777" w:rsidR="00142926" w:rsidRDefault="00142926" w:rsidP="008E40AB">
      <w:pPr>
        <w:spacing w:after="120" w:line="288" w:lineRule="auto"/>
        <w:jc w:val="both"/>
      </w:pPr>
      <w:r>
        <w:rPr>
          <w:b/>
          <w:bCs/>
        </w:rPr>
        <w:t>4.1.2. Enthärtung und Threshold-Stabilisierung</w:t>
      </w:r>
    </w:p>
    <w:p w14:paraId="5C646BF2" w14:textId="2B90E28B" w:rsidR="00142926" w:rsidRDefault="00142926" w:rsidP="002844D0">
      <w:pPr>
        <w:spacing w:after="120" w:line="288" w:lineRule="auto"/>
        <w:ind w:firstLine="708"/>
        <w:jc w:val="both"/>
      </w:pPr>
      <w:r>
        <w:t>Stadtwasserkosten</w:t>
      </w:r>
      <w:r>
        <w:tab/>
      </w:r>
      <w:r>
        <w:tab/>
      </w:r>
      <w:r>
        <w:tab/>
        <w:t xml:space="preserve">Wie 4.1.1.; zusätzlich </w:t>
      </w:r>
      <w:r>
        <w:rPr>
          <w:color w:val="3366FF"/>
        </w:rPr>
        <w:t>5 l / l Harz</w:t>
      </w:r>
      <w:r>
        <w:t xml:space="preserve"> an Regenerations- und</w:t>
      </w:r>
      <w:r w:rsidR="002844D0">
        <w:br/>
      </w:r>
      <w:r>
        <w:tab/>
        <w:t>Abwasserkosten</w:t>
      </w:r>
      <w:r>
        <w:tab/>
      </w:r>
      <w:r>
        <w:tab/>
      </w:r>
      <w:r>
        <w:tab/>
        <w:t xml:space="preserve">Spülwasser für jede Regeneration; </w:t>
      </w:r>
    </w:p>
    <w:p w14:paraId="138E0FA3" w14:textId="77777777" w:rsidR="00142926" w:rsidRDefault="00142926" w:rsidP="008E40AB">
      <w:pPr>
        <w:spacing w:after="120" w:line="288" w:lineRule="auto"/>
        <w:jc w:val="both"/>
      </w:pPr>
      <w:r>
        <w:tab/>
        <w:t>Dosiermittel</w:t>
      </w:r>
      <w:r>
        <w:tab/>
      </w:r>
      <w:r>
        <w:tab/>
      </w:r>
      <w:r>
        <w:tab/>
      </w:r>
      <w:r>
        <w:tab/>
        <w:t>s.o.</w:t>
      </w:r>
    </w:p>
    <w:p w14:paraId="4BFAA932" w14:textId="77777777" w:rsidR="00142926" w:rsidRDefault="00142926" w:rsidP="008E40AB">
      <w:pPr>
        <w:spacing w:after="120" w:line="288" w:lineRule="auto"/>
        <w:ind w:left="4248" w:hanging="3540"/>
        <w:jc w:val="both"/>
      </w:pPr>
      <w:r>
        <w:t>Salztabletten</w:t>
      </w:r>
      <w:r>
        <w:tab/>
        <w:t>Harzkapazität: 1,5 mol/l; 120 g Salz / mol (Vollbesalzung bei monosphärischer Qualität und Gegenstromregeneration)</w:t>
      </w:r>
    </w:p>
    <w:p w14:paraId="439BE678" w14:textId="77777777" w:rsidR="00142926" w:rsidRDefault="00142926" w:rsidP="008E40AB">
      <w:pPr>
        <w:spacing w:after="120" w:line="288" w:lineRule="auto"/>
        <w:jc w:val="both"/>
      </w:pPr>
      <w:r>
        <w:rPr>
          <w:b/>
          <w:bCs/>
        </w:rPr>
        <w:t>4.1.3. Entkarbonisierung und Threshold-Stabilisierung</w:t>
      </w:r>
    </w:p>
    <w:p w14:paraId="4E448C1A" w14:textId="3C6143F9" w:rsidR="00142926" w:rsidRDefault="00142926" w:rsidP="002844D0">
      <w:pPr>
        <w:spacing w:after="120" w:line="288" w:lineRule="auto"/>
        <w:ind w:firstLine="708"/>
        <w:jc w:val="both"/>
      </w:pPr>
      <w:r>
        <w:t>Stadtwasserkosten</w:t>
      </w:r>
      <w:r>
        <w:tab/>
      </w:r>
      <w:r>
        <w:tab/>
      </w:r>
      <w:r>
        <w:tab/>
        <w:t xml:space="preserve">Wie 4.1.1.; zusätzlich </w:t>
      </w:r>
      <w:r>
        <w:rPr>
          <w:color w:val="3366FF"/>
        </w:rPr>
        <w:t>5 l / l Harz</w:t>
      </w:r>
      <w:r>
        <w:t xml:space="preserve"> an Regenerations- und </w:t>
      </w:r>
      <w:r w:rsidR="002844D0">
        <w:br/>
      </w:r>
      <w:r>
        <w:tab/>
        <w:t>Abwasserkosten</w:t>
      </w:r>
      <w:r>
        <w:tab/>
      </w:r>
      <w:r>
        <w:tab/>
      </w:r>
      <w:r>
        <w:tab/>
        <w:t>Spülwasser;</w:t>
      </w:r>
    </w:p>
    <w:p w14:paraId="36BFAE04" w14:textId="77777777" w:rsidR="00142926" w:rsidRDefault="00142926" w:rsidP="008E40AB">
      <w:pPr>
        <w:spacing w:after="120" w:line="288" w:lineRule="auto"/>
        <w:jc w:val="both"/>
      </w:pPr>
      <w:r>
        <w:tab/>
        <w:t>Dosiermittel</w:t>
      </w:r>
      <w:r>
        <w:tab/>
      </w:r>
      <w:r>
        <w:tab/>
      </w:r>
      <w:r>
        <w:tab/>
      </w:r>
      <w:r>
        <w:tab/>
        <w:t>s.o.</w:t>
      </w:r>
    </w:p>
    <w:p w14:paraId="7283B0DB" w14:textId="77777777" w:rsidR="00142926" w:rsidRDefault="00142926" w:rsidP="008E40AB">
      <w:pPr>
        <w:spacing w:after="120" w:line="288" w:lineRule="auto"/>
        <w:jc w:val="both"/>
      </w:pPr>
      <w:r>
        <w:tab/>
        <w:t>Salzsäure</w:t>
      </w:r>
      <w:r>
        <w:tab/>
      </w:r>
      <w:r>
        <w:tab/>
      </w:r>
      <w:r>
        <w:tab/>
      </w:r>
      <w:r>
        <w:tab/>
      </w:r>
      <w:r>
        <w:rPr>
          <w:color w:val="3366FF"/>
        </w:rPr>
        <w:t>Harzkapazität: 2,5 mol/l</w:t>
      </w:r>
      <w:r>
        <w:t xml:space="preserve">; </w:t>
      </w:r>
      <w:r>
        <w:rPr>
          <w:color w:val="3366FF"/>
        </w:rPr>
        <w:t>Salzsäuremenge als Äquivalent</w:t>
      </w:r>
    </w:p>
    <w:p w14:paraId="3AED9ECB" w14:textId="77777777" w:rsidR="00142926" w:rsidRDefault="00142926" w:rsidP="008E40AB">
      <w:pPr>
        <w:spacing w:after="120" w:line="288" w:lineRule="auto"/>
        <w:jc w:val="both"/>
        <w:rPr>
          <w:b/>
          <w:bCs/>
        </w:rPr>
      </w:pPr>
      <w:r>
        <w:rPr>
          <w:b/>
          <w:bCs/>
        </w:rPr>
        <w:t>4.1.4. Entsalzung über Umkehrosmose mit Enthärtung und Threshold-Stabilisierung</w:t>
      </w:r>
    </w:p>
    <w:p w14:paraId="798A1416" w14:textId="050D85B4" w:rsidR="00142926" w:rsidRDefault="00142926" w:rsidP="002844D0">
      <w:pPr>
        <w:spacing w:after="120" w:line="288" w:lineRule="auto"/>
        <w:ind w:left="705" w:firstLine="3"/>
      </w:pPr>
      <w:r>
        <w:t>Stadtwasserkosten</w:t>
      </w:r>
      <w:r>
        <w:tab/>
      </w:r>
      <w:r>
        <w:tab/>
      </w:r>
      <w:r>
        <w:tab/>
        <w:t xml:space="preserve">Wie 4.1.1.; zusätzlich </w:t>
      </w:r>
      <w:r>
        <w:rPr>
          <w:color w:val="3366FF"/>
        </w:rPr>
        <w:t>5 l / l Harz</w:t>
      </w:r>
      <w:r>
        <w:t xml:space="preserve"> an Regenerations- und</w:t>
      </w:r>
      <w:r w:rsidR="002844D0">
        <w:br/>
      </w:r>
      <w:r>
        <w:t>Abwasserkosten</w:t>
      </w:r>
      <w:r>
        <w:tab/>
      </w:r>
      <w:r w:rsidR="002844D0">
        <w:t xml:space="preserve"> </w:t>
      </w:r>
      <w:r w:rsidR="002844D0">
        <w:tab/>
      </w:r>
      <w:r w:rsidR="002844D0">
        <w:tab/>
      </w:r>
      <w:r>
        <w:t xml:space="preserve">Spülwasser; zusätzlich, wg. </w:t>
      </w:r>
      <w:r>
        <w:rPr>
          <w:color w:val="3366FF"/>
        </w:rPr>
        <w:t>80</w:t>
      </w:r>
      <w:proofErr w:type="gramStart"/>
      <w:r>
        <w:rPr>
          <w:color w:val="3366FF"/>
        </w:rPr>
        <w:t xml:space="preserve">%  </w:t>
      </w:r>
      <w:proofErr w:type="spellStart"/>
      <w:r>
        <w:rPr>
          <w:color w:val="3366FF"/>
        </w:rPr>
        <w:t>Permeatausbeute</w:t>
      </w:r>
      <w:proofErr w:type="spellEnd"/>
      <w:proofErr w:type="gramEnd"/>
      <w:r>
        <w:rPr>
          <w:color w:val="3366FF"/>
        </w:rPr>
        <w:t xml:space="preserve"> </w:t>
      </w:r>
      <w:r>
        <w:t>zur Spei</w:t>
      </w:r>
      <w:r w:rsidR="002844D0">
        <w:br/>
        <w:t xml:space="preserve"> </w:t>
      </w:r>
      <w:r w:rsidR="002844D0">
        <w:tab/>
      </w:r>
      <w:r w:rsidR="002844D0">
        <w:tab/>
      </w:r>
      <w:r w:rsidR="002844D0">
        <w:tab/>
      </w:r>
      <w:r w:rsidR="002844D0">
        <w:tab/>
      </w:r>
      <w:r w:rsidR="002844D0">
        <w:tab/>
      </w:r>
      <w:r>
        <w:t>se-</w:t>
      </w:r>
      <w:proofErr w:type="spellStart"/>
      <w:r>
        <w:t>wassererzeugung</w:t>
      </w:r>
      <w:proofErr w:type="spellEnd"/>
      <w:r>
        <w:t xml:space="preserve">: 25 % Stadt- und Abwasser, bez. auf </w:t>
      </w:r>
      <w:r w:rsidR="002844D0">
        <w:br/>
      </w:r>
      <w:r w:rsidR="005649AF">
        <w:t xml:space="preserve"> </w:t>
      </w:r>
      <w:r w:rsidR="005649AF">
        <w:tab/>
      </w:r>
      <w:r w:rsidR="005649AF">
        <w:tab/>
      </w:r>
      <w:r w:rsidR="005649AF">
        <w:tab/>
      </w:r>
      <w:r w:rsidR="005649AF">
        <w:tab/>
      </w:r>
      <w:r w:rsidR="005649AF">
        <w:tab/>
      </w:r>
      <w:r>
        <w:t>Speisewasser.</w:t>
      </w:r>
    </w:p>
    <w:p w14:paraId="41317931" w14:textId="4B977FAD" w:rsidR="00142926" w:rsidRPr="00243CCA" w:rsidRDefault="00142926" w:rsidP="008E40AB">
      <w:pPr>
        <w:spacing w:after="120" w:line="288" w:lineRule="auto"/>
        <w:ind w:left="4248" w:hanging="3543"/>
      </w:pPr>
      <w:r w:rsidRPr="00243CCA">
        <w:t>Regenwassersiel</w:t>
      </w:r>
      <w:r w:rsidRPr="00243CCA">
        <w:tab/>
        <w:t>Ab Version 3.0 (Mai 2002) besteht zusätzlich die Möglichkeit, Gebühren für getrennte Abwasserströme zu berechnen. Wenn Konzentrate aus Umkehrosmoseanlagen zu ermäßigten Abwasserkosten eingeleitet werden können, sich ein beträchtliches Einsparpotential.</w:t>
      </w:r>
    </w:p>
    <w:p w14:paraId="2203278B" w14:textId="77777777" w:rsidR="00142926" w:rsidRDefault="00142926" w:rsidP="008E40AB">
      <w:pPr>
        <w:spacing w:after="120" w:line="288" w:lineRule="auto"/>
        <w:jc w:val="both"/>
      </w:pPr>
      <w:r>
        <w:tab/>
        <w:t>Dosiermittel</w:t>
      </w:r>
      <w:r>
        <w:tab/>
      </w:r>
      <w:r>
        <w:tab/>
      </w:r>
      <w:r>
        <w:tab/>
      </w:r>
      <w:r>
        <w:tab/>
        <w:t>s.o.</w:t>
      </w:r>
    </w:p>
    <w:p w14:paraId="6E10B1B2" w14:textId="77777777" w:rsidR="00142926" w:rsidRDefault="00142926" w:rsidP="008E40AB">
      <w:pPr>
        <w:spacing w:after="120" w:line="288" w:lineRule="auto"/>
        <w:jc w:val="both"/>
      </w:pPr>
      <w:r>
        <w:tab/>
        <w:t>Salztabletten</w:t>
      </w:r>
      <w:r>
        <w:tab/>
      </w:r>
      <w:r>
        <w:tab/>
      </w:r>
      <w:r>
        <w:tab/>
      </w:r>
      <w:r>
        <w:tab/>
        <w:t>s.o.</w:t>
      </w:r>
    </w:p>
    <w:p w14:paraId="117DEE55" w14:textId="77777777" w:rsidR="00142926" w:rsidRDefault="00142926" w:rsidP="008E40AB">
      <w:pPr>
        <w:spacing w:after="120" w:line="288" w:lineRule="auto"/>
        <w:jc w:val="both"/>
      </w:pPr>
      <w:r>
        <w:rPr>
          <w:b/>
          <w:bCs/>
        </w:rPr>
        <w:tab/>
      </w:r>
      <w:r>
        <w:t>Energiekosten</w:t>
      </w:r>
      <w:r>
        <w:tab/>
      </w:r>
      <w:r>
        <w:tab/>
      </w:r>
      <w:r>
        <w:tab/>
      </w:r>
      <w:r>
        <w:tab/>
        <w:t>1 kWh für 1 m</w:t>
      </w:r>
      <w:r>
        <w:rPr>
          <w:vertAlign w:val="superscript"/>
        </w:rPr>
        <w:t>3</w:t>
      </w:r>
      <w:r>
        <w:t xml:space="preserve"> (lässt sich nicht bei Kleinanlagen realisieren)</w:t>
      </w:r>
    </w:p>
    <w:p w14:paraId="7F7FCEE2" w14:textId="72CEF6E5" w:rsidR="00142926" w:rsidRDefault="00142926" w:rsidP="008E40AB">
      <w:pPr>
        <w:spacing w:after="120" w:line="288" w:lineRule="auto"/>
        <w:jc w:val="both"/>
        <w:rPr>
          <w:b/>
          <w:bCs/>
        </w:rPr>
      </w:pPr>
      <w:r>
        <w:rPr>
          <w:b/>
          <w:bCs/>
        </w:rPr>
        <w:t>4.1.5. Entsalzung über Umkehrosmose ohne Enthärtung und Threshold-Stabilisierung</w:t>
      </w:r>
    </w:p>
    <w:p w14:paraId="6530B799" w14:textId="77777777" w:rsidR="00142926" w:rsidRDefault="00142926" w:rsidP="008E40AB">
      <w:pPr>
        <w:spacing w:after="120" w:line="288" w:lineRule="auto"/>
        <w:ind w:left="4248" w:hanging="3540"/>
      </w:pPr>
      <w:r>
        <w:t>Stadtwasserkosten</w:t>
      </w:r>
      <w:r>
        <w:tab/>
        <w:t xml:space="preserve">Wie 4.1.1.; zusätzlich wird berechnet, wie hoch die </w:t>
      </w:r>
      <w:r>
        <w:rPr>
          <w:color w:val="3366FF"/>
        </w:rPr>
        <w:t>Permeat-</w:t>
      </w:r>
    </w:p>
    <w:p w14:paraId="19006065" w14:textId="77777777" w:rsidR="00142926" w:rsidRDefault="00142926" w:rsidP="008E40AB">
      <w:pPr>
        <w:spacing w:after="120" w:line="288" w:lineRule="auto"/>
        <w:ind w:left="4248" w:hanging="3540"/>
      </w:pPr>
      <w:r>
        <w:t xml:space="preserve">Abwasserkosten </w:t>
      </w:r>
      <w:r>
        <w:tab/>
      </w:r>
      <w:r>
        <w:rPr>
          <w:color w:val="3366FF"/>
        </w:rPr>
        <w:t>ausbeute</w:t>
      </w:r>
      <w:r>
        <w:t xml:space="preserve"> in Abhängigkeit  von </w:t>
      </w:r>
      <w:r>
        <w:rPr>
          <w:color w:val="3366FF"/>
        </w:rPr>
        <w:t>Rohwasserqualität</w:t>
      </w:r>
      <w:r>
        <w:t xml:space="preserve"> und zuläs-sigem </w:t>
      </w:r>
      <w:r>
        <w:rPr>
          <w:color w:val="3366FF"/>
        </w:rPr>
        <w:t>SI</w:t>
      </w:r>
      <w:r>
        <w:t xml:space="preserve"> sein kann; daraus Berechnung der Konzentrat-menge.</w:t>
      </w:r>
    </w:p>
    <w:p w14:paraId="3E7EC72D" w14:textId="77777777" w:rsidR="00142926" w:rsidRPr="00243CCA" w:rsidRDefault="00142926" w:rsidP="008E40AB">
      <w:pPr>
        <w:spacing w:after="120" w:line="288" w:lineRule="auto"/>
        <w:ind w:left="4248" w:hanging="3540"/>
      </w:pPr>
      <w:r w:rsidRPr="00243CCA">
        <w:lastRenderedPageBreak/>
        <w:t>Regenwassersiel</w:t>
      </w:r>
      <w:r w:rsidRPr="00243CCA">
        <w:tab/>
        <w:t>Ab Version 3.0 (Mai 2002) siehe 4.1.4.</w:t>
      </w:r>
    </w:p>
    <w:p w14:paraId="20ABE3F0" w14:textId="77777777" w:rsidR="00142926" w:rsidRDefault="00142926" w:rsidP="008E40AB">
      <w:pPr>
        <w:spacing w:after="120" w:line="288" w:lineRule="auto"/>
      </w:pPr>
      <w:r>
        <w:tab/>
        <w:t>Dosiermittel</w:t>
      </w:r>
      <w:r>
        <w:tab/>
      </w:r>
      <w:r>
        <w:tab/>
      </w:r>
      <w:r>
        <w:tab/>
      </w:r>
      <w:r>
        <w:tab/>
        <w:t>s.o.</w:t>
      </w:r>
    </w:p>
    <w:p w14:paraId="7D5438D0" w14:textId="77777777" w:rsidR="00142926" w:rsidRDefault="00142926" w:rsidP="008E40AB">
      <w:pPr>
        <w:pStyle w:val="Formatvorlage2"/>
        <w:spacing w:after="120" w:line="288" w:lineRule="auto"/>
        <w:rPr>
          <w:szCs w:val="24"/>
        </w:rPr>
      </w:pPr>
      <w:r>
        <w:rPr>
          <w:szCs w:val="24"/>
        </w:rPr>
        <w:tab/>
        <w:t>Dosiermittel RO</w:t>
      </w:r>
      <w:r>
        <w:rPr>
          <w:szCs w:val="24"/>
        </w:rPr>
        <w:tab/>
      </w:r>
      <w:r>
        <w:rPr>
          <w:szCs w:val="24"/>
        </w:rPr>
        <w:tab/>
      </w:r>
      <w:r>
        <w:rPr>
          <w:szCs w:val="24"/>
        </w:rPr>
        <w:tab/>
        <w:t>Eingabe der Höhe, bez. auf Konzentrat</w:t>
      </w:r>
    </w:p>
    <w:p w14:paraId="23148078" w14:textId="77777777" w:rsidR="00142926" w:rsidRDefault="00142926" w:rsidP="008E40AB">
      <w:pPr>
        <w:spacing w:after="120" w:line="288" w:lineRule="auto"/>
      </w:pPr>
      <w:r>
        <w:tab/>
        <w:t>Energiekosten</w:t>
      </w:r>
      <w:r>
        <w:tab/>
      </w:r>
      <w:r>
        <w:tab/>
      </w:r>
      <w:r>
        <w:tab/>
      </w:r>
      <w:r>
        <w:tab/>
        <w:t>s.o</w:t>
      </w:r>
    </w:p>
    <w:p w14:paraId="355C6272" w14:textId="77777777" w:rsidR="00142926" w:rsidRDefault="00142926" w:rsidP="008E40AB">
      <w:pPr>
        <w:spacing w:after="120" w:line="288" w:lineRule="auto"/>
        <w:ind w:left="4245" w:hanging="4245"/>
        <w:jc w:val="both"/>
        <w:rPr>
          <w:b/>
          <w:bCs/>
        </w:rPr>
      </w:pPr>
      <w:r>
        <w:rPr>
          <w:b/>
          <w:bCs/>
        </w:rPr>
        <w:t>4.1.6. Schwefelsäuredosierung</w:t>
      </w:r>
      <w:r>
        <w:t xml:space="preserve"> </w:t>
      </w:r>
      <w:r>
        <w:rPr>
          <w:b/>
          <w:bCs/>
        </w:rPr>
        <w:t>und Threshold-Stabilisierung</w:t>
      </w:r>
    </w:p>
    <w:p w14:paraId="34398F66" w14:textId="77777777" w:rsidR="00142926" w:rsidRDefault="00142926" w:rsidP="008E40AB">
      <w:pPr>
        <w:spacing w:after="120" w:line="288" w:lineRule="auto"/>
        <w:jc w:val="both"/>
      </w:pPr>
      <w:r>
        <w:rPr>
          <w:b/>
          <w:bCs/>
        </w:rPr>
        <w:tab/>
      </w:r>
      <w:r>
        <w:t>Stadtwasserkosten</w:t>
      </w:r>
      <w:r>
        <w:tab/>
      </w:r>
      <w:r>
        <w:tab/>
      </w:r>
      <w:r>
        <w:tab/>
        <w:t>s.o</w:t>
      </w:r>
    </w:p>
    <w:p w14:paraId="1F3F09AF" w14:textId="77777777" w:rsidR="00142926" w:rsidRDefault="00142926" w:rsidP="008E40AB">
      <w:pPr>
        <w:spacing w:after="120" w:line="288" w:lineRule="auto"/>
        <w:jc w:val="both"/>
      </w:pPr>
      <w:r>
        <w:tab/>
        <w:t>Abwasserkosten</w:t>
      </w:r>
      <w:r>
        <w:tab/>
      </w:r>
      <w:r>
        <w:tab/>
      </w:r>
      <w:r>
        <w:tab/>
        <w:t>s.o.</w:t>
      </w:r>
    </w:p>
    <w:p w14:paraId="506338F1" w14:textId="77777777" w:rsidR="00142926" w:rsidRDefault="00142926" w:rsidP="008E40AB">
      <w:pPr>
        <w:spacing w:after="120" w:line="288" w:lineRule="auto"/>
        <w:jc w:val="both"/>
      </w:pPr>
      <w:r>
        <w:tab/>
        <w:t>Dosiermittel</w:t>
      </w:r>
      <w:r>
        <w:tab/>
      </w:r>
      <w:r>
        <w:tab/>
      </w:r>
      <w:r>
        <w:tab/>
      </w:r>
      <w:r>
        <w:tab/>
        <w:t>s.o</w:t>
      </w:r>
    </w:p>
    <w:p w14:paraId="098C6280" w14:textId="77777777" w:rsidR="00142926" w:rsidRDefault="00142926" w:rsidP="008E40AB">
      <w:pPr>
        <w:spacing w:after="120" w:line="288" w:lineRule="auto"/>
        <w:jc w:val="both"/>
        <w:rPr>
          <w:color w:val="3366FF"/>
        </w:rPr>
      </w:pPr>
      <w:r>
        <w:tab/>
        <w:t>Schwefelsäure</w:t>
      </w:r>
      <w:r>
        <w:tab/>
      </w:r>
      <w:r>
        <w:tab/>
      </w:r>
      <w:r>
        <w:tab/>
      </w:r>
      <w:r>
        <w:tab/>
        <w:t xml:space="preserve">Menge als </w:t>
      </w:r>
      <w:r>
        <w:rPr>
          <w:color w:val="3366FF"/>
        </w:rPr>
        <w:t>Äquivalent</w:t>
      </w:r>
      <w:r>
        <w:t xml:space="preserve"> zur verdrängten </w:t>
      </w:r>
      <w:r>
        <w:rPr>
          <w:color w:val="3366FF"/>
        </w:rPr>
        <w:t>Alkalität</w:t>
      </w:r>
    </w:p>
    <w:p w14:paraId="0F1CD4AE" w14:textId="7AD44E6B" w:rsidR="00360284" w:rsidRDefault="00360284">
      <w:pPr>
        <w:rPr>
          <w:b/>
        </w:rPr>
      </w:pPr>
    </w:p>
    <w:p w14:paraId="11EDDA71" w14:textId="6017CF1B" w:rsidR="002A0DCA" w:rsidRPr="002A0DCA" w:rsidRDefault="002A0DCA" w:rsidP="008E40AB">
      <w:pPr>
        <w:spacing w:after="120" w:line="288" w:lineRule="auto"/>
        <w:jc w:val="both"/>
        <w:rPr>
          <w:b/>
        </w:rPr>
      </w:pPr>
      <w:r>
        <w:rPr>
          <w:b/>
        </w:rPr>
        <w:t>5</w:t>
      </w:r>
      <w:r>
        <w:rPr>
          <w:b/>
        </w:rPr>
        <w:tab/>
      </w:r>
      <w:r w:rsidRPr="002A0DCA">
        <w:rPr>
          <w:b/>
        </w:rPr>
        <w:t>Weitere Programmo</w:t>
      </w:r>
      <w:r w:rsidR="00FB3ACA">
        <w:rPr>
          <w:b/>
        </w:rPr>
        <w:t>ptionen</w:t>
      </w:r>
    </w:p>
    <w:p w14:paraId="6CE1DBF1" w14:textId="5B5F3B3B" w:rsidR="002A0DCA" w:rsidRDefault="002A0DCA" w:rsidP="008E40AB">
      <w:pPr>
        <w:spacing w:after="120" w:line="288" w:lineRule="auto"/>
        <w:jc w:val="both"/>
        <w:rPr>
          <w:b/>
        </w:rPr>
      </w:pPr>
      <w:r w:rsidRPr="002A0DCA">
        <w:rPr>
          <w:b/>
        </w:rPr>
        <w:t>5.1.</w:t>
      </w:r>
      <w:r w:rsidR="00360284">
        <w:rPr>
          <w:b/>
        </w:rPr>
        <w:tab/>
      </w:r>
      <w:r w:rsidRPr="002A0DCA">
        <w:rPr>
          <w:b/>
        </w:rPr>
        <w:t>Anlageninfo</w:t>
      </w:r>
    </w:p>
    <w:p w14:paraId="2FBFA3EA" w14:textId="77777777" w:rsidR="002A0DCA" w:rsidRDefault="002A0DCA" w:rsidP="008E40AB">
      <w:pPr>
        <w:spacing w:after="120" w:line="288" w:lineRule="auto"/>
        <w:ind w:left="709"/>
        <w:jc w:val="both"/>
      </w:pPr>
      <w:r w:rsidRPr="002A0DCA">
        <w:t>Die Taste Anlageninfo ermöglicht die Ausgab</w:t>
      </w:r>
      <w:r>
        <w:t>e der erforderlichen Anlagenkomp</w:t>
      </w:r>
      <w:r w:rsidR="00FB3ACA">
        <w:t>onenten mit der berechn</w:t>
      </w:r>
      <w:r w:rsidR="001B3F2C">
        <w:t>e</w:t>
      </w:r>
      <w:r w:rsidR="00FB3ACA">
        <w:t>ten Leistung und einem Richtpreis. Dieser Richtpreis liegt auch der Berechnung der Jahresbetriebskosten (Abschreibung, Verzinsung, Instandhaltung) zu Grunde.</w:t>
      </w:r>
      <w:r w:rsidR="001B3F2C">
        <w:t xml:space="preserve"> In der Version 4 wurden marktübliche Preise für 2014 zugrunde gelegt.</w:t>
      </w:r>
    </w:p>
    <w:p w14:paraId="2A6ABE2F" w14:textId="6F70254A" w:rsidR="00FB3ACA" w:rsidRDefault="002A0DCA" w:rsidP="008E40AB">
      <w:pPr>
        <w:spacing w:after="120" w:line="288" w:lineRule="auto"/>
        <w:jc w:val="both"/>
        <w:rPr>
          <w:b/>
        </w:rPr>
      </w:pPr>
      <w:r w:rsidRPr="002A0DCA">
        <w:rPr>
          <w:b/>
        </w:rPr>
        <w:t>5.2.1.</w:t>
      </w:r>
      <w:r w:rsidR="00360284">
        <w:rPr>
          <w:b/>
        </w:rPr>
        <w:tab/>
      </w:r>
      <w:r w:rsidRPr="002A0DCA">
        <w:rPr>
          <w:b/>
        </w:rPr>
        <w:t xml:space="preserve">Datei </w:t>
      </w:r>
      <w:r w:rsidR="00FB3ACA">
        <w:rPr>
          <w:b/>
        </w:rPr>
        <w:t>…</w:t>
      </w:r>
    </w:p>
    <w:p w14:paraId="5C0ED555" w14:textId="77777777" w:rsidR="002A0DCA" w:rsidRDefault="002A0DCA" w:rsidP="008E40AB">
      <w:pPr>
        <w:spacing w:after="120" w:line="288" w:lineRule="auto"/>
        <w:ind w:firstLine="708"/>
        <w:jc w:val="both"/>
      </w:pPr>
      <w:r w:rsidRPr="00360284">
        <w:rPr>
          <w:b/>
          <w:bCs/>
        </w:rPr>
        <w:t>speichern unter</w:t>
      </w:r>
      <w:r w:rsidR="00FB3ACA">
        <w:t>: speichert ein Projekt bei Angabe eines Projektnamens</w:t>
      </w:r>
      <w:r w:rsidR="001B3F2C">
        <w:t>.</w:t>
      </w:r>
    </w:p>
    <w:p w14:paraId="401B09ED" w14:textId="77777777" w:rsidR="001B3F2C" w:rsidRDefault="001B3F2C" w:rsidP="008E40AB">
      <w:pPr>
        <w:spacing w:after="120" w:line="288" w:lineRule="auto"/>
        <w:ind w:firstLine="708"/>
        <w:jc w:val="both"/>
      </w:pPr>
      <w:r w:rsidRPr="00360284">
        <w:rPr>
          <w:b/>
          <w:bCs/>
        </w:rPr>
        <w:t>öffnen:</w:t>
      </w:r>
      <w:r w:rsidRPr="00FB3ACA">
        <w:t xml:space="preserve"> öffnet ein</w:t>
      </w:r>
      <w:r>
        <w:t xml:space="preserve"> abgespeichertes Projekt mit allen Eingaben und Berechnungen.</w:t>
      </w:r>
    </w:p>
    <w:p w14:paraId="6858A016" w14:textId="77777777" w:rsidR="002A0DCA" w:rsidRDefault="002A0DCA" w:rsidP="008E40AB">
      <w:pPr>
        <w:spacing w:after="120" w:line="288" w:lineRule="auto"/>
        <w:ind w:left="708"/>
        <w:jc w:val="both"/>
      </w:pPr>
      <w:r w:rsidRPr="00360284">
        <w:rPr>
          <w:b/>
          <w:bCs/>
        </w:rPr>
        <w:t>import / export</w:t>
      </w:r>
      <w:r w:rsidR="00FB3ACA" w:rsidRPr="00360284">
        <w:rPr>
          <w:b/>
          <w:bCs/>
        </w:rPr>
        <w:t>:</w:t>
      </w:r>
      <w:r w:rsidR="00FB3ACA">
        <w:t xml:space="preserve"> importiert / exportiert ein  Projekt mit allen Eingaben und Berechnungen im Tabellenformat Excel (.xls).</w:t>
      </w:r>
    </w:p>
    <w:p w14:paraId="2B0267C6" w14:textId="77777777" w:rsidR="002A0DCA" w:rsidRDefault="002A0DCA" w:rsidP="008E40AB">
      <w:pPr>
        <w:spacing w:after="120" w:line="288" w:lineRule="auto"/>
        <w:ind w:firstLine="708"/>
        <w:jc w:val="both"/>
      </w:pPr>
      <w:r w:rsidRPr="00360284">
        <w:rPr>
          <w:b/>
          <w:bCs/>
        </w:rPr>
        <w:t>drucken</w:t>
      </w:r>
      <w:r w:rsidR="006016F1" w:rsidRPr="00360284">
        <w:rPr>
          <w:b/>
          <w:bCs/>
        </w:rPr>
        <w:t>:</w:t>
      </w:r>
      <w:r w:rsidR="006016F1">
        <w:t xml:space="preserve"> ermöglicht die Ausgabe einer angegebenen Seite auf einen ausgewählten Drucker.</w:t>
      </w:r>
    </w:p>
    <w:p w14:paraId="2DB00295" w14:textId="1DF99976" w:rsidR="002A0DCA" w:rsidRPr="002A0DCA" w:rsidRDefault="002A0DCA" w:rsidP="008E40AB">
      <w:pPr>
        <w:spacing w:after="120" w:line="288" w:lineRule="auto"/>
        <w:jc w:val="both"/>
        <w:rPr>
          <w:b/>
        </w:rPr>
      </w:pPr>
      <w:r w:rsidRPr="002A0DCA">
        <w:rPr>
          <w:b/>
        </w:rPr>
        <w:t>5.3.</w:t>
      </w:r>
      <w:r w:rsidR="00360284">
        <w:rPr>
          <w:b/>
        </w:rPr>
        <w:tab/>
      </w:r>
      <w:r w:rsidRPr="002A0DCA">
        <w:rPr>
          <w:b/>
        </w:rPr>
        <w:t>Bearbeiten Sprache</w:t>
      </w:r>
    </w:p>
    <w:p w14:paraId="545FEC9D" w14:textId="77777777" w:rsidR="002A0DCA" w:rsidRDefault="006016F1" w:rsidP="008E40AB">
      <w:pPr>
        <w:spacing w:after="120" w:line="288" w:lineRule="auto"/>
        <w:ind w:left="703" w:firstLine="2"/>
        <w:jc w:val="both"/>
      </w:pPr>
      <w:r>
        <w:t>Das Program kann in mehreren Sprachen benutzt werden. S</w:t>
      </w:r>
      <w:r w:rsidR="001B3F2C">
        <w:t>eit</w:t>
      </w:r>
      <w:r>
        <w:t xml:space="preserve"> 12/2008 </w:t>
      </w:r>
      <w:r w:rsidR="001B3F2C">
        <w:t>sind</w:t>
      </w:r>
      <w:r>
        <w:t xml:space="preserve"> die Sprachen deutsch, englisch, dänisch und polnisch hinterlegt. Eine Erweiterung auf weitere Sprachen ist jederzeit möglich. </w:t>
      </w:r>
    </w:p>
    <w:p w14:paraId="7F051EBE" w14:textId="77777777" w:rsidR="002A0DCA" w:rsidRDefault="002A0DCA" w:rsidP="008E40AB">
      <w:pPr>
        <w:spacing w:after="120" w:line="288" w:lineRule="auto"/>
        <w:jc w:val="both"/>
        <w:rPr>
          <w:b/>
          <w:bCs/>
        </w:rPr>
      </w:pPr>
    </w:p>
    <w:p w14:paraId="476DF0ED" w14:textId="77777777" w:rsidR="005649AF" w:rsidRDefault="005649AF" w:rsidP="008E40AB">
      <w:pPr>
        <w:spacing w:after="120" w:line="288" w:lineRule="auto"/>
        <w:jc w:val="both"/>
        <w:rPr>
          <w:b/>
          <w:bCs/>
        </w:rPr>
      </w:pPr>
    </w:p>
    <w:p w14:paraId="79C9F994" w14:textId="77777777" w:rsidR="005649AF" w:rsidRDefault="005649AF" w:rsidP="008E40AB">
      <w:pPr>
        <w:spacing w:after="120" w:line="288" w:lineRule="auto"/>
        <w:jc w:val="both"/>
        <w:rPr>
          <w:b/>
          <w:bCs/>
        </w:rPr>
      </w:pPr>
    </w:p>
    <w:p w14:paraId="33B78E57" w14:textId="77777777" w:rsidR="005649AF" w:rsidRDefault="005649AF" w:rsidP="008E40AB">
      <w:pPr>
        <w:spacing w:after="120" w:line="288" w:lineRule="auto"/>
        <w:jc w:val="both"/>
        <w:rPr>
          <w:b/>
          <w:bCs/>
        </w:rPr>
      </w:pPr>
    </w:p>
    <w:p w14:paraId="5BD2C018" w14:textId="77777777" w:rsidR="005649AF" w:rsidRDefault="005649AF" w:rsidP="008E40AB">
      <w:pPr>
        <w:spacing w:after="120" w:line="288" w:lineRule="auto"/>
        <w:jc w:val="both"/>
        <w:rPr>
          <w:b/>
          <w:bCs/>
        </w:rPr>
      </w:pPr>
    </w:p>
    <w:p w14:paraId="7FB4A5D8" w14:textId="1E82D7A7" w:rsidR="00243CCA" w:rsidRDefault="00B07BDB" w:rsidP="008E40AB">
      <w:pPr>
        <w:spacing w:after="120" w:line="288" w:lineRule="auto"/>
        <w:ind w:left="4247" w:hanging="3544"/>
        <w:jc w:val="both"/>
      </w:pPr>
      <w:r>
        <w:t xml:space="preserve">Copyright </w:t>
      </w:r>
      <w:r w:rsidR="001515AA">
        <w:t xml:space="preserve">© </w:t>
      </w:r>
      <w:r w:rsidR="005649AF">
        <w:t xml:space="preserve">Dr. </w:t>
      </w:r>
      <w:r w:rsidR="001515AA">
        <w:t>Hartmut Kacirek, Nils Kacirek</w:t>
      </w:r>
      <w:r w:rsidR="005649AF">
        <w:tab/>
      </w:r>
      <w:r w:rsidR="00142926">
        <w:t>06/</w:t>
      </w:r>
      <w:r w:rsidR="001B3F2C">
        <w:t>20</w:t>
      </w:r>
      <w:r w:rsidR="001515AA">
        <w:t>02</w:t>
      </w:r>
      <w:r w:rsidR="005649AF">
        <w:t xml:space="preserve"> </w:t>
      </w:r>
      <w:r w:rsidR="00385EAB">
        <w:t>01/2005</w:t>
      </w:r>
      <w:r w:rsidR="005649AF">
        <w:t xml:space="preserve"> </w:t>
      </w:r>
      <w:r w:rsidR="00385EAB">
        <w:t>01/2007</w:t>
      </w:r>
      <w:r w:rsidR="005649AF">
        <w:t xml:space="preserve"> </w:t>
      </w:r>
      <w:r w:rsidR="006016F1">
        <w:t>02/</w:t>
      </w:r>
      <w:r w:rsidR="001B3F2C">
        <w:t>20</w:t>
      </w:r>
      <w:r w:rsidR="001515AA">
        <w:t>10</w:t>
      </w:r>
      <w:r w:rsidR="005649AF">
        <w:t xml:space="preserve"> </w:t>
      </w:r>
      <w:r w:rsidR="00243CCA">
        <w:t>01/</w:t>
      </w:r>
      <w:r w:rsidR="001B3F2C">
        <w:t>20</w:t>
      </w:r>
      <w:r w:rsidR="001515AA">
        <w:t>12</w:t>
      </w:r>
    </w:p>
    <w:p w14:paraId="357AB689" w14:textId="3B384A4B" w:rsidR="00662B0F" w:rsidRDefault="001B3F2C" w:rsidP="008E40AB">
      <w:pPr>
        <w:spacing w:after="120" w:line="288" w:lineRule="auto"/>
        <w:ind w:left="4247" w:hanging="3544"/>
        <w:jc w:val="both"/>
      </w:pPr>
      <w:r>
        <w:t>12/2013</w:t>
      </w:r>
      <w:r w:rsidR="005649AF">
        <w:t xml:space="preserve"> </w:t>
      </w:r>
      <w:r w:rsidR="00935EC1">
        <w:t>11/2014</w:t>
      </w:r>
      <w:r w:rsidR="005649AF">
        <w:t xml:space="preserve"> </w:t>
      </w:r>
      <w:r w:rsidR="00662B0F">
        <w:t>06/2016</w:t>
      </w:r>
      <w:r w:rsidR="00542713">
        <w:t xml:space="preserve"> 05/2024</w:t>
      </w:r>
      <w:r w:rsidR="005649AF">
        <w:t xml:space="preserve"> zuletzt überarbeitet 05/2026</w:t>
      </w:r>
    </w:p>
    <w:sectPr w:rsidR="00662B0F">
      <w:headerReference w:type="even" r:id="rId10"/>
      <w:headerReference w:type="default" r:id="rId11"/>
      <w:pgSz w:w="11907" w:h="16840" w:code="9"/>
      <w:pgMar w:top="1418" w:right="567" w:bottom="1134" w:left="1134" w:header="964" w:footer="1134" w:gutter="0"/>
      <w:paperSrc w:other="1"/>
      <w:cols w:space="708"/>
      <w:titlePg/>
      <w:docGrid w:linePitch="2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2976" w14:textId="77777777" w:rsidR="00EA250B" w:rsidRDefault="00EA250B">
      <w:r>
        <w:separator/>
      </w:r>
    </w:p>
  </w:endnote>
  <w:endnote w:type="continuationSeparator" w:id="0">
    <w:p w14:paraId="09297BF2" w14:textId="77777777" w:rsidR="00EA250B" w:rsidRDefault="00EA2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7175" w14:textId="77777777" w:rsidR="00EA250B" w:rsidRDefault="00EA250B">
      <w:r>
        <w:separator/>
      </w:r>
    </w:p>
  </w:footnote>
  <w:footnote w:type="continuationSeparator" w:id="0">
    <w:p w14:paraId="5FAAD536" w14:textId="77777777" w:rsidR="00EA250B" w:rsidRDefault="00EA2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AAA" w14:textId="77777777" w:rsidR="00142926" w:rsidRDefault="00142926">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37A4DC03" w14:textId="77777777" w:rsidR="00142926" w:rsidRDefault="00142926">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55AF" w14:textId="77777777" w:rsidR="00142926" w:rsidRDefault="00142926">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231B50">
      <w:rPr>
        <w:rStyle w:val="Seitenzahl"/>
        <w:noProof/>
      </w:rPr>
      <w:t>2</w:t>
    </w:r>
    <w:r>
      <w:rPr>
        <w:rStyle w:val="Seitenzahl"/>
      </w:rPr>
      <w:fldChar w:fldCharType="end"/>
    </w:r>
  </w:p>
  <w:p w14:paraId="7B6EFF0D" w14:textId="77777777" w:rsidR="00142926" w:rsidRDefault="00142926">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DFF"/>
    <w:multiLevelType w:val="multilevel"/>
    <w:tmpl w:val="0C5EBF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C815805"/>
    <w:multiLevelType w:val="hybridMultilevel"/>
    <w:tmpl w:val="7D4414BA"/>
    <w:lvl w:ilvl="0" w:tplc="8B20BBC4">
      <w:start w:val="3"/>
      <w:numFmt w:val="decimal"/>
      <w:lvlText w:val="%1."/>
      <w:lvlJc w:val="left"/>
      <w:pPr>
        <w:tabs>
          <w:tab w:val="num" w:pos="720"/>
        </w:tabs>
        <w:ind w:left="720" w:hanging="360"/>
      </w:pPr>
      <w:rPr>
        <w:rFonts w:hint="default"/>
      </w:rPr>
    </w:lvl>
    <w:lvl w:ilvl="1" w:tplc="EC94A004">
      <w:numFmt w:val="none"/>
      <w:lvlText w:val=""/>
      <w:lvlJc w:val="left"/>
      <w:pPr>
        <w:tabs>
          <w:tab w:val="num" w:pos="360"/>
        </w:tabs>
      </w:pPr>
    </w:lvl>
    <w:lvl w:ilvl="2" w:tplc="4F1C3EBE">
      <w:numFmt w:val="none"/>
      <w:lvlText w:val=""/>
      <w:lvlJc w:val="left"/>
      <w:pPr>
        <w:tabs>
          <w:tab w:val="num" w:pos="360"/>
        </w:tabs>
      </w:pPr>
    </w:lvl>
    <w:lvl w:ilvl="3" w:tplc="8E96A328">
      <w:numFmt w:val="none"/>
      <w:lvlText w:val=""/>
      <w:lvlJc w:val="left"/>
      <w:pPr>
        <w:tabs>
          <w:tab w:val="num" w:pos="360"/>
        </w:tabs>
      </w:pPr>
    </w:lvl>
    <w:lvl w:ilvl="4" w:tplc="B14E72F4">
      <w:numFmt w:val="none"/>
      <w:lvlText w:val=""/>
      <w:lvlJc w:val="left"/>
      <w:pPr>
        <w:tabs>
          <w:tab w:val="num" w:pos="360"/>
        </w:tabs>
      </w:pPr>
    </w:lvl>
    <w:lvl w:ilvl="5" w:tplc="913AF22C">
      <w:numFmt w:val="none"/>
      <w:lvlText w:val=""/>
      <w:lvlJc w:val="left"/>
      <w:pPr>
        <w:tabs>
          <w:tab w:val="num" w:pos="360"/>
        </w:tabs>
      </w:pPr>
    </w:lvl>
    <w:lvl w:ilvl="6" w:tplc="3AF88E6A">
      <w:numFmt w:val="none"/>
      <w:lvlText w:val=""/>
      <w:lvlJc w:val="left"/>
      <w:pPr>
        <w:tabs>
          <w:tab w:val="num" w:pos="360"/>
        </w:tabs>
      </w:pPr>
    </w:lvl>
    <w:lvl w:ilvl="7" w:tplc="1862BF52">
      <w:numFmt w:val="none"/>
      <w:lvlText w:val=""/>
      <w:lvlJc w:val="left"/>
      <w:pPr>
        <w:tabs>
          <w:tab w:val="num" w:pos="360"/>
        </w:tabs>
      </w:pPr>
    </w:lvl>
    <w:lvl w:ilvl="8" w:tplc="67AEFAB8">
      <w:numFmt w:val="none"/>
      <w:lvlText w:val=""/>
      <w:lvlJc w:val="left"/>
      <w:pPr>
        <w:tabs>
          <w:tab w:val="num" w:pos="360"/>
        </w:tabs>
      </w:pPr>
    </w:lvl>
  </w:abstractNum>
  <w:abstractNum w:abstractNumId="2" w15:restartNumberingAfterBreak="0">
    <w:nsid w:val="50ED681C"/>
    <w:multiLevelType w:val="hybridMultilevel"/>
    <w:tmpl w:val="1E760A4E"/>
    <w:lvl w:ilvl="0" w:tplc="F2D211DA">
      <w:start w:val="1"/>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90092C"/>
    <w:multiLevelType w:val="multilevel"/>
    <w:tmpl w:val="2822227A"/>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5DA41B30"/>
    <w:multiLevelType w:val="hybridMultilevel"/>
    <w:tmpl w:val="94DAF70A"/>
    <w:lvl w:ilvl="0" w:tplc="CE8C4BC8">
      <w:start w:val="2"/>
      <w:numFmt w:val="decimal"/>
      <w:lvlText w:val="%1"/>
      <w:lvlJc w:val="left"/>
      <w:pPr>
        <w:tabs>
          <w:tab w:val="num" w:pos="1125"/>
        </w:tabs>
        <w:ind w:left="1125" w:hanging="765"/>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71B9229D"/>
    <w:multiLevelType w:val="hybridMultilevel"/>
    <w:tmpl w:val="CA6E5F18"/>
    <w:lvl w:ilvl="0" w:tplc="2E500D90">
      <w:start w:val="1"/>
      <w:numFmt w:val="decimal"/>
      <w:lvlText w:val="%1."/>
      <w:lvlJc w:val="left"/>
      <w:pPr>
        <w:tabs>
          <w:tab w:val="num" w:pos="1068"/>
        </w:tabs>
        <w:ind w:left="1068" w:hanging="360"/>
      </w:pPr>
      <w:rPr>
        <w:rFonts w:hint="default"/>
      </w:rPr>
    </w:lvl>
    <w:lvl w:ilvl="1" w:tplc="04070019" w:tentative="1">
      <w:start w:val="1"/>
      <w:numFmt w:val="lowerLetter"/>
      <w:lvlText w:val="%2."/>
      <w:lvlJc w:val="left"/>
      <w:pPr>
        <w:tabs>
          <w:tab w:val="num" w:pos="1788"/>
        </w:tabs>
        <w:ind w:left="1788" w:hanging="360"/>
      </w:pPr>
    </w:lvl>
    <w:lvl w:ilvl="2" w:tplc="0407001B" w:tentative="1">
      <w:start w:val="1"/>
      <w:numFmt w:val="lowerRoman"/>
      <w:lvlText w:val="%3."/>
      <w:lvlJc w:val="right"/>
      <w:pPr>
        <w:tabs>
          <w:tab w:val="num" w:pos="2508"/>
        </w:tabs>
        <w:ind w:left="2508" w:hanging="180"/>
      </w:pPr>
    </w:lvl>
    <w:lvl w:ilvl="3" w:tplc="0407000F" w:tentative="1">
      <w:start w:val="1"/>
      <w:numFmt w:val="decimal"/>
      <w:lvlText w:val="%4."/>
      <w:lvlJc w:val="left"/>
      <w:pPr>
        <w:tabs>
          <w:tab w:val="num" w:pos="3228"/>
        </w:tabs>
        <w:ind w:left="3228" w:hanging="360"/>
      </w:pPr>
    </w:lvl>
    <w:lvl w:ilvl="4" w:tplc="04070019" w:tentative="1">
      <w:start w:val="1"/>
      <w:numFmt w:val="lowerLetter"/>
      <w:lvlText w:val="%5."/>
      <w:lvlJc w:val="left"/>
      <w:pPr>
        <w:tabs>
          <w:tab w:val="num" w:pos="3948"/>
        </w:tabs>
        <w:ind w:left="3948" w:hanging="360"/>
      </w:pPr>
    </w:lvl>
    <w:lvl w:ilvl="5" w:tplc="0407001B" w:tentative="1">
      <w:start w:val="1"/>
      <w:numFmt w:val="lowerRoman"/>
      <w:lvlText w:val="%6."/>
      <w:lvlJc w:val="right"/>
      <w:pPr>
        <w:tabs>
          <w:tab w:val="num" w:pos="4668"/>
        </w:tabs>
        <w:ind w:left="4668" w:hanging="180"/>
      </w:pPr>
    </w:lvl>
    <w:lvl w:ilvl="6" w:tplc="0407000F" w:tentative="1">
      <w:start w:val="1"/>
      <w:numFmt w:val="decimal"/>
      <w:lvlText w:val="%7."/>
      <w:lvlJc w:val="left"/>
      <w:pPr>
        <w:tabs>
          <w:tab w:val="num" w:pos="5388"/>
        </w:tabs>
        <w:ind w:left="5388" w:hanging="360"/>
      </w:pPr>
    </w:lvl>
    <w:lvl w:ilvl="7" w:tplc="04070019" w:tentative="1">
      <w:start w:val="1"/>
      <w:numFmt w:val="lowerLetter"/>
      <w:lvlText w:val="%8."/>
      <w:lvlJc w:val="left"/>
      <w:pPr>
        <w:tabs>
          <w:tab w:val="num" w:pos="6108"/>
        </w:tabs>
        <w:ind w:left="6108" w:hanging="360"/>
      </w:pPr>
    </w:lvl>
    <w:lvl w:ilvl="8" w:tplc="0407001B" w:tentative="1">
      <w:start w:val="1"/>
      <w:numFmt w:val="lowerRoman"/>
      <w:lvlText w:val="%9."/>
      <w:lvlJc w:val="right"/>
      <w:pPr>
        <w:tabs>
          <w:tab w:val="num" w:pos="6828"/>
        </w:tabs>
        <w:ind w:left="6828" w:hanging="180"/>
      </w:pPr>
    </w:lvl>
  </w:abstractNum>
  <w:abstractNum w:abstractNumId="6" w15:restartNumberingAfterBreak="0">
    <w:nsid w:val="77676E3C"/>
    <w:multiLevelType w:val="hybridMultilevel"/>
    <w:tmpl w:val="DDA25310"/>
    <w:lvl w:ilvl="0" w:tplc="0407000F">
      <w:start w:val="1"/>
      <w:numFmt w:val="decimal"/>
      <w:lvlText w:val="%1."/>
      <w:lvlJc w:val="left"/>
      <w:pPr>
        <w:tabs>
          <w:tab w:val="num" w:pos="720"/>
        </w:tabs>
        <w:ind w:left="720" w:hanging="360"/>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7B1F1AF6"/>
    <w:multiLevelType w:val="hybridMultilevel"/>
    <w:tmpl w:val="7D4414BA"/>
    <w:lvl w:ilvl="0" w:tplc="8B20BBC4">
      <w:start w:val="3"/>
      <w:numFmt w:val="decimal"/>
      <w:lvlText w:val="%1."/>
      <w:lvlJc w:val="left"/>
      <w:pPr>
        <w:tabs>
          <w:tab w:val="num" w:pos="720"/>
        </w:tabs>
        <w:ind w:left="720" w:hanging="360"/>
      </w:pPr>
      <w:rPr>
        <w:rFonts w:hint="default"/>
      </w:rPr>
    </w:lvl>
    <w:lvl w:ilvl="1" w:tplc="EC94A004">
      <w:numFmt w:val="none"/>
      <w:lvlText w:val=""/>
      <w:lvlJc w:val="left"/>
      <w:pPr>
        <w:tabs>
          <w:tab w:val="num" w:pos="360"/>
        </w:tabs>
      </w:pPr>
    </w:lvl>
    <w:lvl w:ilvl="2" w:tplc="4F1C3EBE">
      <w:numFmt w:val="none"/>
      <w:lvlText w:val=""/>
      <w:lvlJc w:val="left"/>
      <w:pPr>
        <w:tabs>
          <w:tab w:val="num" w:pos="360"/>
        </w:tabs>
      </w:pPr>
    </w:lvl>
    <w:lvl w:ilvl="3" w:tplc="8E96A328">
      <w:numFmt w:val="none"/>
      <w:lvlText w:val=""/>
      <w:lvlJc w:val="left"/>
      <w:pPr>
        <w:tabs>
          <w:tab w:val="num" w:pos="360"/>
        </w:tabs>
      </w:pPr>
    </w:lvl>
    <w:lvl w:ilvl="4" w:tplc="B14E72F4">
      <w:numFmt w:val="none"/>
      <w:lvlText w:val=""/>
      <w:lvlJc w:val="left"/>
      <w:pPr>
        <w:tabs>
          <w:tab w:val="num" w:pos="360"/>
        </w:tabs>
      </w:pPr>
    </w:lvl>
    <w:lvl w:ilvl="5" w:tplc="913AF22C">
      <w:numFmt w:val="none"/>
      <w:lvlText w:val=""/>
      <w:lvlJc w:val="left"/>
      <w:pPr>
        <w:tabs>
          <w:tab w:val="num" w:pos="360"/>
        </w:tabs>
      </w:pPr>
    </w:lvl>
    <w:lvl w:ilvl="6" w:tplc="3AF88E6A">
      <w:numFmt w:val="none"/>
      <w:lvlText w:val=""/>
      <w:lvlJc w:val="left"/>
      <w:pPr>
        <w:tabs>
          <w:tab w:val="num" w:pos="360"/>
        </w:tabs>
      </w:pPr>
    </w:lvl>
    <w:lvl w:ilvl="7" w:tplc="1862BF52">
      <w:numFmt w:val="none"/>
      <w:lvlText w:val=""/>
      <w:lvlJc w:val="left"/>
      <w:pPr>
        <w:tabs>
          <w:tab w:val="num" w:pos="360"/>
        </w:tabs>
      </w:pPr>
    </w:lvl>
    <w:lvl w:ilvl="8" w:tplc="67AEFAB8">
      <w:numFmt w:val="none"/>
      <w:lvlText w:val=""/>
      <w:lvlJc w:val="left"/>
      <w:pPr>
        <w:tabs>
          <w:tab w:val="num" w:pos="360"/>
        </w:tabs>
      </w:pPr>
    </w:lvl>
  </w:abstractNum>
  <w:num w:numId="1" w16cid:durableId="697773698">
    <w:abstractNumId w:val="2"/>
  </w:num>
  <w:num w:numId="2" w16cid:durableId="511847057">
    <w:abstractNumId w:val="4"/>
  </w:num>
  <w:num w:numId="3" w16cid:durableId="1177577551">
    <w:abstractNumId w:val="6"/>
  </w:num>
  <w:num w:numId="4" w16cid:durableId="311521436">
    <w:abstractNumId w:val="5"/>
  </w:num>
  <w:num w:numId="5" w16cid:durableId="1745953905">
    <w:abstractNumId w:val="0"/>
  </w:num>
  <w:num w:numId="6" w16cid:durableId="603004763">
    <w:abstractNumId w:val="3"/>
  </w:num>
  <w:num w:numId="7" w16cid:durableId="1015314">
    <w:abstractNumId w:val="7"/>
  </w:num>
  <w:num w:numId="8" w16cid:durableId="2838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proofState w:spelling="clean" w:grammar="clean"/>
  <w:defaultTabStop w:val="708"/>
  <w:autoHyphenation/>
  <w:hyphenationZone w:val="425"/>
  <w:drawingGridHorizontalSpacing w:val="75"/>
  <w:drawingGridVerticalSpacing w:val="102"/>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D97"/>
    <w:rsid w:val="00001574"/>
    <w:rsid w:val="00061D97"/>
    <w:rsid w:val="00064374"/>
    <w:rsid w:val="0012037A"/>
    <w:rsid w:val="001279EA"/>
    <w:rsid w:val="00142926"/>
    <w:rsid w:val="001515AA"/>
    <w:rsid w:val="00170303"/>
    <w:rsid w:val="001B3F2C"/>
    <w:rsid w:val="00231B50"/>
    <w:rsid w:val="00243CCA"/>
    <w:rsid w:val="002844D0"/>
    <w:rsid w:val="002A0DCA"/>
    <w:rsid w:val="002B0026"/>
    <w:rsid w:val="002B6243"/>
    <w:rsid w:val="002D012C"/>
    <w:rsid w:val="002D102E"/>
    <w:rsid w:val="002E0957"/>
    <w:rsid w:val="00316F77"/>
    <w:rsid w:val="00335741"/>
    <w:rsid w:val="00336AF2"/>
    <w:rsid w:val="00340097"/>
    <w:rsid w:val="00360284"/>
    <w:rsid w:val="00385EAB"/>
    <w:rsid w:val="00386F30"/>
    <w:rsid w:val="00390626"/>
    <w:rsid w:val="003B1B34"/>
    <w:rsid w:val="003B6691"/>
    <w:rsid w:val="003E49F2"/>
    <w:rsid w:val="00402873"/>
    <w:rsid w:val="00405F8E"/>
    <w:rsid w:val="00445DB1"/>
    <w:rsid w:val="004867A8"/>
    <w:rsid w:val="004E2C18"/>
    <w:rsid w:val="00511017"/>
    <w:rsid w:val="00542713"/>
    <w:rsid w:val="00555B08"/>
    <w:rsid w:val="005649AF"/>
    <w:rsid w:val="00570051"/>
    <w:rsid w:val="00593145"/>
    <w:rsid w:val="005C1728"/>
    <w:rsid w:val="005D3EBE"/>
    <w:rsid w:val="005F5517"/>
    <w:rsid w:val="005F6E66"/>
    <w:rsid w:val="006016F1"/>
    <w:rsid w:val="00652191"/>
    <w:rsid w:val="00662B0F"/>
    <w:rsid w:val="006A54D1"/>
    <w:rsid w:val="0071694B"/>
    <w:rsid w:val="00761D93"/>
    <w:rsid w:val="007B557A"/>
    <w:rsid w:val="007C259F"/>
    <w:rsid w:val="007E0346"/>
    <w:rsid w:val="00832084"/>
    <w:rsid w:val="00833971"/>
    <w:rsid w:val="00851FA1"/>
    <w:rsid w:val="008618F9"/>
    <w:rsid w:val="00896966"/>
    <w:rsid w:val="008E20AE"/>
    <w:rsid w:val="008E40AB"/>
    <w:rsid w:val="008E5BD7"/>
    <w:rsid w:val="00935EC1"/>
    <w:rsid w:val="00943805"/>
    <w:rsid w:val="009743C4"/>
    <w:rsid w:val="0098024D"/>
    <w:rsid w:val="009A2B13"/>
    <w:rsid w:val="00A012B9"/>
    <w:rsid w:val="00A361F7"/>
    <w:rsid w:val="00A83DE1"/>
    <w:rsid w:val="00A95D65"/>
    <w:rsid w:val="00B07BDB"/>
    <w:rsid w:val="00B60F38"/>
    <w:rsid w:val="00BE5750"/>
    <w:rsid w:val="00C45227"/>
    <w:rsid w:val="00C61246"/>
    <w:rsid w:val="00C70354"/>
    <w:rsid w:val="00C90B78"/>
    <w:rsid w:val="00D21AB2"/>
    <w:rsid w:val="00D75DED"/>
    <w:rsid w:val="00D95E74"/>
    <w:rsid w:val="00DE2B78"/>
    <w:rsid w:val="00DE7E1D"/>
    <w:rsid w:val="00E0287A"/>
    <w:rsid w:val="00E804BE"/>
    <w:rsid w:val="00E9226A"/>
    <w:rsid w:val="00EA250B"/>
    <w:rsid w:val="00EC3AA9"/>
    <w:rsid w:val="00EF47D9"/>
    <w:rsid w:val="00F0179B"/>
    <w:rsid w:val="00F33D44"/>
    <w:rsid w:val="00F51D41"/>
    <w:rsid w:val="00F603F2"/>
    <w:rsid w:val="00F85368"/>
    <w:rsid w:val="00FB1C41"/>
    <w:rsid w:val="00FB3A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D8F99"/>
  <w15:docId w15:val="{A5238B32-0CDC-4597-B3B2-42E8D3D0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qFormat/>
    <w:pPr>
      <w:keepNext/>
      <w:outlineLvl w:val="0"/>
    </w:pPr>
    <w:rPr>
      <w:rFonts w:ascii="Arial" w:hAnsi="Arial" w:cs="Arial"/>
      <w:b/>
      <w:bCs/>
    </w:rPr>
  </w:style>
  <w:style w:type="paragraph" w:styleId="berschrift2">
    <w:name w:val="heading 2"/>
    <w:basedOn w:val="Standard"/>
    <w:next w:val="Standard"/>
    <w:qFormat/>
    <w:pPr>
      <w:keepNext/>
      <w:outlineLvl w:val="1"/>
    </w:pPr>
    <w:rPr>
      <w:rFonts w:ascii="Arial" w:hAnsi="Arial" w:cs="Arial"/>
      <w:b/>
      <w:bCs/>
      <w:sz w:val="20"/>
    </w:rPr>
  </w:style>
  <w:style w:type="paragraph" w:styleId="berschrift3">
    <w:name w:val="heading 3"/>
    <w:basedOn w:val="Standard"/>
    <w:next w:val="Standard"/>
    <w:qFormat/>
    <w:pPr>
      <w:keepNext/>
      <w:outlineLvl w:val="2"/>
    </w:pPr>
    <w:rPr>
      <w:rFonts w:ascii="Arial" w:hAnsi="Arial"/>
      <w:b/>
      <w:sz w:val="20"/>
      <w:szCs w:val="20"/>
      <w:u w:val="single"/>
    </w:rPr>
  </w:style>
  <w:style w:type="paragraph" w:styleId="berschrift4">
    <w:name w:val="heading 4"/>
    <w:basedOn w:val="Standard"/>
    <w:next w:val="Standard"/>
    <w:qFormat/>
    <w:pPr>
      <w:keepNext/>
      <w:outlineLvl w:val="3"/>
    </w:pPr>
    <w:rPr>
      <w:rFonts w:ascii="Arial" w:hAnsi="Arial"/>
      <w:b/>
      <w:szCs w:val="20"/>
      <w:u w:val="single"/>
    </w:rPr>
  </w:style>
  <w:style w:type="paragraph" w:styleId="berschrift5">
    <w:name w:val="heading 5"/>
    <w:basedOn w:val="Standard"/>
    <w:next w:val="Standard"/>
    <w:qFormat/>
    <w:pPr>
      <w:keepNext/>
      <w:outlineLvl w:val="4"/>
    </w:pPr>
    <w:rPr>
      <w:rFonts w:ascii="Arial" w:hAnsi="Arial" w:cs="Arial"/>
      <w:sz w:val="20"/>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Zeileneinzug">
    <w:name w:val="Body Text Indent"/>
    <w:basedOn w:val="Standard"/>
    <w:semiHidden/>
    <w:pPr>
      <w:ind w:left="4248" w:hanging="3539"/>
    </w:pPr>
    <w:rPr>
      <w:rFonts w:ascii="Arial" w:hAnsi="Arial" w:cs="Arial"/>
      <w:sz w:val="20"/>
    </w:rPr>
  </w:style>
  <w:style w:type="paragraph" w:customStyle="1" w:styleId="Formatvorlage2">
    <w:name w:val="Formatvorlage2"/>
    <w:basedOn w:val="NurText"/>
    <w:rPr>
      <w:rFonts w:ascii="Times New Roman" w:hAnsi="Times New Roman" w:cs="Times New Roman"/>
      <w:sz w:val="24"/>
    </w:rPr>
  </w:style>
  <w:style w:type="paragraph" w:styleId="NurText">
    <w:name w:val="Plain Text"/>
    <w:basedOn w:val="Standard"/>
    <w:semiHidden/>
    <w:rPr>
      <w:rFonts w:ascii="Courier New" w:hAnsi="Courier New" w:cs="Courier New"/>
      <w:sz w:val="20"/>
      <w:szCs w:val="20"/>
    </w:rPr>
  </w:style>
  <w:style w:type="paragraph" w:styleId="Kopfzeile">
    <w:name w:val="header"/>
    <w:basedOn w:val="Standard"/>
    <w:semiHidden/>
    <w:pPr>
      <w:tabs>
        <w:tab w:val="center" w:pos="4536"/>
        <w:tab w:val="right" w:pos="9072"/>
      </w:tabs>
    </w:pPr>
  </w:style>
  <w:style w:type="character" w:styleId="Seitenzahl">
    <w:name w:val="page number"/>
    <w:basedOn w:val="Absatz-Standardschriftart"/>
    <w:semiHidden/>
  </w:style>
  <w:style w:type="paragraph" w:styleId="Dokumentstruktur">
    <w:name w:val="Document Map"/>
    <w:basedOn w:val="Standard"/>
    <w:semiHidden/>
    <w:pPr>
      <w:shd w:val="clear" w:color="auto" w:fill="000080"/>
    </w:pPr>
    <w:rPr>
      <w:rFonts w:ascii="Tahoma" w:hAnsi="Tahoma" w:cs="Tahoma"/>
    </w:rPr>
  </w:style>
  <w:style w:type="paragraph" w:styleId="Beschriftung">
    <w:name w:val="caption"/>
    <w:basedOn w:val="Standard"/>
    <w:next w:val="Standard"/>
    <w:qFormat/>
    <w:pPr>
      <w:jc w:val="center"/>
    </w:pPr>
    <w:rPr>
      <w:rFonts w:ascii="Arial" w:hAnsi="Arial" w:cs="Arial"/>
      <w:i/>
      <w:iCs/>
      <w:sz w:val="28"/>
    </w:rPr>
  </w:style>
  <w:style w:type="paragraph" w:styleId="Textkrper-Einzug2">
    <w:name w:val="Body Text Indent 2"/>
    <w:basedOn w:val="Standard"/>
    <w:semiHidden/>
    <w:pPr>
      <w:spacing w:line="360" w:lineRule="auto"/>
      <w:ind w:left="360"/>
    </w:pPr>
    <w:rPr>
      <w:rFonts w:ascii="Arial" w:hAnsi="Arial" w:cs="Arial"/>
    </w:rPr>
  </w:style>
  <w:style w:type="paragraph" w:styleId="Textkrper-Einzug3">
    <w:name w:val="Body Text Indent 3"/>
    <w:basedOn w:val="Standard"/>
    <w:semiHidden/>
    <w:pPr>
      <w:ind w:left="4248" w:hanging="3543"/>
    </w:pPr>
    <w:rPr>
      <w:rFonts w:ascii="Arial" w:hAnsi="Arial" w:cs="Arial"/>
      <w:sz w:val="20"/>
    </w:rPr>
  </w:style>
  <w:style w:type="paragraph" w:styleId="Textkrper">
    <w:name w:val="Body Text"/>
    <w:basedOn w:val="Standard"/>
    <w:semiHidden/>
    <w:rPr>
      <w:rFonts w:ascii="Arial" w:hAnsi="Arial" w:cs="Arial"/>
      <w:i/>
      <w:iCs/>
      <w:sz w:val="20"/>
    </w:rPr>
  </w:style>
  <w:style w:type="paragraph" w:styleId="Sprechblasentext">
    <w:name w:val="Balloon Text"/>
    <w:basedOn w:val="Standard"/>
    <w:link w:val="SprechblasentextZchn"/>
    <w:uiPriority w:val="99"/>
    <w:semiHidden/>
    <w:unhideWhenUsed/>
    <w:rsid w:val="00FB1C41"/>
    <w:rPr>
      <w:rFonts w:ascii="Tahoma" w:hAnsi="Tahoma" w:cs="Tahoma"/>
      <w:sz w:val="16"/>
      <w:szCs w:val="16"/>
    </w:rPr>
  </w:style>
  <w:style w:type="character" w:customStyle="1" w:styleId="SprechblasentextZchn">
    <w:name w:val="Sprechblasentext Zchn"/>
    <w:link w:val="Sprechblasentext"/>
    <w:uiPriority w:val="99"/>
    <w:semiHidden/>
    <w:rsid w:val="00FB1C41"/>
    <w:rPr>
      <w:rFonts w:ascii="Tahoma" w:hAnsi="Tahoma" w:cs="Tahoma"/>
      <w:sz w:val="16"/>
      <w:szCs w:val="16"/>
    </w:rPr>
  </w:style>
  <w:style w:type="character" w:styleId="Hyperlink">
    <w:name w:val="Hyperlink"/>
    <w:basedOn w:val="Absatz-Standardschriftart"/>
    <w:uiPriority w:val="99"/>
    <w:unhideWhenUsed/>
    <w:rsid w:val="003357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Dateien-Ka\Recht%20und%20Normen\Richtlinien%20und%20Normen\VDMA%2024649.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ED8DA-A4BD-4B68-9A46-3CFC5326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3373</Words>
  <Characters>24763</Characters>
  <Application>Microsoft Office Word</Application>
  <DocSecurity>0</DocSecurity>
  <Lines>562</Lines>
  <Paragraphs>198</Paragraphs>
  <ScaleCrop>false</ScaleCrop>
  <HeadingPairs>
    <vt:vector size="2" baseType="variant">
      <vt:variant>
        <vt:lpstr>Titel</vt:lpstr>
      </vt:variant>
      <vt:variant>
        <vt:i4>1</vt:i4>
      </vt:variant>
    </vt:vector>
  </HeadingPairs>
  <TitlesOfParts>
    <vt:vector size="1" baseType="lpstr">
      <vt:lpstr>Watkost für RKW und LW</vt:lpstr>
    </vt:vector>
  </TitlesOfParts>
  <Company>WAT</Company>
  <LinksUpToDate>false</LinksUpToDate>
  <CharactersWithSpaces>27938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Watkost für RKW und LW</dc:title>
  <dc:subject/>
  <dc:creator>Hartmut Kacirek</dc:creator>
  <cp:keywords/>
  <dc:description/>
  <cp:lastModifiedBy>Hartmut Kacirek</cp:lastModifiedBy>
  <cp:revision>6</cp:revision>
  <cp:lastPrinted>2026-04-27T15:48:00Z</cp:lastPrinted>
  <dcterms:created xsi:type="dcterms:W3CDTF">2013-12-11T18:17:00Z</dcterms:created>
  <dcterms:modified xsi:type="dcterms:W3CDTF">2026-04-27T15:49:00Z</dcterms:modified>
</cp:coreProperties>
</file>