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jc w:val="both"/>
      </w:pPr>
      <w:r>
        <w:rPr>
          <w:b w:val="0"/>
          <w:color w:val="000000"/>
          <w:sz w:val="24"/>
        </w:rPr>
      </w:r>
    </w:p>
    <w:p>
      <w:pPr>
        <w:pStyle w:val="Title"/>
        <w:jc w:val="center"/>
      </w:pPr>
      <w:r>
        <w:rPr>
          <w:color w:val="000000"/>
        </w:rPr>
        <w:t>BanglaFactGuard</w:t>
      </w:r>
    </w:p>
    <w:p>
      <w:pPr>
        <w:jc w:val="center"/>
      </w:pPr>
      <w:r>
        <w:rPr>
          <w:b/>
          <w:color w:val="000000"/>
          <w:sz w:val="30"/>
        </w:rPr>
        <w:t>A Multimodal Fact Checking System for Bangla News</w:t>
      </w:r>
    </w:p>
    <w:p>
      <w:pPr>
        <w:spacing w:before="400"/>
        <w:jc w:val="center"/>
      </w:pPr>
      <w:r>
        <w:rPr>
          <w:b w:val="0"/>
          <w:color w:val="000000"/>
        </w:rPr>
        <w:t>Software Requirements Specification and Technical Report</w:t>
        <w:br/>
        <w:t>SE 801: Software Project Lab III</w:t>
      </w:r>
    </w:p>
    <w:p>
      <w:pPr>
        <w:spacing w:before="400" w:after="40"/>
        <w:jc w:val="center"/>
      </w:pPr>
      <w:r>
        <w:rPr>
          <w:b/>
          <w:color w:val="000000"/>
        </w:rPr>
        <w:t>Supervised by:</w:t>
      </w:r>
    </w:p>
    <w:p>
      <w:pPr>
        <w:jc w:val="center"/>
      </w:pPr>
      <w:r>
        <w:rPr>
          <w:b w:val="0"/>
          <w:color w:val="000000"/>
        </w:rPr>
        <w:t>Toukir Ahammed</w:t>
        <w:br/>
        <w:t>Lecturer</w:t>
        <w:br/>
        <w:t>Institute of Information Technology</w:t>
        <w:br/>
        <w:t>University of Dhaka</w:t>
      </w:r>
    </w:p>
    <w:p>
      <w:pPr>
        <w:spacing w:before="400" w:after="40"/>
        <w:jc w:val="center"/>
      </w:pPr>
      <w:r>
        <w:rPr>
          <w:b/>
          <w:color w:val="000000"/>
        </w:rPr>
        <w:t>Submitted by:</w:t>
      </w:r>
    </w:p>
    <w:p>
      <w:pPr>
        <w:jc w:val="center"/>
      </w:pPr>
      <w:r>
        <w:rPr>
          <w:b w:val="0"/>
          <w:color w:val="000000"/>
        </w:rPr>
        <w:t>Md. Abul Kalam Azad</w:t>
        <w:br/>
        <w:t>Roll: BSSE-1425</w:t>
        <w:br/>
        <w:t>Institute of Information Technology</w:t>
        <w:br/>
        <w:t>University of Dhaka</w:t>
      </w:r>
    </w:p>
    <w:p>
      <w:pPr>
        <w:spacing w:before="400" w:after="40"/>
        <w:jc w:val="center"/>
      </w:pPr>
      <w:r>
        <w:rPr>
          <w:b/>
          <w:color w:val="000000"/>
        </w:rPr>
        <w:t>Submitted to:</w:t>
      </w:r>
    </w:p>
    <w:p>
      <w:pPr>
        <w:jc w:val="center"/>
      </w:pPr>
      <w:r>
        <w:rPr>
          <w:b w:val="0"/>
          <w:color w:val="000000"/>
        </w:rPr>
        <w:t>SPL-03 Program Committee</w:t>
      </w:r>
    </w:p>
    <w:p>
      <w:pPr>
        <w:jc w:val="center"/>
      </w:pPr>
      <w:r>
        <w:rPr>
          <w:b w:val="0"/>
          <w:color w:val="000000"/>
        </w:rPr>
        <w:t>Revision Date: 07 October, 2026</w:t>
      </w:r>
    </w:p>
    <w:p>
      <w:pPr>
        <w:jc w:val="center"/>
      </w:pPr>
      <w:r>
        <w:rPr>
          <w:b w:val="0"/>
          <w:color w:val="000000"/>
        </w:rPr>
        <w:t>Institute of Information Technology</w:t>
        <w:br/>
        <w:t>University of Dhaka</w:t>
      </w:r>
    </w:p>
    <w:p>
      <w:pPr>
        <w:pStyle w:val="Heading1"/>
        <w:pageBreakBefore/>
      </w:pPr>
      <w:r>
        <w:rPr>
          <w:color w:val="000000"/>
        </w:rPr>
        <w:t>Letter of Transmittal</w:t>
      </w:r>
    </w:p>
    <w:p>
      <w:pPr>
        <w:jc w:val="left"/>
      </w:pPr>
      <w:r>
        <w:rPr>
          <w:b w:val="0"/>
          <w:color w:val="000000"/>
        </w:rPr>
        <w:t>07 October, 2026</w:t>
        <w:br/>
        <w:t>BSSE 4th Year Exam Committee</w:t>
        <w:br/>
        <w:t>Institute of Information Technology</w:t>
        <w:br/>
        <w:t>University of Dhaka</w:t>
      </w:r>
    </w:p>
    <w:p>
      <w:pPr>
        <w:jc w:val="both"/>
      </w:pPr>
      <w:r>
        <w:rPr>
          <w:b/>
          <w:color w:val="000000"/>
        </w:rPr>
        <w:t>Subject: Updated SRS and Technical Report Submission for BanglaFactGuard</w:t>
      </w:r>
    </w:p>
    <w:p>
      <w:pPr>
        <w:jc w:val="both"/>
      </w:pPr>
      <w:r>
        <w:rPr>
          <w:b w:val="0"/>
          <w:color w:val="000000"/>
        </w:rPr>
        <w:t>Dear Sir,</w:t>
      </w:r>
    </w:p>
    <w:p>
      <w:pPr>
        <w:jc w:val="both"/>
      </w:pPr>
      <w:r>
        <w:rPr>
          <w:b w:val="0"/>
          <w:color w:val="000000"/>
        </w:rPr>
        <w:t>I am pleased to submit the updated Software Requirements Specification and technical report for my Software Project Lab III project, BanglaFactGuard: A Multimodal Fact Checking System for Bangla News. This revision documents the current implementation of the web application, backend services and Chrome browser extension as of 7 October 2026.</w:t>
      </w:r>
    </w:p>
    <w:p>
      <w:pPr>
        <w:jc w:val="both"/>
      </w:pPr>
      <w:r>
        <w:rPr>
          <w:b w:val="0"/>
          <w:color w:val="000000"/>
        </w:rPr>
        <w:t>The report presents the functional and non-functional requirements, system models, database schema, AI engineering design, testing plan and implementation status. It describes checking against verified news sources, image-based photocard extraction, preliminary multimodal predictions and the human review process used to establish final verdicts.</w:t>
      </w:r>
    </w:p>
    <w:p>
      <w:pPr>
        <w:jc w:val="both"/>
      </w:pPr>
      <w:r>
        <w:rPr>
          <w:b w:val="0"/>
          <w:color w:val="000000"/>
        </w:rPr>
        <w:t>I have revised the earlier design to reflect the implemented workflows and to distinguish completed functionality from validation and deployment work. I would be grateful for your assessment and feedback on this report.</w:t>
      </w:r>
    </w:p>
    <w:p>
      <w:pPr>
        <w:jc w:val="left"/>
      </w:pPr>
      <w:r>
        <w:rPr>
          <w:b w:val="0"/>
          <w:color w:val="000000"/>
        </w:rPr>
        <w:t>Thank you for your consideration.</w:t>
        <w:br/>
        <w:br/>
        <w:t>Sincerely,</w:t>
        <w:br/>
        <w:t>Md. Abul Kalam Azad</w:t>
        <w:br/>
        <w:t>Roll: BSSE-1425</w:t>
        <w:br/>
        <w:t>Institute of Information Technology</w:t>
        <w:br/>
        <w:t>University of Dhaka</w:t>
      </w:r>
    </w:p>
    <w:p>
      <w:pPr>
        <w:jc w:val="left"/>
      </w:pPr>
      <w:r>
        <w:rPr>
          <w:b w:val="0"/>
          <w:color w:val="000000"/>
        </w:rPr>
        <w:br/>
        <w:t>____________________________</w:t>
        <w:br/>
        <w:t>Supervisor's Signature</w:t>
        <w:br/>
        <w:t>Toukir Ahammed</w:t>
      </w:r>
    </w:p>
    <w:p>
      <w:pPr>
        <w:pStyle w:val="Heading1"/>
        <w:pageBreakBefore/>
      </w:pPr>
      <w:r>
        <w:rPr>
          <w:color w:val="000000"/>
        </w:rPr>
        <w:t>Acknowledgement</w:t>
      </w:r>
    </w:p>
    <w:p>
      <w:pPr>
        <w:jc w:val="both"/>
      </w:pPr>
      <w:r>
        <w:rPr>
          <w:b w:val="0"/>
          <w:color w:val="000000"/>
        </w:rPr>
        <w:t>I am sincerely grateful to the Institute of Information Technology, University of Dhaka, for giving me the opportunity to carry out my Software Project Lab III on the project titled BanglaFactGuard: A Multimodal Fact Checking System. This project has given me the chance to apply theoretical knowledge of software engineering, natural language processing, computer vision and information retrieval to a practical, socially relevant problem.</w:t>
      </w:r>
    </w:p>
    <w:p>
      <w:pPr>
        <w:jc w:val="both"/>
      </w:pPr>
      <w:r>
        <w:rPr>
          <w:b w:val="0"/>
          <w:color w:val="000000"/>
        </w:rPr>
        <w:t>I would like to express my heartfelt gratitude to my respected supervisor, Toukir Ahammed, Lecturer, Institute of Information Technology, University of Dhaka, for his continuous guidance, constructive criticism and encouragement throughout this work. His insights into multimodal machine learning, Bangla natural language processing and system design have helped shape the direction, design and scope of this system.</w:t>
      </w:r>
    </w:p>
    <w:p>
      <w:pPr>
        <w:jc w:val="both"/>
      </w:pPr>
      <w:r>
        <w:rPr>
          <w:b w:val="0"/>
          <w:color w:val="000000"/>
        </w:rPr>
        <w:t>I am also thankful to my other faculties and classmates for their cooperation, helpful discussions and suggestions during different phases of the project. Finally, I acknowledge the resources and academic environment provided by the Institute of Information Technology, which made the progress of this project possible.</w:t>
      </w:r>
    </w:p>
    <w:p>
      <w:pPr>
        <w:pStyle w:val="Heading1"/>
        <w:pageBreakBefore/>
      </w:pPr>
      <w:r>
        <w:rPr>
          <w:color w:val="000000"/>
        </w:rPr>
        <w:t>Abstract</w:t>
      </w:r>
    </w:p>
    <w:p>
      <w:pPr>
        <w:jc w:val="both"/>
      </w:pPr>
      <w:r>
        <w:rPr>
          <w:b w:val="0"/>
          <w:color w:val="000000"/>
        </w:rPr>
        <w:t>BanglaFactGuard is a Bangla news verification platform that combines automated analysis with human expert review. Its implementation consists of an Angular web application, a FastAPI backend and a Chrome browser extension. The interface uses English while accepting Bangla content. Users can submit claims anonymously or associate submissions with an account.</w:t>
      </w:r>
    </w:p>
    <w:p>
      <w:pPr>
        <w:jc w:val="both"/>
      </w:pPr>
      <w:r>
        <w:rPr>
          <w:b w:val="0"/>
          <w:color w:val="000000"/>
        </w:rPr>
        <w:t>The system supports three methods. Text &amp; source checks a headline and an optional body and publication date against verified news sources. It reports source correspondence, Headline Alteration and date findings independently; an optional body is evaluated through four similarity measurements. Photo card accepts an image, uses Gemini to read the printed headline, recognize a verified news outlet and extract an available printed date, and then checks the extracted headline through the shared evidence pipeline. Text &amp; image combines BanglaBERT text features with EfficientNet-B4 image features to produce a preliminary Fake or Non-Fake prediction.</w:t>
      </w:r>
    </w:p>
    <w:p>
      <w:pPr>
        <w:jc w:val="both"/>
      </w:pPr>
      <w:r>
        <w:rPr>
          <w:b w:val="0"/>
          <w:color w:val="000000"/>
        </w:rPr>
        <w:t>Automated outputs remain preliminary. Experts cast an overall verdict of Real, Fake, Misleading or Altered. Credibility weights, a minimum number of votes, a leading-score threshold and a lead margin determine consensus. Undecided claims can be escalated under configurable limits for an administrator to resolve. Source, headline and date assessments remain separate from the overall vote.</w:t>
      </w:r>
    </w:p>
    <w:p>
      <w:pPr>
        <w:jc w:val="both"/>
      </w:pPr>
      <w:r>
        <w:rPr>
          <w:b w:val="0"/>
          <w:color w:val="000000"/>
        </w:rPr>
        <w:t>The implementation includes durable background jobs, compatible-result reuse, public fact exploration, personal submission history, account notifications, final-result email delivery and browser-extension activity tracking. This report updates the requirements, use cases, activities, data model, model architecture and test criteria to match this implementation. Recorded notebook evaluation results are distinguished from deployment performance, and production validation remains a separate activity.</w:t>
      </w:r>
    </w:p>
    <w:p>
      <w:pPr>
        <w:pStyle w:val="Heading1"/>
        <w:pageBreakBefore/>
      </w:pPr>
      <w:r>
        <w:rPr>
          <w:color w:val="000000"/>
        </w:rPr>
        <w:t>Contents</w:t>
      </w:r>
    </w:p>
    <w:p>
      <w:pPr>
        <w:tabs>
          <w:tab w:pos="9331" w:val="right" w:leader="dot"/>
        </w:tabs>
        <w:spacing w:after="80" w:line="240" w:lineRule="auto"/>
      </w:pPr>
      <w:r>
        <w:rPr>
          <w:color w:val="000000"/>
          <w:sz w:val="20"/>
        </w:rPr>
        <w:t>Letter of Transmittal</w:t>
        <w:tab/>
        <w:t>2</w:t>
      </w:r>
    </w:p>
    <w:p>
      <w:pPr>
        <w:tabs>
          <w:tab w:pos="9331" w:val="right" w:leader="dot"/>
        </w:tabs>
        <w:spacing w:after="80" w:line="240" w:lineRule="auto"/>
      </w:pPr>
      <w:r>
        <w:rPr>
          <w:color w:val="000000"/>
          <w:sz w:val="20"/>
        </w:rPr>
        <w:t>Acknowledgement</w:t>
        <w:tab/>
        <w:t>3</w:t>
      </w:r>
    </w:p>
    <w:p>
      <w:pPr>
        <w:tabs>
          <w:tab w:pos="9331" w:val="right" w:leader="dot"/>
        </w:tabs>
        <w:spacing w:after="80" w:line="240" w:lineRule="auto"/>
      </w:pPr>
      <w:r>
        <w:rPr>
          <w:color w:val="000000"/>
          <w:sz w:val="20"/>
        </w:rPr>
        <w:t>Abstract</w:t>
        <w:tab/>
        <w:t>4</w:t>
      </w:r>
    </w:p>
    <w:p>
      <w:pPr>
        <w:tabs>
          <w:tab w:pos="9331" w:val="right" w:leader="dot"/>
        </w:tabs>
        <w:spacing w:after="80" w:line="240" w:lineRule="auto"/>
      </w:pPr>
      <w:r>
        <w:rPr>
          <w:color w:val="000000"/>
          <w:sz w:val="20"/>
        </w:rPr>
        <w:t>List of Figures</w:t>
        <w:tab/>
        <w:t>7</w:t>
      </w:r>
    </w:p>
    <w:p>
      <w:pPr>
        <w:tabs>
          <w:tab w:pos="9331" w:val="right" w:leader="dot"/>
        </w:tabs>
        <w:spacing w:after="80" w:line="240" w:lineRule="auto"/>
      </w:pPr>
      <w:r>
        <w:rPr>
          <w:color w:val="000000"/>
          <w:sz w:val="20"/>
        </w:rPr>
        <w:t>List of Tables</w:t>
        <w:tab/>
        <w:t>8</w:t>
      </w:r>
    </w:p>
    <w:p>
      <w:pPr>
        <w:tabs>
          <w:tab w:pos="9331" w:val="right" w:leader="dot"/>
        </w:tabs>
        <w:spacing w:after="80" w:line="240" w:lineRule="auto"/>
      </w:pPr>
      <w:r>
        <w:rPr>
          <w:color w:val="000000"/>
          <w:sz w:val="20"/>
        </w:rPr>
        <w:t>1. Introduction</w:t>
        <w:tab/>
        <w:t>9</w:t>
      </w:r>
    </w:p>
    <w:p>
      <w:pPr>
        <w:tabs>
          <w:tab w:pos="9331" w:val="right" w:leader="dot"/>
        </w:tabs>
        <w:spacing w:after="80" w:line="240" w:lineRule="auto"/>
      </w:pPr>
      <w:r>
        <w:rPr>
          <w:color w:val="000000"/>
          <w:sz w:val="20"/>
        </w:rPr>
        <w:t>1.1 Purpose</w:t>
        <w:tab/>
        <w:t>9</w:t>
      </w:r>
    </w:p>
    <w:p>
      <w:pPr>
        <w:tabs>
          <w:tab w:pos="9331" w:val="right" w:leader="dot"/>
        </w:tabs>
        <w:spacing w:after="80" w:line="240" w:lineRule="auto"/>
      </w:pPr>
      <w:r>
        <w:rPr>
          <w:color w:val="000000"/>
          <w:sz w:val="20"/>
        </w:rPr>
        <w:t>1.2 Motivation</w:t>
        <w:tab/>
        <w:t>9</w:t>
      </w:r>
    </w:p>
    <w:p>
      <w:pPr>
        <w:tabs>
          <w:tab w:pos="9331" w:val="right" w:leader="dot"/>
        </w:tabs>
        <w:spacing w:after="80" w:line="240" w:lineRule="auto"/>
      </w:pPr>
      <w:r>
        <w:rPr>
          <w:color w:val="000000"/>
          <w:sz w:val="20"/>
        </w:rPr>
        <w:t>1.3 Problem Statement</w:t>
        <w:tab/>
        <w:t>9</w:t>
      </w:r>
    </w:p>
    <w:p>
      <w:pPr>
        <w:tabs>
          <w:tab w:pos="9331" w:val="right" w:leader="dot"/>
        </w:tabs>
        <w:spacing w:after="80" w:line="240" w:lineRule="auto"/>
      </w:pPr>
      <w:r>
        <w:rPr>
          <w:color w:val="000000"/>
          <w:sz w:val="20"/>
        </w:rPr>
        <w:t>1.4 Objectives</w:t>
        <w:tab/>
        <w:t>10</w:t>
      </w:r>
    </w:p>
    <w:p>
      <w:pPr>
        <w:tabs>
          <w:tab w:pos="9331" w:val="right" w:leader="dot"/>
        </w:tabs>
        <w:spacing w:after="80" w:line="240" w:lineRule="auto"/>
      </w:pPr>
      <w:r>
        <w:rPr>
          <w:color w:val="000000"/>
          <w:sz w:val="20"/>
        </w:rPr>
        <w:t>1.5 Scope</w:t>
        <w:tab/>
        <w:t>10</w:t>
      </w:r>
    </w:p>
    <w:p>
      <w:pPr>
        <w:tabs>
          <w:tab w:pos="9331" w:val="right" w:leader="dot"/>
        </w:tabs>
        <w:spacing w:after="80" w:line="240" w:lineRule="auto"/>
      </w:pPr>
      <w:r>
        <w:rPr>
          <w:color w:val="000000"/>
          <w:sz w:val="20"/>
        </w:rPr>
        <w:t>1.5.1 In Scope</w:t>
        <w:tab/>
        <w:t>10</w:t>
      </w:r>
    </w:p>
    <w:p>
      <w:pPr>
        <w:tabs>
          <w:tab w:pos="9331" w:val="right" w:leader="dot"/>
        </w:tabs>
        <w:spacing w:after="80" w:line="240" w:lineRule="auto"/>
      </w:pPr>
      <w:r>
        <w:rPr>
          <w:color w:val="000000"/>
          <w:sz w:val="20"/>
        </w:rPr>
        <w:t>1.5.2 Out of Scope</w:t>
        <w:tab/>
        <w:t>10</w:t>
      </w:r>
    </w:p>
    <w:p>
      <w:pPr>
        <w:tabs>
          <w:tab w:pos="9331" w:val="right" w:leader="dot"/>
        </w:tabs>
        <w:spacing w:after="80" w:line="240" w:lineRule="auto"/>
      </w:pPr>
      <w:r>
        <w:rPr>
          <w:color w:val="000000"/>
          <w:sz w:val="20"/>
        </w:rPr>
        <w:t>1.6 Deliverables</w:t>
        <w:tab/>
        <w:t>10</w:t>
      </w:r>
    </w:p>
    <w:p>
      <w:pPr>
        <w:tabs>
          <w:tab w:pos="9331" w:val="right" w:leader="dot"/>
        </w:tabs>
        <w:spacing w:after="80" w:line="240" w:lineRule="auto"/>
      </w:pPr>
      <w:r>
        <w:rPr>
          <w:color w:val="000000"/>
          <w:sz w:val="20"/>
        </w:rPr>
        <w:t>1.7 Purpose of this Document</w:t>
        <w:tab/>
        <w:t>10</w:t>
      </w:r>
    </w:p>
    <w:p>
      <w:pPr>
        <w:tabs>
          <w:tab w:pos="9331" w:val="right" w:leader="dot"/>
        </w:tabs>
        <w:spacing w:after="80" w:line="240" w:lineRule="auto"/>
      </w:pPr>
      <w:r>
        <w:rPr>
          <w:color w:val="000000"/>
          <w:sz w:val="20"/>
        </w:rPr>
        <w:t>2. Project Description and Requirements Analysis</w:t>
        <w:tab/>
        <w:t>11</w:t>
      </w:r>
    </w:p>
    <w:p>
      <w:pPr>
        <w:tabs>
          <w:tab w:pos="9331" w:val="right" w:leader="dot"/>
        </w:tabs>
        <w:spacing w:after="80" w:line="240" w:lineRule="auto"/>
      </w:pPr>
      <w:r>
        <w:rPr>
          <w:color w:val="000000"/>
          <w:sz w:val="20"/>
        </w:rPr>
        <w:t>2.1 Normal Requirements</w:t>
        <w:tab/>
        <w:t>11</w:t>
      </w:r>
    </w:p>
    <w:p>
      <w:pPr>
        <w:tabs>
          <w:tab w:pos="9331" w:val="right" w:leader="dot"/>
        </w:tabs>
        <w:spacing w:after="80" w:line="240" w:lineRule="auto"/>
      </w:pPr>
      <w:r>
        <w:rPr>
          <w:color w:val="000000"/>
          <w:sz w:val="20"/>
        </w:rPr>
        <w:t>2.2 Expected Requirements</w:t>
        <w:tab/>
        <w:t>12</w:t>
      </w:r>
    </w:p>
    <w:p>
      <w:pPr>
        <w:tabs>
          <w:tab w:pos="9331" w:val="right" w:leader="dot"/>
        </w:tabs>
        <w:spacing w:after="80" w:line="240" w:lineRule="auto"/>
      </w:pPr>
      <w:r>
        <w:rPr>
          <w:color w:val="000000"/>
          <w:sz w:val="20"/>
        </w:rPr>
        <w:t>2.3 Exciting Requirements</w:t>
        <w:tab/>
        <w:t>13</w:t>
      </w:r>
    </w:p>
    <w:p>
      <w:pPr>
        <w:tabs>
          <w:tab w:pos="9331" w:val="right" w:leader="dot"/>
        </w:tabs>
        <w:spacing w:after="80" w:line="240" w:lineRule="auto"/>
      </w:pPr>
      <w:r>
        <w:rPr>
          <w:color w:val="000000"/>
          <w:sz w:val="20"/>
        </w:rPr>
        <w:t>2.4 Non-Functional Requirements</w:t>
        <w:tab/>
        <w:t>13</w:t>
      </w:r>
    </w:p>
    <w:p>
      <w:pPr>
        <w:tabs>
          <w:tab w:pos="9331" w:val="right" w:leader="dot"/>
        </w:tabs>
        <w:spacing w:after="80" w:line="240" w:lineRule="auto"/>
      </w:pPr>
      <w:r>
        <w:rPr>
          <w:color w:val="000000"/>
          <w:sz w:val="20"/>
        </w:rPr>
        <w:t>2.5 Stakeholders</w:t>
        <w:tab/>
        <w:t>14</w:t>
      </w:r>
    </w:p>
    <w:p>
      <w:pPr>
        <w:tabs>
          <w:tab w:pos="9331" w:val="right" w:leader="dot"/>
        </w:tabs>
        <w:spacing w:after="80" w:line="240" w:lineRule="auto"/>
      </w:pPr>
      <w:r>
        <w:rPr>
          <w:color w:val="000000"/>
          <w:sz w:val="20"/>
        </w:rPr>
        <w:t>2.6 External Interfaces and Business Rules</w:t>
        <w:tab/>
        <w:t>15</w:t>
      </w:r>
    </w:p>
    <w:p>
      <w:pPr>
        <w:tabs>
          <w:tab w:pos="9331" w:val="right" w:leader="dot"/>
        </w:tabs>
        <w:spacing w:after="80" w:line="240" w:lineRule="auto"/>
      </w:pPr>
      <w:r>
        <w:rPr>
          <w:color w:val="000000"/>
          <w:sz w:val="20"/>
        </w:rPr>
        <w:t>2.6.1 Input and Result Rules</w:t>
        <w:tab/>
        <w:t>15</w:t>
      </w:r>
    </w:p>
    <w:p>
      <w:pPr>
        <w:tabs>
          <w:tab w:pos="9331" w:val="right" w:leader="dot"/>
        </w:tabs>
        <w:spacing w:after="80" w:line="240" w:lineRule="auto"/>
      </w:pPr>
      <w:r>
        <w:rPr>
          <w:color w:val="000000"/>
          <w:sz w:val="20"/>
        </w:rPr>
        <w:t>3. System Modeling</w:t>
        <w:tab/>
        <w:t>16</w:t>
      </w:r>
    </w:p>
    <w:p>
      <w:pPr>
        <w:tabs>
          <w:tab w:pos="9331" w:val="right" w:leader="dot"/>
        </w:tabs>
        <w:spacing w:after="80" w:line="240" w:lineRule="auto"/>
      </w:pPr>
      <w:r>
        <w:rPr>
          <w:color w:val="000000"/>
          <w:sz w:val="20"/>
        </w:rPr>
        <w:t>3.1 Use Case Diagrams and Descriptions</w:t>
        <w:tab/>
        <w:t>16</w:t>
      </w:r>
    </w:p>
    <w:p>
      <w:pPr>
        <w:tabs>
          <w:tab w:pos="9331" w:val="right" w:leader="dot"/>
        </w:tabs>
        <w:spacing w:after="80" w:line="240" w:lineRule="auto"/>
      </w:pPr>
      <w:r>
        <w:rPr>
          <w:color w:val="000000"/>
          <w:sz w:val="20"/>
        </w:rPr>
        <w:t>3.1.1 Level 0 System Context</w:t>
        <w:tab/>
        <w:t>16</w:t>
      </w:r>
    </w:p>
    <w:p>
      <w:pPr>
        <w:tabs>
          <w:tab w:pos="9331" w:val="right" w:leader="dot"/>
        </w:tabs>
        <w:spacing w:after="80" w:line="240" w:lineRule="auto"/>
      </w:pPr>
      <w:r>
        <w:rPr>
          <w:color w:val="000000"/>
          <w:sz w:val="20"/>
        </w:rPr>
        <w:t>3.1.2 Level 1 Modules of BanglaFactGuard</w:t>
        <w:tab/>
        <w:t>16</w:t>
      </w:r>
    </w:p>
    <w:p>
      <w:pPr>
        <w:tabs>
          <w:tab w:pos="9331" w:val="right" w:leader="dot"/>
        </w:tabs>
        <w:spacing w:after="80" w:line="240" w:lineRule="auto"/>
      </w:pPr>
      <w:r>
        <w:rPr>
          <w:color w:val="000000"/>
          <w:sz w:val="20"/>
        </w:rPr>
        <w:t>3.1.3 Authentication and Registration</w:t>
        <w:tab/>
        <w:t>17</w:t>
      </w:r>
    </w:p>
    <w:p>
      <w:pPr>
        <w:tabs>
          <w:tab w:pos="9331" w:val="right" w:leader="dot"/>
        </w:tabs>
        <w:spacing w:after="80" w:line="240" w:lineRule="auto"/>
      </w:pPr>
      <w:r>
        <w:rPr>
          <w:color w:val="000000"/>
          <w:sz w:val="20"/>
        </w:rPr>
        <w:t>3.1.4 Profile Management</w:t>
        <w:tab/>
        <w:t>18</w:t>
      </w:r>
    </w:p>
    <w:p>
      <w:pPr>
        <w:tabs>
          <w:tab w:pos="9331" w:val="right" w:leader="dot"/>
        </w:tabs>
        <w:spacing w:after="80" w:line="240" w:lineRule="auto"/>
      </w:pPr>
      <w:r>
        <w:rPr>
          <w:color w:val="000000"/>
          <w:sz w:val="20"/>
        </w:rPr>
        <w:t>3.1.5 Verification Service</w:t>
        <w:tab/>
        <w:t>19</w:t>
      </w:r>
    </w:p>
    <w:p>
      <w:pPr>
        <w:tabs>
          <w:tab w:pos="9331" w:val="right" w:leader="dot"/>
        </w:tabs>
        <w:spacing w:after="80" w:line="240" w:lineRule="auto"/>
      </w:pPr>
      <w:r>
        <w:rPr>
          <w:color w:val="000000"/>
          <w:sz w:val="20"/>
        </w:rPr>
        <w:t>3.1.6 Expert Review and Voting</w:t>
        <w:tab/>
        <w:t>20</w:t>
      </w:r>
    </w:p>
    <w:p>
      <w:pPr>
        <w:tabs>
          <w:tab w:pos="9331" w:val="right" w:leader="dot"/>
        </w:tabs>
        <w:spacing w:after="80" w:line="240" w:lineRule="auto"/>
      </w:pPr>
      <w:r>
        <w:rPr>
          <w:color w:val="000000"/>
          <w:sz w:val="20"/>
        </w:rPr>
        <w:t>3.1.7 Fact Explorer</w:t>
        <w:tab/>
        <w:t>21</w:t>
      </w:r>
    </w:p>
    <w:p>
      <w:pPr>
        <w:tabs>
          <w:tab w:pos="9331" w:val="right" w:leader="dot"/>
        </w:tabs>
        <w:spacing w:after="80" w:line="240" w:lineRule="auto"/>
      </w:pPr>
      <w:r>
        <w:rPr>
          <w:color w:val="000000"/>
          <w:sz w:val="20"/>
        </w:rPr>
        <w:t>3.1.8 Browser Extension</w:t>
        <w:tab/>
        <w:t>22</w:t>
      </w:r>
    </w:p>
    <w:p>
      <w:pPr>
        <w:tabs>
          <w:tab w:pos="9331" w:val="right" w:leader="dot"/>
        </w:tabs>
        <w:spacing w:after="80" w:line="240" w:lineRule="auto"/>
      </w:pPr>
      <w:r>
        <w:rPr>
          <w:color w:val="000000"/>
          <w:sz w:val="20"/>
        </w:rPr>
        <w:t>3.1.9 Administration</w:t>
        <w:tab/>
        <w:t>23</w:t>
      </w:r>
    </w:p>
    <w:p>
      <w:pPr>
        <w:tabs>
          <w:tab w:pos="9331" w:val="right" w:leader="dot"/>
        </w:tabs>
        <w:spacing w:after="80" w:line="240" w:lineRule="auto"/>
      </w:pPr>
      <w:r>
        <w:rPr>
          <w:color w:val="000000"/>
          <w:sz w:val="20"/>
        </w:rPr>
        <w:t>3.1.10 Notification Management</w:t>
        <w:tab/>
        <w:t>24</w:t>
      </w:r>
    </w:p>
    <w:p>
      <w:pPr>
        <w:tabs>
          <w:tab w:pos="9331" w:val="right" w:leader="dot"/>
        </w:tabs>
        <w:spacing w:after="80" w:line="240" w:lineRule="auto"/>
      </w:pPr>
      <w:r>
        <w:rPr>
          <w:color w:val="000000"/>
          <w:sz w:val="20"/>
        </w:rPr>
        <w:t>3.2 Activity Diagrams</w:t>
        <w:tab/>
        <w:t>25</w:t>
      </w:r>
    </w:p>
    <w:p>
      <w:pPr>
        <w:tabs>
          <w:tab w:pos="9331" w:val="right" w:leader="dot"/>
        </w:tabs>
        <w:spacing w:after="80" w:line="240" w:lineRule="auto"/>
      </w:pPr>
      <w:r>
        <w:rPr>
          <w:color w:val="000000"/>
          <w:sz w:val="20"/>
        </w:rPr>
        <w:t>3.2.1 Authentication and Registration</w:t>
        <w:tab/>
        <w:t>25</w:t>
      </w:r>
    </w:p>
    <w:p>
      <w:pPr>
        <w:pStyle w:val="Heading1"/>
        <w:pageBreakBefore/>
      </w:pPr>
      <w:r>
        <w:rPr>
          <w:color w:val="000000"/>
        </w:rPr>
        <w:t>Contents continued</w:t>
      </w:r>
    </w:p>
    <w:p>
      <w:pPr>
        <w:tabs>
          <w:tab w:pos="9331" w:val="right" w:leader="dot"/>
        </w:tabs>
        <w:spacing w:after="80" w:line="240" w:lineRule="auto"/>
      </w:pPr>
      <w:r>
        <w:rPr>
          <w:color w:val="000000"/>
          <w:sz w:val="20"/>
        </w:rPr>
        <w:t>3.2.2 Fact Explorer</w:t>
        <w:tab/>
        <w:t>26</w:t>
      </w:r>
    </w:p>
    <w:p>
      <w:pPr>
        <w:tabs>
          <w:tab w:pos="9331" w:val="right" w:leader="dot"/>
        </w:tabs>
        <w:spacing w:after="80" w:line="240" w:lineRule="auto"/>
      </w:pPr>
      <w:r>
        <w:rPr>
          <w:color w:val="000000"/>
          <w:sz w:val="20"/>
        </w:rPr>
        <w:t>3.2.3 Browser Extension</w:t>
        <w:tab/>
        <w:t>27</w:t>
      </w:r>
    </w:p>
    <w:p>
      <w:pPr>
        <w:tabs>
          <w:tab w:pos="9331" w:val="right" w:leader="dot"/>
        </w:tabs>
        <w:spacing w:after="80" w:line="240" w:lineRule="auto"/>
      </w:pPr>
      <w:r>
        <w:rPr>
          <w:color w:val="000000"/>
          <w:sz w:val="20"/>
        </w:rPr>
        <w:t>3.2.4 Multimodal Verification</w:t>
        <w:tab/>
        <w:t>28</w:t>
      </w:r>
    </w:p>
    <w:p>
      <w:pPr>
        <w:tabs>
          <w:tab w:pos="9331" w:val="right" w:leader="dot"/>
        </w:tabs>
        <w:spacing w:after="80" w:line="240" w:lineRule="auto"/>
      </w:pPr>
      <w:r>
        <w:rPr>
          <w:color w:val="000000"/>
          <w:sz w:val="20"/>
        </w:rPr>
        <w:t>3.2.5 Notifications</w:t>
        <w:tab/>
        <w:t>29</w:t>
      </w:r>
    </w:p>
    <w:p>
      <w:pPr>
        <w:tabs>
          <w:tab w:pos="9331" w:val="right" w:leader="dot"/>
        </w:tabs>
        <w:spacing w:after="80" w:line="240" w:lineRule="auto"/>
      </w:pPr>
      <w:r>
        <w:rPr>
          <w:color w:val="000000"/>
          <w:sz w:val="20"/>
        </w:rPr>
        <w:t>3.2.6 Photo Card Verification</w:t>
        <w:tab/>
        <w:t>30</w:t>
      </w:r>
    </w:p>
    <w:p>
      <w:pPr>
        <w:tabs>
          <w:tab w:pos="9331" w:val="right" w:leader="dot"/>
        </w:tabs>
        <w:spacing w:after="80" w:line="240" w:lineRule="auto"/>
      </w:pPr>
      <w:r>
        <w:rPr>
          <w:color w:val="000000"/>
          <w:sz w:val="20"/>
        </w:rPr>
        <w:t>3.2.7 Profile Management</w:t>
        <w:tab/>
        <w:t>31</w:t>
      </w:r>
    </w:p>
    <w:p>
      <w:pPr>
        <w:tabs>
          <w:tab w:pos="9331" w:val="right" w:leader="dot"/>
        </w:tabs>
        <w:spacing w:after="80" w:line="240" w:lineRule="auto"/>
      </w:pPr>
      <w:r>
        <w:rPr>
          <w:color w:val="000000"/>
          <w:sz w:val="20"/>
        </w:rPr>
        <w:t>3.2.8 Expert Review and Voting</w:t>
        <w:tab/>
        <w:t>32</w:t>
      </w:r>
    </w:p>
    <w:p>
      <w:pPr>
        <w:tabs>
          <w:tab w:pos="9331" w:val="right" w:leader="dot"/>
        </w:tabs>
        <w:spacing w:after="80" w:line="240" w:lineRule="auto"/>
      </w:pPr>
      <w:r>
        <w:rPr>
          <w:color w:val="000000"/>
          <w:sz w:val="20"/>
        </w:rPr>
        <w:t>3.2.9 Text and Source Verification</w:t>
        <w:tab/>
        <w:t>33</w:t>
      </w:r>
    </w:p>
    <w:p>
      <w:pPr>
        <w:tabs>
          <w:tab w:pos="9331" w:val="right" w:leader="dot"/>
        </w:tabs>
        <w:spacing w:after="80" w:line="240" w:lineRule="auto"/>
      </w:pPr>
      <w:r>
        <w:rPr>
          <w:color w:val="000000"/>
          <w:sz w:val="20"/>
        </w:rPr>
        <w:t>3.2.10 Verified Source Management</w:t>
        <w:tab/>
        <w:t>34</w:t>
      </w:r>
    </w:p>
    <w:p>
      <w:pPr>
        <w:tabs>
          <w:tab w:pos="9331" w:val="right" w:leader="dot"/>
        </w:tabs>
        <w:spacing w:after="80" w:line="240" w:lineRule="auto"/>
      </w:pPr>
      <w:r>
        <w:rPr>
          <w:color w:val="000000"/>
          <w:sz w:val="20"/>
        </w:rPr>
        <w:t>3.3 Submission Lifecycle and System Architecture</w:t>
        <w:tab/>
        <w:t>35</w:t>
      </w:r>
    </w:p>
    <w:p>
      <w:pPr>
        <w:tabs>
          <w:tab w:pos="9331" w:val="right" w:leader="dot"/>
        </w:tabs>
        <w:spacing w:after="80" w:line="240" w:lineRule="auto"/>
      </w:pPr>
      <w:r>
        <w:rPr>
          <w:color w:val="000000"/>
          <w:sz w:val="20"/>
        </w:rPr>
        <w:t>3.3.1 Deployment Components</w:t>
        <w:tab/>
        <w:t>36</w:t>
      </w:r>
    </w:p>
    <w:p>
      <w:pPr>
        <w:tabs>
          <w:tab w:pos="9331" w:val="right" w:leader="dot"/>
        </w:tabs>
        <w:spacing w:after="80" w:line="240" w:lineRule="auto"/>
      </w:pPr>
      <w:r>
        <w:rPr>
          <w:color w:val="000000"/>
          <w:sz w:val="20"/>
        </w:rPr>
        <w:t>4. Data and Information Modeling</w:t>
        <w:tab/>
        <w:t>37</w:t>
      </w:r>
    </w:p>
    <w:p>
      <w:pPr>
        <w:tabs>
          <w:tab w:pos="9331" w:val="right" w:leader="dot"/>
        </w:tabs>
        <w:spacing w:after="80" w:line="240" w:lineRule="auto"/>
      </w:pPr>
      <w:r>
        <w:rPr>
          <w:color w:val="000000"/>
          <w:sz w:val="20"/>
        </w:rPr>
        <w:t>4.1 ER Diagram and Database Schema</w:t>
        <w:tab/>
        <w:t>37</w:t>
      </w:r>
    </w:p>
    <w:p>
      <w:pPr>
        <w:tabs>
          <w:tab w:pos="9331" w:val="right" w:leader="dot"/>
        </w:tabs>
        <w:spacing w:after="80" w:line="240" w:lineRule="auto"/>
      </w:pPr>
      <w:r>
        <w:rPr>
          <w:color w:val="000000"/>
          <w:sz w:val="20"/>
        </w:rPr>
        <w:t>4.1.1 Review and Delivery Relationships</w:t>
        <w:tab/>
        <w:t>38</w:t>
      </w:r>
    </w:p>
    <w:p>
      <w:pPr>
        <w:tabs>
          <w:tab w:pos="9331" w:val="right" w:leader="dot"/>
        </w:tabs>
        <w:spacing w:after="80" w:line="240" w:lineRule="auto"/>
      </w:pPr>
      <w:r>
        <w:rPr>
          <w:color w:val="000000"/>
          <w:sz w:val="20"/>
        </w:rPr>
        <w:t>4.1.2 Database Schema</w:t>
        <w:tab/>
        <w:t>39</w:t>
      </w:r>
    </w:p>
    <w:p>
      <w:pPr>
        <w:tabs>
          <w:tab w:pos="9331" w:val="right" w:leader="dot"/>
        </w:tabs>
        <w:spacing w:after="80" w:line="240" w:lineRule="auto"/>
      </w:pPr>
      <w:r>
        <w:rPr>
          <w:color w:val="000000"/>
          <w:sz w:val="20"/>
        </w:rPr>
        <w:t>4.2 Dataset Description</w:t>
        <w:tab/>
        <w:t>57</w:t>
      </w:r>
    </w:p>
    <w:p>
      <w:pPr>
        <w:tabs>
          <w:tab w:pos="9331" w:val="right" w:leader="dot"/>
        </w:tabs>
        <w:spacing w:after="80" w:line="240" w:lineRule="auto"/>
      </w:pPr>
      <w:r>
        <w:rPr>
          <w:color w:val="000000"/>
          <w:sz w:val="20"/>
        </w:rPr>
        <w:t>5. AI Engineering Design</w:t>
        <w:tab/>
        <w:t>58</w:t>
      </w:r>
    </w:p>
    <w:p>
      <w:pPr>
        <w:tabs>
          <w:tab w:pos="9331" w:val="right" w:leader="dot"/>
        </w:tabs>
        <w:spacing w:after="80" w:line="240" w:lineRule="auto"/>
      </w:pPr>
      <w:r>
        <w:rPr>
          <w:color w:val="000000"/>
          <w:sz w:val="20"/>
        </w:rPr>
        <w:t>5.1 AI Pipeline and Model Selection</w:t>
        <w:tab/>
        <w:t>58</w:t>
      </w:r>
    </w:p>
    <w:p>
      <w:pPr>
        <w:tabs>
          <w:tab w:pos="9331" w:val="right" w:leader="dot"/>
        </w:tabs>
        <w:spacing w:after="80" w:line="240" w:lineRule="auto"/>
      </w:pPr>
      <w:r>
        <w:rPr>
          <w:color w:val="000000"/>
          <w:sz w:val="20"/>
        </w:rPr>
        <w:t>5.1.1 Multimodal Verification Architecture</w:t>
        <w:tab/>
        <w:t>58</w:t>
      </w:r>
    </w:p>
    <w:p>
      <w:pPr>
        <w:tabs>
          <w:tab w:pos="9331" w:val="right" w:leader="dot"/>
        </w:tabs>
        <w:spacing w:after="80" w:line="240" w:lineRule="auto"/>
      </w:pPr>
      <w:r>
        <w:rPr>
          <w:color w:val="000000"/>
          <w:sz w:val="20"/>
        </w:rPr>
        <w:t>5.1.2 Text and Source Verification Pipeline</w:t>
        <w:tab/>
        <w:t>59</w:t>
      </w:r>
    </w:p>
    <w:p>
      <w:pPr>
        <w:tabs>
          <w:tab w:pos="9331" w:val="right" w:leader="dot"/>
        </w:tabs>
        <w:spacing w:after="80" w:line="240" w:lineRule="auto"/>
      </w:pPr>
      <w:r>
        <w:rPr>
          <w:color w:val="000000"/>
          <w:sz w:val="20"/>
        </w:rPr>
        <w:t>5.1.3 Pipeline Stage Reference</w:t>
        <w:tab/>
        <w:t>60</w:t>
      </w:r>
    </w:p>
    <w:p>
      <w:pPr>
        <w:tabs>
          <w:tab w:pos="9331" w:val="right" w:leader="dot"/>
        </w:tabs>
        <w:spacing w:after="80" w:line="240" w:lineRule="auto"/>
      </w:pPr>
      <w:r>
        <w:rPr>
          <w:color w:val="000000"/>
          <w:sz w:val="20"/>
        </w:rPr>
        <w:t>5.1.4 Independent Finding Semantics</w:t>
        <w:tab/>
        <w:t>61</w:t>
      </w:r>
    </w:p>
    <w:p>
      <w:pPr>
        <w:tabs>
          <w:tab w:pos="9331" w:val="right" w:leader="dot"/>
        </w:tabs>
        <w:spacing w:after="80" w:line="240" w:lineRule="auto"/>
      </w:pPr>
      <w:r>
        <w:rPr>
          <w:color w:val="000000"/>
          <w:sz w:val="20"/>
        </w:rPr>
        <w:t>5.1.5 Body Similarity and Date Verification</w:t>
        <w:tab/>
        <w:t>62</w:t>
      </w:r>
    </w:p>
    <w:p>
      <w:pPr>
        <w:tabs>
          <w:tab w:pos="9331" w:val="right" w:leader="dot"/>
        </w:tabs>
        <w:spacing w:after="80" w:line="240" w:lineRule="auto"/>
      </w:pPr>
      <w:r>
        <w:rPr>
          <w:color w:val="000000"/>
          <w:sz w:val="20"/>
        </w:rPr>
        <w:t>5.1.6 Photo Card Extraction and Verification</w:t>
        <w:tab/>
        <w:t>63</w:t>
      </w:r>
    </w:p>
    <w:p>
      <w:pPr>
        <w:tabs>
          <w:tab w:pos="9331" w:val="right" w:leader="dot"/>
        </w:tabs>
        <w:spacing w:after="80" w:line="240" w:lineRule="auto"/>
      </w:pPr>
      <w:r>
        <w:rPr>
          <w:color w:val="000000"/>
          <w:sz w:val="20"/>
        </w:rPr>
        <w:t>5.2 Model Selection</w:t>
        <w:tab/>
        <w:t>64</w:t>
      </w:r>
    </w:p>
    <w:p>
      <w:pPr>
        <w:tabs>
          <w:tab w:pos="9331" w:val="right" w:leader="dot"/>
        </w:tabs>
        <w:spacing w:after="80" w:line="240" w:lineRule="auto"/>
      </w:pPr>
      <w:r>
        <w:rPr>
          <w:color w:val="000000"/>
          <w:sz w:val="20"/>
        </w:rPr>
        <w:t>5.3 Recorded Multimodal Evaluation</w:t>
        <w:tab/>
        <w:t>64</w:t>
      </w:r>
    </w:p>
    <w:p>
      <w:pPr>
        <w:tabs>
          <w:tab w:pos="9331" w:val="right" w:leader="dot"/>
        </w:tabs>
        <w:spacing w:after="80" w:line="240" w:lineRule="auto"/>
      </w:pPr>
      <w:r>
        <w:rPr>
          <w:color w:val="000000"/>
          <w:sz w:val="20"/>
        </w:rPr>
        <w:t>5.4 Expert Consensus and Result Reuse</w:t>
        <w:tab/>
        <w:t>65</w:t>
      </w:r>
    </w:p>
    <w:p>
      <w:pPr>
        <w:tabs>
          <w:tab w:pos="9331" w:val="right" w:leader="dot"/>
        </w:tabs>
        <w:spacing w:after="80" w:line="240" w:lineRule="auto"/>
      </w:pPr>
      <w:r>
        <w:rPr>
          <w:color w:val="000000"/>
          <w:sz w:val="20"/>
        </w:rPr>
        <w:t>6. Test Plan and Verification Status</w:t>
        <w:tab/>
        <w:t>66</w:t>
      </w:r>
    </w:p>
    <w:p>
      <w:pPr>
        <w:tabs>
          <w:tab w:pos="9331" w:val="right" w:leader="dot"/>
        </w:tabs>
        <w:spacing w:after="80" w:line="240" w:lineRule="auto"/>
      </w:pPr>
      <w:r>
        <w:rPr>
          <w:color w:val="000000"/>
          <w:sz w:val="20"/>
        </w:rPr>
        <w:t>6.1 Testing Objectives</w:t>
        <w:tab/>
        <w:t>66</w:t>
      </w:r>
    </w:p>
    <w:p>
      <w:pPr>
        <w:tabs>
          <w:tab w:pos="9331" w:val="right" w:leader="dot"/>
        </w:tabs>
        <w:spacing w:after="80" w:line="240" w:lineRule="auto"/>
      </w:pPr>
      <w:r>
        <w:rPr>
          <w:color w:val="000000"/>
          <w:sz w:val="20"/>
        </w:rPr>
        <w:t>6.2 Features to be Tested</w:t>
        <w:tab/>
        <w:t>66</w:t>
      </w:r>
    </w:p>
    <w:p>
      <w:pPr>
        <w:tabs>
          <w:tab w:pos="9331" w:val="right" w:leader="dot"/>
        </w:tabs>
        <w:spacing w:after="80" w:line="240" w:lineRule="auto"/>
      </w:pPr>
      <w:r>
        <w:rPr>
          <w:color w:val="000000"/>
          <w:sz w:val="20"/>
        </w:rPr>
        <w:t>6.3 Test Cases</w:t>
        <w:tab/>
        <w:t>66</w:t>
      </w:r>
    </w:p>
    <w:p>
      <w:pPr>
        <w:tabs>
          <w:tab w:pos="9331" w:val="right" w:leader="dot"/>
        </w:tabs>
        <w:spacing w:after="80" w:line="240" w:lineRule="auto"/>
      </w:pPr>
      <w:r>
        <w:rPr>
          <w:color w:val="000000"/>
          <w:sz w:val="20"/>
        </w:rPr>
        <w:t>6.4 Requirements Traceability and Test Evidence</w:t>
        <w:tab/>
        <w:t>73</w:t>
      </w:r>
    </w:p>
    <w:p>
      <w:pPr>
        <w:tabs>
          <w:tab w:pos="9331" w:val="right" w:leader="dot"/>
        </w:tabs>
        <w:spacing w:after="80" w:line="240" w:lineRule="auto"/>
      </w:pPr>
      <w:r>
        <w:rPr>
          <w:color w:val="000000"/>
          <w:sz w:val="20"/>
        </w:rPr>
        <w:t>6.5 Remaining Validation</w:t>
        <w:tab/>
        <w:t>73</w:t>
      </w:r>
    </w:p>
    <w:p>
      <w:pPr>
        <w:tabs>
          <w:tab w:pos="9331" w:val="right" w:leader="dot"/>
        </w:tabs>
        <w:spacing w:after="80" w:line="240" w:lineRule="auto"/>
      </w:pPr>
      <w:r>
        <w:rPr>
          <w:color w:val="000000"/>
          <w:sz w:val="20"/>
        </w:rPr>
        <w:t>7. Timeline and Current Implementation Status</w:t>
        <w:tab/>
        <w:t>74</w:t>
      </w:r>
    </w:p>
    <w:p>
      <w:pPr>
        <w:tabs>
          <w:tab w:pos="9331" w:val="right" w:leader="dot"/>
        </w:tabs>
        <w:spacing w:after="80" w:line="240" w:lineRule="auto"/>
      </w:pPr>
      <w:r>
        <w:rPr>
          <w:color w:val="000000"/>
          <w:sz w:val="20"/>
        </w:rPr>
        <w:t>8. Conclusion</w:t>
        <w:tab/>
        <w:t>75</w:t>
      </w:r>
    </w:p>
    <w:p>
      <w:pPr>
        <w:tabs>
          <w:tab w:pos="9331" w:val="right" w:leader="dot"/>
        </w:tabs>
        <w:spacing w:after="80" w:line="240" w:lineRule="auto"/>
      </w:pPr>
      <w:r>
        <w:rPr>
          <w:color w:val="000000"/>
          <w:sz w:val="20"/>
        </w:rPr>
        <w:t>9. References</w:t>
        <w:tab/>
        <w:t>75</w:t>
      </w:r>
    </w:p>
    <w:p>
      <w:pPr>
        <w:tabs>
          <w:tab w:pos="9331" w:val="right" w:leader="dot"/>
        </w:tabs>
        <w:spacing w:after="80" w:line="240" w:lineRule="auto"/>
      </w:pPr>
      <w:r>
        <w:rPr>
          <w:color w:val="000000"/>
          <w:sz w:val="20"/>
        </w:rPr>
        <w:t>9.1 Implementation Reference Index</w:t>
        <w:tab/>
        <w:t>76</w:t>
      </w:r>
    </w:p>
    <w:p>
      <w:pPr>
        <w:pStyle w:val="Heading1"/>
        <w:pageBreakBefore/>
      </w:pPr>
      <w:r>
        <w:rPr>
          <w:color w:val="000000"/>
        </w:rPr>
        <w:t>List of Figures</w:t>
      </w:r>
    </w:p>
    <w:p>
      <w:pPr>
        <w:tabs>
          <w:tab w:pos="9331" w:val="right" w:leader="dot"/>
        </w:tabs>
        <w:spacing w:after="80" w:line="240" w:lineRule="auto"/>
      </w:pPr>
      <w:r>
        <w:rPr>
          <w:color w:val="000000"/>
          <w:sz w:val="18"/>
        </w:rPr>
        <w:t>Figure 3.1: System context use case diagram</w:t>
        <w:tab/>
        <w:t>16</w:t>
      </w:r>
    </w:p>
    <w:p>
      <w:pPr>
        <w:tabs>
          <w:tab w:pos="9331" w:val="right" w:leader="dot"/>
        </w:tabs>
        <w:spacing w:after="80" w:line="240" w:lineRule="auto"/>
      </w:pPr>
      <w:r>
        <w:rPr>
          <w:color w:val="000000"/>
          <w:sz w:val="18"/>
        </w:rPr>
        <w:t>Figure 3.2: Authentication and Registration use case diagram</w:t>
        <w:tab/>
        <w:t>17</w:t>
      </w:r>
    </w:p>
    <w:p>
      <w:pPr>
        <w:tabs>
          <w:tab w:pos="9331" w:val="right" w:leader="dot"/>
        </w:tabs>
        <w:spacing w:after="80" w:line="240" w:lineRule="auto"/>
      </w:pPr>
      <w:r>
        <w:rPr>
          <w:color w:val="000000"/>
          <w:sz w:val="18"/>
        </w:rPr>
        <w:t>Figure 3.3: Profile Management use case diagram</w:t>
        <w:tab/>
        <w:t>18</w:t>
      </w:r>
    </w:p>
    <w:p>
      <w:pPr>
        <w:tabs>
          <w:tab w:pos="9331" w:val="right" w:leader="dot"/>
        </w:tabs>
        <w:spacing w:after="80" w:line="240" w:lineRule="auto"/>
      </w:pPr>
      <w:r>
        <w:rPr>
          <w:color w:val="000000"/>
          <w:sz w:val="18"/>
        </w:rPr>
        <w:t>Figure 3.4: Verification Service use case diagram</w:t>
        <w:tab/>
        <w:t>19</w:t>
      </w:r>
    </w:p>
    <w:p>
      <w:pPr>
        <w:tabs>
          <w:tab w:pos="9331" w:val="right" w:leader="dot"/>
        </w:tabs>
        <w:spacing w:after="80" w:line="240" w:lineRule="auto"/>
      </w:pPr>
      <w:r>
        <w:rPr>
          <w:color w:val="000000"/>
          <w:sz w:val="18"/>
        </w:rPr>
        <w:t>Figure 3.5: Expert Review and Voting use case diagram</w:t>
        <w:tab/>
        <w:t>20</w:t>
      </w:r>
    </w:p>
    <w:p>
      <w:pPr>
        <w:tabs>
          <w:tab w:pos="9331" w:val="right" w:leader="dot"/>
        </w:tabs>
        <w:spacing w:after="80" w:line="240" w:lineRule="auto"/>
      </w:pPr>
      <w:r>
        <w:rPr>
          <w:color w:val="000000"/>
          <w:sz w:val="18"/>
        </w:rPr>
        <w:t>Figure 3.6: Fact Explorer use case diagram</w:t>
        <w:tab/>
        <w:t>21</w:t>
      </w:r>
    </w:p>
    <w:p>
      <w:pPr>
        <w:tabs>
          <w:tab w:pos="9331" w:val="right" w:leader="dot"/>
        </w:tabs>
        <w:spacing w:after="80" w:line="240" w:lineRule="auto"/>
      </w:pPr>
      <w:r>
        <w:rPr>
          <w:color w:val="000000"/>
          <w:sz w:val="18"/>
        </w:rPr>
        <w:t>Figure 3.7: Browser Extension use case diagram</w:t>
        <w:tab/>
        <w:t>22</w:t>
      </w:r>
    </w:p>
    <w:p>
      <w:pPr>
        <w:tabs>
          <w:tab w:pos="9331" w:val="right" w:leader="dot"/>
        </w:tabs>
        <w:spacing w:after="80" w:line="240" w:lineRule="auto"/>
      </w:pPr>
      <w:r>
        <w:rPr>
          <w:color w:val="000000"/>
          <w:sz w:val="18"/>
        </w:rPr>
        <w:t>Figure 3.8: Administration use case diagram</w:t>
        <w:tab/>
        <w:t>23</w:t>
      </w:r>
    </w:p>
    <w:p>
      <w:pPr>
        <w:tabs>
          <w:tab w:pos="9331" w:val="right" w:leader="dot"/>
        </w:tabs>
        <w:spacing w:after="80" w:line="240" w:lineRule="auto"/>
      </w:pPr>
      <w:r>
        <w:rPr>
          <w:color w:val="000000"/>
          <w:sz w:val="18"/>
        </w:rPr>
        <w:t>Figure 3.9: Notification Management use case diagram</w:t>
        <w:tab/>
        <w:t>24</w:t>
      </w:r>
    </w:p>
    <w:p>
      <w:pPr>
        <w:tabs>
          <w:tab w:pos="9331" w:val="right" w:leader="dot"/>
        </w:tabs>
        <w:spacing w:after="80" w:line="240" w:lineRule="auto"/>
      </w:pPr>
      <w:r>
        <w:rPr>
          <w:color w:val="000000"/>
          <w:sz w:val="18"/>
        </w:rPr>
        <w:t>Figure 3.10: Authentication and registration activity</w:t>
        <w:tab/>
        <w:t>25</w:t>
      </w:r>
    </w:p>
    <w:p>
      <w:pPr>
        <w:tabs>
          <w:tab w:pos="9331" w:val="right" w:leader="dot"/>
        </w:tabs>
        <w:spacing w:after="80" w:line="240" w:lineRule="auto"/>
      </w:pPr>
      <w:r>
        <w:rPr>
          <w:color w:val="000000"/>
          <w:sz w:val="18"/>
        </w:rPr>
        <w:t>Figure 3.11: Fact Explorer activity</w:t>
        <w:tab/>
        <w:t>26</w:t>
      </w:r>
    </w:p>
    <w:p>
      <w:pPr>
        <w:tabs>
          <w:tab w:pos="9331" w:val="right" w:leader="dot"/>
        </w:tabs>
        <w:spacing w:after="80" w:line="240" w:lineRule="auto"/>
      </w:pPr>
      <w:r>
        <w:rPr>
          <w:color w:val="000000"/>
          <w:sz w:val="18"/>
        </w:rPr>
        <w:t>Figure 3.12: Browser Extension activity</w:t>
        <w:tab/>
        <w:t>27</w:t>
      </w:r>
    </w:p>
    <w:p>
      <w:pPr>
        <w:tabs>
          <w:tab w:pos="9331" w:val="right" w:leader="dot"/>
        </w:tabs>
        <w:spacing w:after="80" w:line="240" w:lineRule="auto"/>
      </w:pPr>
      <w:r>
        <w:rPr>
          <w:color w:val="000000"/>
          <w:sz w:val="18"/>
        </w:rPr>
        <w:t>Figure 3.13: Multimodal Verification activity</w:t>
        <w:tab/>
        <w:t>28</w:t>
      </w:r>
    </w:p>
    <w:p>
      <w:pPr>
        <w:tabs>
          <w:tab w:pos="9331" w:val="right" w:leader="dot"/>
        </w:tabs>
        <w:spacing w:after="80" w:line="240" w:lineRule="auto"/>
      </w:pPr>
      <w:r>
        <w:rPr>
          <w:color w:val="000000"/>
          <w:sz w:val="18"/>
        </w:rPr>
        <w:t>Figure 3.14: Notifications activity</w:t>
        <w:tab/>
        <w:t>29</w:t>
      </w:r>
    </w:p>
    <w:p>
      <w:pPr>
        <w:tabs>
          <w:tab w:pos="9331" w:val="right" w:leader="dot"/>
        </w:tabs>
        <w:spacing w:after="80" w:line="240" w:lineRule="auto"/>
      </w:pPr>
      <w:r>
        <w:rPr>
          <w:color w:val="000000"/>
          <w:sz w:val="18"/>
        </w:rPr>
        <w:t>Figure 3.15: Photo Card Verification activity</w:t>
        <w:tab/>
        <w:t>30</w:t>
      </w:r>
    </w:p>
    <w:p>
      <w:pPr>
        <w:tabs>
          <w:tab w:pos="9331" w:val="right" w:leader="dot"/>
        </w:tabs>
        <w:spacing w:after="80" w:line="240" w:lineRule="auto"/>
      </w:pPr>
      <w:r>
        <w:rPr>
          <w:color w:val="000000"/>
          <w:sz w:val="18"/>
        </w:rPr>
        <w:t>Figure 3.16: Profile Management activity</w:t>
        <w:tab/>
        <w:t>31</w:t>
      </w:r>
    </w:p>
    <w:p>
      <w:pPr>
        <w:tabs>
          <w:tab w:pos="9331" w:val="right" w:leader="dot"/>
        </w:tabs>
        <w:spacing w:after="80" w:line="240" w:lineRule="auto"/>
      </w:pPr>
      <w:r>
        <w:rPr>
          <w:color w:val="000000"/>
          <w:sz w:val="18"/>
        </w:rPr>
        <w:t>Figure 3.17: Expert Review and Voting activity</w:t>
        <w:tab/>
        <w:t>32</w:t>
      </w:r>
    </w:p>
    <w:p>
      <w:pPr>
        <w:tabs>
          <w:tab w:pos="9331" w:val="right" w:leader="dot"/>
        </w:tabs>
        <w:spacing w:after="80" w:line="240" w:lineRule="auto"/>
      </w:pPr>
      <w:r>
        <w:rPr>
          <w:color w:val="000000"/>
          <w:sz w:val="18"/>
        </w:rPr>
        <w:t>Figure 3.18: Text and Source Verification activity</w:t>
        <w:tab/>
        <w:t>33</w:t>
      </w:r>
    </w:p>
    <w:p>
      <w:pPr>
        <w:tabs>
          <w:tab w:pos="9331" w:val="right" w:leader="dot"/>
        </w:tabs>
        <w:spacing w:after="80" w:line="240" w:lineRule="auto"/>
      </w:pPr>
      <w:r>
        <w:rPr>
          <w:color w:val="000000"/>
          <w:sz w:val="18"/>
        </w:rPr>
        <w:t>Figure 3.19: Verified Source Management activity</w:t>
        <w:tab/>
        <w:t>34</w:t>
      </w:r>
    </w:p>
    <w:p>
      <w:pPr>
        <w:tabs>
          <w:tab w:pos="9331" w:val="right" w:leader="dot"/>
        </w:tabs>
        <w:spacing w:after="80" w:line="240" w:lineRule="auto"/>
      </w:pPr>
      <w:r>
        <w:rPr>
          <w:color w:val="000000"/>
          <w:sz w:val="18"/>
        </w:rPr>
        <w:t>Figure 3.20: Submission lifecycle</w:t>
        <w:tab/>
        <w:t>35</w:t>
      </w:r>
    </w:p>
    <w:p>
      <w:pPr>
        <w:tabs>
          <w:tab w:pos="9331" w:val="right" w:leader="dot"/>
        </w:tabs>
        <w:spacing w:after="80" w:line="240" w:lineRule="auto"/>
      </w:pPr>
      <w:r>
        <w:rPr>
          <w:color w:val="000000"/>
          <w:sz w:val="18"/>
        </w:rPr>
        <w:t>Figure 3.21: Application and service architecture</w:t>
        <w:tab/>
        <w:t>36</w:t>
      </w:r>
    </w:p>
    <w:p>
      <w:pPr>
        <w:tabs>
          <w:tab w:pos="9331" w:val="right" w:leader="dot"/>
        </w:tabs>
        <w:spacing w:after="80" w:line="240" w:lineRule="auto"/>
      </w:pPr>
      <w:r>
        <w:rPr>
          <w:color w:val="000000"/>
          <w:sz w:val="18"/>
        </w:rPr>
        <w:t>Figure 4.1: Submission and evidence entity relationships</w:t>
        <w:tab/>
        <w:t>37</w:t>
      </w:r>
    </w:p>
    <w:p>
      <w:pPr>
        <w:tabs>
          <w:tab w:pos="9331" w:val="right" w:leader="dot"/>
        </w:tabs>
        <w:spacing w:after="80" w:line="240" w:lineRule="auto"/>
      </w:pPr>
      <w:r>
        <w:rPr>
          <w:color w:val="000000"/>
          <w:sz w:val="18"/>
        </w:rPr>
        <w:t>Figure 4.2: Review and delivery entity relationships</w:t>
        <w:tab/>
        <w:t>38</w:t>
      </w:r>
    </w:p>
    <w:p>
      <w:pPr>
        <w:tabs>
          <w:tab w:pos="9331" w:val="right" w:leader="dot"/>
        </w:tabs>
        <w:spacing w:after="80" w:line="240" w:lineRule="auto"/>
      </w:pPr>
      <w:r>
        <w:rPr>
          <w:color w:val="000000"/>
          <w:sz w:val="18"/>
        </w:rPr>
        <w:t>Figure 4.3: Dataset partitions recorded in the training notebook</w:t>
        <w:tab/>
        <w:t>57</w:t>
      </w:r>
    </w:p>
    <w:p>
      <w:pPr>
        <w:tabs>
          <w:tab w:pos="9331" w:val="right" w:leader="dot"/>
        </w:tabs>
        <w:spacing w:after="80" w:line="240" w:lineRule="auto"/>
      </w:pPr>
      <w:r>
        <w:rPr>
          <w:color w:val="000000"/>
          <w:sz w:val="18"/>
        </w:rPr>
        <w:t>Figure 5.1: Implemented multimodal inference architecture</w:t>
        <w:tab/>
        <w:t>58</w:t>
      </w:r>
    </w:p>
    <w:p>
      <w:pPr>
        <w:tabs>
          <w:tab w:pos="9331" w:val="right" w:leader="dot"/>
        </w:tabs>
        <w:spacing w:after="80" w:line="240" w:lineRule="auto"/>
      </w:pPr>
      <w:r>
        <w:rPr>
          <w:color w:val="000000"/>
          <w:sz w:val="18"/>
        </w:rPr>
        <w:t>Figure 5.2: Shared evidence verification pipeline</w:t>
        <w:tab/>
        <w:t>59</w:t>
      </w:r>
    </w:p>
    <w:p>
      <w:pPr>
        <w:tabs>
          <w:tab w:pos="9331" w:val="right" w:leader="dot"/>
        </w:tabs>
        <w:spacing w:after="80" w:line="240" w:lineRule="auto"/>
      </w:pPr>
      <w:r>
        <w:rPr>
          <w:color w:val="000000"/>
          <w:sz w:val="18"/>
        </w:rPr>
        <w:t>Figure 5.3: Current photocard extraction and verification pipeline</w:t>
        <w:tab/>
        <w:t>63</w:t>
      </w:r>
    </w:p>
    <w:p>
      <w:pPr>
        <w:tabs>
          <w:tab w:pos="9331" w:val="right" w:leader="dot"/>
        </w:tabs>
        <w:spacing w:after="80" w:line="240" w:lineRule="auto"/>
      </w:pPr>
      <w:r>
        <w:rPr>
          <w:color w:val="000000"/>
          <w:sz w:val="18"/>
        </w:rPr>
        <w:t>Figure 7.1: Report and implementation milestones</w:t>
        <w:tab/>
        <w:t>74</w:t>
      </w:r>
    </w:p>
    <w:p>
      <w:pPr>
        <w:pStyle w:val="Heading1"/>
        <w:pageBreakBefore/>
      </w:pPr>
      <w:r>
        <w:rPr>
          <w:color w:val="000000"/>
        </w:rPr>
        <w:t>List of Tables</w:t>
      </w:r>
    </w:p>
    <w:p>
      <w:pPr>
        <w:tabs>
          <w:tab w:pos="9331" w:val="right" w:leader="dot"/>
        </w:tabs>
        <w:spacing w:after="80" w:line="240" w:lineRule="auto"/>
      </w:pPr>
      <w:r>
        <w:rPr>
          <w:color w:val="000000"/>
          <w:sz w:val="17"/>
        </w:rPr>
        <w:t>Table 2.1: Non-functional requirements</w:t>
        <w:tab/>
        <w:t>13</w:t>
      </w:r>
    </w:p>
    <w:p>
      <w:pPr>
        <w:tabs>
          <w:tab w:pos="9331" w:val="right" w:leader="dot"/>
        </w:tabs>
        <w:spacing w:after="80" w:line="240" w:lineRule="auto"/>
      </w:pPr>
      <w:r>
        <w:rPr>
          <w:color w:val="000000"/>
          <w:sz w:val="17"/>
        </w:rPr>
        <w:t>Table 2.2: Quality and operational requirements</w:t>
        <w:tab/>
        <w:t>14</w:t>
      </w:r>
    </w:p>
    <w:p>
      <w:pPr>
        <w:tabs>
          <w:tab w:pos="9331" w:val="right" w:leader="dot"/>
        </w:tabs>
        <w:spacing w:after="80" w:line="240" w:lineRule="auto"/>
      </w:pPr>
      <w:r>
        <w:rPr>
          <w:color w:val="000000"/>
          <w:sz w:val="17"/>
        </w:rPr>
        <w:t>Table 2.3: Stakeholders and responsibilities</w:t>
        <w:tab/>
        <w:t>14</w:t>
      </w:r>
    </w:p>
    <w:p>
      <w:pPr>
        <w:tabs>
          <w:tab w:pos="9331" w:val="right" w:leader="dot"/>
        </w:tabs>
        <w:spacing w:after="80" w:line="240" w:lineRule="auto"/>
      </w:pPr>
      <w:r>
        <w:rPr>
          <w:color w:val="000000"/>
          <w:sz w:val="17"/>
        </w:rPr>
        <w:t>Table 2.4: External interfaces</w:t>
        <w:tab/>
        <w:t>15</w:t>
      </w:r>
    </w:p>
    <w:p>
      <w:pPr>
        <w:tabs>
          <w:tab w:pos="9331" w:val="right" w:leader="dot"/>
        </w:tabs>
        <w:spacing w:after="80" w:line="240" w:lineRule="auto"/>
      </w:pPr>
      <w:r>
        <w:rPr>
          <w:color w:val="000000"/>
          <w:sz w:val="17"/>
        </w:rPr>
        <w:t>Table 4.1: Database schema for users</w:t>
        <w:tab/>
        <w:t>39</w:t>
      </w:r>
    </w:p>
    <w:p>
      <w:pPr>
        <w:tabs>
          <w:tab w:pos="9331" w:val="right" w:leader="dot"/>
        </w:tabs>
        <w:spacing w:after="80" w:line="240" w:lineRule="auto"/>
      </w:pPr>
      <w:r>
        <w:rPr>
          <w:color w:val="000000"/>
          <w:sz w:val="17"/>
        </w:rPr>
        <w:t>Table 4.2: Database schema for refresh_tokens</w:t>
        <w:tab/>
        <w:t>40</w:t>
      </w:r>
    </w:p>
    <w:p>
      <w:pPr>
        <w:tabs>
          <w:tab w:pos="9331" w:val="right" w:leader="dot"/>
        </w:tabs>
        <w:spacing w:after="80" w:line="240" w:lineRule="auto"/>
      </w:pPr>
      <w:r>
        <w:rPr>
          <w:color w:val="000000"/>
          <w:sz w:val="17"/>
        </w:rPr>
        <w:t>Table 4.3: Database schema for password_reset_tokens</w:t>
        <w:tab/>
        <w:t>41</w:t>
      </w:r>
    </w:p>
    <w:p>
      <w:pPr>
        <w:tabs>
          <w:tab w:pos="9331" w:val="right" w:leader="dot"/>
        </w:tabs>
        <w:spacing w:after="80" w:line="240" w:lineRule="auto"/>
      </w:pPr>
      <w:r>
        <w:rPr>
          <w:color w:val="000000"/>
          <w:sz w:val="17"/>
        </w:rPr>
        <w:t>Table 4.4: Database schema for verified_sources</w:t>
        <w:tab/>
        <w:t>42</w:t>
      </w:r>
    </w:p>
    <w:p>
      <w:pPr>
        <w:tabs>
          <w:tab w:pos="9331" w:val="right" w:leader="dot"/>
        </w:tabs>
        <w:spacing w:after="80" w:line="240" w:lineRule="auto"/>
      </w:pPr>
      <w:r>
        <w:rPr>
          <w:color w:val="000000"/>
          <w:sz w:val="17"/>
        </w:rPr>
        <w:t>Table 4.5: Database schema for expert_profiles</w:t>
        <w:tab/>
        <w:t>43</w:t>
      </w:r>
    </w:p>
    <w:p>
      <w:pPr>
        <w:tabs>
          <w:tab w:pos="9331" w:val="right" w:leader="dot"/>
        </w:tabs>
        <w:spacing w:after="80" w:line="240" w:lineRule="auto"/>
      </w:pPr>
      <w:r>
        <w:rPr>
          <w:color w:val="000000"/>
          <w:sz w:val="17"/>
        </w:rPr>
        <w:t>Table 4.6: Database schema for credibility_weight_tiers</w:t>
        <w:tab/>
        <w:t>44</w:t>
      </w:r>
    </w:p>
    <w:p>
      <w:pPr>
        <w:tabs>
          <w:tab w:pos="9331" w:val="right" w:leader="dot"/>
        </w:tabs>
        <w:spacing w:after="80" w:line="240" w:lineRule="auto"/>
      </w:pPr>
      <w:r>
        <w:rPr>
          <w:color w:val="000000"/>
          <w:sz w:val="17"/>
        </w:rPr>
        <w:t>Table 4.7: Database schema for voting_config</w:t>
        <w:tab/>
        <w:t>45</w:t>
      </w:r>
    </w:p>
    <w:p>
      <w:pPr>
        <w:tabs>
          <w:tab w:pos="9331" w:val="right" w:leader="dot"/>
        </w:tabs>
        <w:spacing w:after="80" w:line="240" w:lineRule="auto"/>
      </w:pPr>
      <w:r>
        <w:rPr>
          <w:color w:val="000000"/>
          <w:sz w:val="17"/>
        </w:rPr>
        <w:t>Table 4.8: Database schema for submissions</w:t>
        <w:tab/>
        <w:t>46</w:t>
      </w:r>
    </w:p>
    <w:p>
      <w:pPr>
        <w:tabs>
          <w:tab w:pos="9331" w:val="right" w:leader="dot"/>
        </w:tabs>
        <w:spacing w:after="80" w:line="240" w:lineRule="auto"/>
      </w:pPr>
      <w:r>
        <w:rPr>
          <w:color w:val="000000"/>
          <w:sz w:val="17"/>
        </w:rPr>
        <w:t>Table 4.9: Database schema for source_evidence_queries</w:t>
        <w:tab/>
        <w:t>47</w:t>
      </w:r>
    </w:p>
    <w:p>
      <w:pPr>
        <w:tabs>
          <w:tab w:pos="9331" w:val="right" w:leader="dot"/>
        </w:tabs>
        <w:spacing w:after="80" w:line="240" w:lineRule="auto"/>
      </w:pPr>
      <w:r>
        <w:rPr>
          <w:color w:val="000000"/>
          <w:sz w:val="17"/>
        </w:rPr>
        <w:t>Table 4.10: Database schema for retrieved_articles</w:t>
        <w:tab/>
        <w:t>48</w:t>
      </w:r>
    </w:p>
    <w:p>
      <w:pPr>
        <w:tabs>
          <w:tab w:pos="9331" w:val="right" w:leader="dot"/>
        </w:tabs>
        <w:spacing w:after="80" w:line="240" w:lineRule="auto"/>
      </w:pPr>
      <w:r>
        <w:rPr>
          <w:color w:val="000000"/>
          <w:sz w:val="17"/>
        </w:rPr>
        <w:t>Table 4.11: Database schema for photocard_extractions</w:t>
        <w:tab/>
        <w:t>49</w:t>
      </w:r>
    </w:p>
    <w:p>
      <w:pPr>
        <w:tabs>
          <w:tab w:pos="9331" w:val="right" w:leader="dot"/>
        </w:tabs>
        <w:spacing w:after="80" w:line="240" w:lineRule="auto"/>
      </w:pPr>
      <w:r>
        <w:rPr>
          <w:color w:val="000000"/>
          <w:sz w:val="17"/>
        </w:rPr>
        <w:t>Table 4.12: Database schema for multimodal_analysis</w:t>
        <w:tab/>
        <w:t>50</w:t>
      </w:r>
    </w:p>
    <w:p>
      <w:pPr>
        <w:tabs>
          <w:tab w:pos="9331" w:val="right" w:leader="dot"/>
        </w:tabs>
        <w:spacing w:after="80" w:line="240" w:lineRule="auto"/>
      </w:pPr>
      <w:r>
        <w:rPr>
          <w:color w:val="000000"/>
          <w:sz w:val="17"/>
        </w:rPr>
        <w:t>Table 4.13: Database schema for verification_results</w:t>
        <w:tab/>
        <w:t>51</w:t>
      </w:r>
    </w:p>
    <w:p>
      <w:pPr>
        <w:tabs>
          <w:tab w:pos="9331" w:val="right" w:leader="dot"/>
        </w:tabs>
        <w:spacing w:after="80" w:line="240" w:lineRule="auto"/>
      </w:pPr>
      <w:r>
        <w:rPr>
          <w:color w:val="000000"/>
          <w:sz w:val="17"/>
        </w:rPr>
        <w:t>Table 4.14: Database schema for expert_reviews</w:t>
        <w:tab/>
        <w:t>53</w:t>
      </w:r>
    </w:p>
    <w:p>
      <w:pPr>
        <w:tabs>
          <w:tab w:pos="9331" w:val="right" w:leader="dot"/>
        </w:tabs>
        <w:spacing w:after="80" w:line="240" w:lineRule="auto"/>
      </w:pPr>
      <w:r>
        <w:rPr>
          <w:color w:val="000000"/>
          <w:sz w:val="17"/>
        </w:rPr>
        <w:t>Table 4.15: Database schema for verification_jobs</w:t>
        <w:tab/>
        <w:t>54</w:t>
      </w:r>
    </w:p>
    <w:p>
      <w:pPr>
        <w:tabs>
          <w:tab w:pos="9331" w:val="right" w:leader="dot"/>
        </w:tabs>
        <w:spacing w:after="80" w:line="240" w:lineRule="auto"/>
      </w:pPr>
      <w:r>
        <w:rPr>
          <w:color w:val="000000"/>
          <w:sz w:val="17"/>
        </w:rPr>
        <w:t>Table 4.16: Database schema for notifications</w:t>
        <w:tab/>
        <w:t>55</w:t>
      </w:r>
    </w:p>
    <w:p>
      <w:pPr>
        <w:tabs>
          <w:tab w:pos="9331" w:val="right" w:leader="dot"/>
        </w:tabs>
        <w:spacing w:after="80" w:line="240" w:lineRule="auto"/>
      </w:pPr>
      <w:r>
        <w:rPr>
          <w:color w:val="000000"/>
          <w:sz w:val="17"/>
        </w:rPr>
        <w:t>Table 4.17: Database schema for result_deliveries</w:t>
        <w:tab/>
        <w:t>56</w:t>
      </w:r>
    </w:p>
    <w:p>
      <w:pPr>
        <w:tabs>
          <w:tab w:pos="9331" w:val="right" w:leader="dot"/>
        </w:tabs>
        <w:spacing w:after="80" w:line="240" w:lineRule="auto"/>
      </w:pPr>
      <w:r>
        <w:rPr>
          <w:color w:val="000000"/>
          <w:sz w:val="17"/>
        </w:rPr>
        <w:t>Table 4.18: Recorded dataset split</w:t>
        <w:tab/>
        <w:t>57</w:t>
      </w:r>
    </w:p>
    <w:p>
      <w:pPr>
        <w:tabs>
          <w:tab w:pos="9331" w:val="right" w:leader="dot"/>
        </w:tabs>
        <w:spacing w:after="80" w:line="240" w:lineRule="auto"/>
      </w:pPr>
      <w:r>
        <w:rPr>
          <w:color w:val="000000"/>
          <w:sz w:val="17"/>
        </w:rPr>
        <w:t>Table 5.1: Shared pipeline stages</w:t>
        <w:tab/>
        <w:t>60</w:t>
      </w:r>
    </w:p>
    <w:p>
      <w:pPr>
        <w:tabs>
          <w:tab w:pos="9331" w:val="right" w:leader="dot"/>
        </w:tabs>
        <w:spacing w:after="80" w:line="240" w:lineRule="auto"/>
      </w:pPr>
      <w:r>
        <w:rPr>
          <w:color w:val="000000"/>
          <w:sz w:val="17"/>
        </w:rPr>
        <w:t>Table 5.2: Preliminary findings and interpretation</w:t>
        <w:tab/>
        <w:t>61</w:t>
      </w:r>
    </w:p>
    <w:p>
      <w:pPr>
        <w:tabs>
          <w:tab w:pos="9331" w:val="right" w:leader="dot"/>
        </w:tabs>
        <w:spacing w:after="80" w:line="240" w:lineRule="auto"/>
      </w:pPr>
      <w:r>
        <w:rPr>
          <w:color w:val="000000"/>
          <w:sz w:val="17"/>
        </w:rPr>
        <w:t>Table 5.3: Body comparison measures</w:t>
        <w:tab/>
        <w:t>62</w:t>
      </w:r>
    </w:p>
    <w:p>
      <w:pPr>
        <w:tabs>
          <w:tab w:pos="9331" w:val="right" w:leader="dot"/>
        </w:tabs>
        <w:spacing w:after="80" w:line="240" w:lineRule="auto"/>
      </w:pPr>
      <w:r>
        <w:rPr>
          <w:color w:val="000000"/>
          <w:sz w:val="17"/>
        </w:rPr>
        <w:t>Table 5.4: Current model and service roles</w:t>
        <w:tab/>
        <w:t>64</w:t>
      </w:r>
    </w:p>
    <w:p>
      <w:pPr>
        <w:tabs>
          <w:tab w:pos="9331" w:val="right" w:leader="dot"/>
        </w:tabs>
        <w:spacing w:after="80" w:line="240" w:lineRule="auto"/>
      </w:pPr>
      <w:r>
        <w:rPr>
          <w:color w:val="000000"/>
          <w:sz w:val="17"/>
        </w:rPr>
        <w:t>Table 5.5: Saved notebook test results</w:t>
        <w:tab/>
        <w:t>64</w:t>
      </w:r>
    </w:p>
    <w:p>
      <w:pPr>
        <w:tabs>
          <w:tab w:pos="9331" w:val="right" w:leader="dot"/>
        </w:tabs>
        <w:spacing w:after="80" w:line="240" w:lineRule="auto"/>
      </w:pPr>
      <w:r>
        <w:rPr>
          <w:color w:val="000000"/>
          <w:sz w:val="17"/>
        </w:rPr>
        <w:t>Table 6.1: Test scope and evidence</w:t>
        <w:tab/>
        <w:t>66</w:t>
      </w:r>
    </w:p>
    <w:p>
      <w:pPr>
        <w:tabs>
          <w:tab w:pos="9331" w:val="right" w:leader="dot"/>
        </w:tabs>
        <w:spacing w:after="80" w:line="240" w:lineRule="auto"/>
      </w:pPr>
      <w:r>
        <w:rPr>
          <w:color w:val="000000"/>
          <w:sz w:val="17"/>
        </w:rPr>
        <w:t>Table 6.2: Requirement to acceptance-test mapping</w:t>
        <w:tab/>
        <w:t>73</w:t>
      </w:r>
    </w:p>
    <w:p>
      <w:pPr>
        <w:tabs>
          <w:tab w:pos="9331" w:val="right" w:leader="dot"/>
        </w:tabs>
        <w:spacing w:after="80" w:line="240" w:lineRule="auto"/>
      </w:pPr>
      <w:r>
        <w:rPr>
          <w:color w:val="000000"/>
          <w:sz w:val="17"/>
        </w:rPr>
        <w:t>Table 7.1: Current status and follow-up</w:t>
        <w:tab/>
        <w:t>74</w:t>
      </w:r>
    </w:p>
    <w:p>
      <w:pPr>
        <w:tabs>
          <w:tab w:pos="9331" w:val="right" w:leader="dot"/>
        </w:tabs>
        <w:spacing w:after="80" w:line="240" w:lineRule="auto"/>
      </w:pPr>
      <w:r>
        <w:rPr>
          <w:color w:val="000000"/>
          <w:sz w:val="17"/>
        </w:rPr>
        <w:t>Table 9.1: Implementation evidence for this revision</w:t>
        <w:tab/>
        <w:t>76</w:t>
      </w:r>
    </w:p>
    <w:p>
      <w:pPr>
        <w:pStyle w:val="Heading1"/>
        <w:pageBreakBefore/>
      </w:pPr>
      <w:r>
        <w:rPr>
          <w:color w:val="000000"/>
        </w:rPr>
        <w:t>1. Introduction</w:t>
      </w:r>
    </w:p>
    <w:p>
      <w:pPr>
        <w:jc w:val="both"/>
      </w:pPr>
      <w:r>
        <w:rPr>
          <w:b w:val="0"/>
          <w:color w:val="000000"/>
        </w:rPr>
        <w:t>Bangla news is shared as article text, screenshots, photocards and images across news and social platforms. These representations can omit context, alter a headline or recirculate an older report. A verification system must preserve the distinction between finding relevant reporting, comparing a headline, measuring textual similarity and making an editorial judgment about a claim.</w:t>
      </w:r>
    </w:p>
    <w:p>
      <w:pPr>
        <w:jc w:val="both"/>
      </w:pPr>
      <w:r>
        <w:rPr>
          <w:b w:val="0"/>
          <w:color w:val="000000"/>
        </w:rPr>
        <w:t>BanglaFactGuard provides one submission and reporting environment for these tasks. It retrieves evidence from verified news sources, records preliminary automated findings and supports subsequent expert review. A public Fact Explorer exposes available reports, and a Chrome side panel allows users to submit content while browsing.</w:t>
      </w:r>
    </w:p>
    <w:p>
      <w:pPr>
        <w:pStyle w:val="Heading2"/>
      </w:pPr>
      <w:r>
        <w:rPr>
          <w:color w:val="000000"/>
        </w:rPr>
        <w:t>1.1 Purpose</w:t>
      </w:r>
    </w:p>
    <w:p>
      <w:pPr>
        <w:jc w:val="both"/>
      </w:pPr>
      <w:r>
        <w:rPr>
          <w:b w:val="0"/>
          <w:color w:val="000000"/>
        </w:rPr>
        <w:t>The purpose of the system is to help readers, journalists and fact-checkers examine Bangla news claims using traceable evidence and a clearly separated human verdict. The purpose of this revision is to define the current software baseline so that implementation, evaluation and future maintenance use consistent requirements.</w:t>
      </w:r>
    </w:p>
    <w:p>
      <w:pPr>
        <w:pStyle w:val="Heading2"/>
      </w:pPr>
      <w:r>
        <w:rPr>
          <w:color w:val="000000"/>
        </w:rPr>
        <w:t>1.2 Motivation</w:t>
      </w:r>
    </w:p>
    <w:p>
      <w:pPr>
        <w:jc w:val="both"/>
      </w:pPr>
      <w:r>
        <w:rPr>
          <w:b w:val="0"/>
          <w:color w:val="000000"/>
        </w:rPr>
        <w:t>A screenshot may preserve a publisher logo while changing its headline. A matching headline may circulate with an incorrect date. A text-and-image classifier may detect patterns associated with misinformation without identifying a supporting article. Presenting these cases as one automatic true-or-false answer would hide meaningful differences. BanglaFactGuard therefore presents the available evidence, comparison findings and expert outcome separately.</w:t>
      </w:r>
    </w:p>
    <w:p>
      <w:pPr>
        <w:pStyle w:val="Heading2"/>
      </w:pPr>
      <w:r>
        <w:rPr>
          <w:color w:val="000000"/>
        </w:rPr>
        <w:t>1.3 Problem Statement</w:t>
      </w:r>
    </w:p>
    <w:p>
      <w:pPr>
        <w:jc w:val="both"/>
      </w:pPr>
      <w:r>
        <w:rPr>
          <w:b w:val="0"/>
          <w:color w:val="000000"/>
        </w:rPr>
        <w:t>The project addresses the need to submit Bangla claims in multiple formats, check them against verified news sources, retain accessible evidence and support a consistent review process. It also addresses repeated processing, interrupted browser sessions and delayed expert decisions through reusable results, durable jobs and configurable escalation.</w:t>
      </w:r>
    </w:p>
    <w:p>
      <w:pPr>
        <w:pStyle w:val="Heading2"/>
        <w:pageBreakBefore/>
      </w:pPr>
      <w:r>
        <w:rPr>
          <w:color w:val="000000"/>
        </w:rPr>
        <w:t>1.4 Objectives</w:t>
      </w:r>
    </w:p>
    <w:p>
      <w:pPr>
        <w:ind w:left="259" w:hanging="187"/>
        <w:jc w:val="both"/>
      </w:pPr>
      <w:r>
        <w:rPr>
          <w:b w:val="0"/>
          <w:color w:val="000000"/>
        </w:rPr>
        <w:t>•  Provide Text &amp; source, Photo card and Text &amp; image verification through the website and browser extension.</w:t>
      </w:r>
    </w:p>
    <w:p>
      <w:pPr>
        <w:ind w:left="259" w:hanging="187"/>
        <w:jc w:val="both"/>
      </w:pPr>
      <w:r>
        <w:rPr>
          <w:b w:val="0"/>
          <w:color w:val="000000"/>
        </w:rPr>
        <w:t>•  Check submitted text and extracted photocard headlines against verified news sources and retain the relevant article details.</w:t>
      </w:r>
    </w:p>
    <w:p>
      <w:pPr>
        <w:ind w:left="259" w:hanging="187"/>
        <w:jc w:val="both"/>
      </w:pPr>
      <w:r>
        <w:rPr>
          <w:b w:val="0"/>
          <w:color w:val="000000"/>
        </w:rPr>
        <w:t>•  Keep source correspondence, headline comparison, publication date and body similarity distinct in automated reports.</w:t>
      </w:r>
    </w:p>
    <w:p>
      <w:pPr>
        <w:ind w:left="259" w:hanging="187"/>
        <w:jc w:val="both"/>
      </w:pPr>
      <w:r>
        <w:rPr>
          <w:b w:val="0"/>
          <w:color w:val="000000"/>
        </w:rPr>
        <w:t>•  Publish a final overall verdict through expert consensus or administrative resolution of an escalated claim.</w:t>
      </w:r>
    </w:p>
    <w:p>
      <w:pPr>
        <w:ind w:left="259" w:hanging="187"/>
        <w:jc w:val="both"/>
      </w:pPr>
      <w:r>
        <w:rPr>
          <w:b w:val="0"/>
          <w:color w:val="000000"/>
        </w:rPr>
        <w:t>•  Retain submission ownership, personal history, processing status and result notifications.</w:t>
      </w:r>
    </w:p>
    <w:p>
      <w:pPr>
        <w:ind w:left="259" w:hanging="187"/>
        <w:jc w:val="both"/>
      </w:pPr>
      <w:r>
        <w:rPr>
          <w:b w:val="0"/>
          <w:color w:val="000000"/>
        </w:rPr>
        <w:t>•  Reduce repeated processing through scope-aware result reuse and multimodal duplicate checks.</w:t>
      </w:r>
    </w:p>
    <w:p>
      <w:pPr>
        <w:pStyle w:val="Heading2"/>
      </w:pPr>
      <w:r>
        <w:rPr>
          <w:color w:val="000000"/>
        </w:rPr>
        <w:t>1.5 Scope</w:t>
      </w:r>
    </w:p>
    <w:p>
      <w:pPr>
        <w:pStyle w:val="Heading3"/>
      </w:pPr>
      <w:r>
        <w:rPr>
          <w:color w:val="000000"/>
        </w:rPr>
        <w:t>1.5.1 In Scope</w:t>
      </w:r>
    </w:p>
    <w:p>
      <w:pPr>
        <w:jc w:val="both"/>
      </w:pPr>
      <w:r>
        <w:rPr>
          <w:b w:val="0"/>
          <w:color w:val="000000"/>
        </w:rPr>
        <w:t>The current implementation includes account registration and login, password recovery, profile settings, verified-source management, all three verification methods, evidence reports, public exploration, expert voting, configurable credibility tiers, review escalation, background processing and personal result delivery. The extension provides text selection, image upload, selected-area capture, drafts, activity tracking and links to full reports.</w:t>
      </w:r>
    </w:p>
    <w:p>
      <w:pPr>
        <w:pStyle w:val="Heading3"/>
      </w:pPr>
      <w:r>
        <w:rPr>
          <w:color w:val="000000"/>
        </w:rPr>
        <w:t>1.5.2 Out of Scope</w:t>
      </w:r>
    </w:p>
    <w:p>
      <w:pPr>
        <w:jc w:val="both"/>
      </w:pPr>
      <w:r>
        <w:rPr>
          <w:b w:val="0"/>
          <w:color w:val="000000"/>
        </w:rPr>
        <w:t>The system does not implement automatic final editorial decisions, audio or video verification, full-page scrolling screenshots, independent forensic image-authenticity analysis or a general web-search assistant. Multimodal inference does not itself retrieve corroborating articles. A dedicated mobile application and deployment-wide guarantees of accuracy, latency or availability are outside the demonstrated baseline.</w:t>
      </w:r>
    </w:p>
    <w:p>
      <w:pPr>
        <w:pStyle w:val="Heading2"/>
      </w:pPr>
      <w:r>
        <w:rPr>
          <w:color w:val="000000"/>
        </w:rPr>
        <w:t>1.6 Deliverables</w:t>
      </w:r>
    </w:p>
    <w:p>
      <w:pPr>
        <w:jc w:val="both"/>
      </w:pPr>
      <w:r>
        <w:rPr>
          <w:b w:val="0"/>
          <w:color w:val="000000"/>
        </w:rPr>
        <w:t>Deliverables comprise the web application, API and worker services, Chrome extension, database migrations, multimodal training notebook, verification models and configuration, automated test code and this editable SRS and technical report.</w:t>
      </w:r>
    </w:p>
    <w:p>
      <w:pPr>
        <w:pStyle w:val="Heading2"/>
      </w:pPr>
      <w:r>
        <w:rPr>
          <w:color w:val="000000"/>
        </w:rPr>
        <w:t>1.7 Purpose of this Document</w:t>
      </w:r>
    </w:p>
    <w:p>
      <w:pPr>
        <w:jc w:val="both"/>
      </w:pPr>
      <w:r>
        <w:rPr>
          <w:b w:val="0"/>
          <w:color w:val="000000"/>
        </w:rPr>
        <w:t>This document specifies observable behavior, role boundaries, workflows, data relationships and acceptance criteria. The implementation baseline is the repository available on 7 October 2026. “Implemented” indicates corresponding code exists; it does not by itself certify a successful live deployment or a newly completed acceptance test.</w:t>
      </w:r>
    </w:p>
    <w:p>
      <w:pPr>
        <w:pStyle w:val="Heading1"/>
        <w:pageBreakBefore/>
      </w:pPr>
      <w:r>
        <w:rPr>
          <w:color w:val="000000"/>
        </w:rPr>
        <w:t>2. Project Description and Requirements Analysis</w:t>
      </w:r>
    </w:p>
    <w:p>
      <w:pPr>
        <w:jc w:val="both"/>
      </w:pPr>
      <w:r>
        <w:rPr>
          <w:b w:val="0"/>
          <w:color w:val="000000"/>
        </w:rPr>
        <w:t>BanglaFactGuard uses an Angular client and a Preact Chrome extension to access versioned FastAPI endpoints. PostgreSQL stores operational records and the durable job queue, Redis supports caching, and MinIO stores images. Local machine-learning services analyze text and text-image pairs; Gemini provides photocard extraction. SMTP supports password-reset and final-result email delivery.</w:t>
      </w:r>
    </w:p>
    <w:p>
      <w:pPr>
        <w:pStyle w:val="Heading2"/>
      </w:pPr>
      <w:r>
        <w:rPr>
          <w:color w:val="000000"/>
        </w:rPr>
        <w:t>2.1 Normal Requirements</w:t>
      </w:r>
    </w:p>
    <w:p>
      <w:pPr>
        <w:jc w:val="both"/>
      </w:pPr>
      <w:r>
        <w:rPr>
          <w:b/>
          <w:color w:val="000000"/>
        </w:rPr>
        <w:t>FR-01 Registration and login</w:t>
      </w:r>
    </w:p>
    <w:p>
      <w:pPr>
        <w:jc w:val="both"/>
      </w:pPr>
      <w:r>
        <w:rPr>
          <w:b w:val="0"/>
          <w:color w:val="000000"/>
        </w:rPr>
        <w:t>The system shall register regular users, authenticate active accounts, issue access and refresh tokens and allow logout.</w:t>
      </w:r>
    </w:p>
    <w:p>
      <w:pPr>
        <w:jc w:val="both"/>
      </w:pPr>
      <w:r>
        <w:rPr>
          <w:b/>
          <w:color w:val="000000"/>
        </w:rPr>
        <w:t>FR-02 Password recovery</w:t>
      </w:r>
    </w:p>
    <w:p>
      <w:pPr>
        <w:jc w:val="both"/>
      </w:pPr>
      <w:r>
        <w:rPr>
          <w:b w:val="0"/>
          <w:color w:val="000000"/>
        </w:rPr>
        <w:t>The system shall validate an emailed password-reset OTP and a new password; an authenticated user shall be able to change a password after confirming the current password.</w:t>
      </w:r>
    </w:p>
    <w:p>
      <w:pPr>
        <w:jc w:val="both"/>
      </w:pPr>
      <w:r>
        <w:rPr>
          <w:b/>
          <w:color w:val="000000"/>
        </w:rPr>
        <w:t>FR-03 Role control</w:t>
      </w:r>
    </w:p>
    <w:p>
      <w:pPr>
        <w:jc w:val="both"/>
      </w:pPr>
      <w:r>
        <w:rPr>
          <w:b w:val="0"/>
          <w:color w:val="000000"/>
        </w:rPr>
        <w:t>The backend shall enforce regular-user, expert and administrator permissions independently of client route guards.</w:t>
      </w:r>
    </w:p>
    <w:p>
      <w:pPr>
        <w:jc w:val="both"/>
      </w:pPr>
      <w:r>
        <w:rPr>
          <w:b/>
          <w:color w:val="000000"/>
        </w:rPr>
        <w:t>FR-04 Profile and history</w:t>
      </w:r>
    </w:p>
    <w:p>
      <w:pPr>
        <w:jc w:val="both"/>
      </w:pPr>
      <w:r>
        <w:rPr>
          <w:b w:val="0"/>
          <w:color w:val="000000"/>
        </w:rPr>
        <w:t>A signed-in user shall view personal profile details and submissions across all methods. Expert profile information shall be editable through administration rather than self-service.</w:t>
      </w:r>
    </w:p>
    <w:p>
      <w:pPr>
        <w:jc w:val="both"/>
      </w:pPr>
      <w:r>
        <w:rPr>
          <w:b/>
          <w:color w:val="000000"/>
        </w:rPr>
        <w:t>FR-05 Text submission</w:t>
      </w:r>
    </w:p>
    <w:p>
      <w:pPr>
        <w:jc w:val="both"/>
      </w:pPr>
      <w:r>
        <w:rPr>
          <w:b w:val="0"/>
          <w:color w:val="000000"/>
        </w:rPr>
        <w:t>The system shall accept a headline and verified-source reference, with optional body text and publication date, and check the claim against verified news sources.</w:t>
      </w:r>
    </w:p>
    <w:p>
      <w:pPr>
        <w:jc w:val="both"/>
      </w:pPr>
      <w:r>
        <w:rPr>
          <w:b/>
          <w:color w:val="000000"/>
        </w:rPr>
        <w:t>FR-06 Photo card submission</w:t>
      </w:r>
    </w:p>
    <w:p>
      <w:pPr>
        <w:jc w:val="both"/>
      </w:pPr>
      <w:r>
        <w:rPr>
          <w:b w:val="0"/>
          <w:color w:val="000000"/>
        </w:rPr>
        <w:t>The system shall accept an image and extract its printed headline, recognized verified outlet and complete printed date when available.</w:t>
      </w:r>
    </w:p>
    <w:p>
      <w:pPr>
        <w:pStyle w:val="Heading2"/>
        <w:pageBreakBefore/>
      </w:pPr>
      <w:r>
        <w:rPr>
          <w:color w:val="000000"/>
        </w:rPr>
        <w:t>2.1 Normal Requirements continued</w:t>
      </w:r>
    </w:p>
    <w:p>
      <w:pPr>
        <w:jc w:val="both"/>
      </w:pPr>
      <w:r>
        <w:rPr>
          <w:b/>
          <w:color w:val="000000"/>
        </w:rPr>
        <w:t>FR-07 Multimodal submission</w:t>
      </w:r>
    </w:p>
    <w:p>
      <w:pPr>
        <w:jc w:val="both"/>
      </w:pPr>
      <w:r>
        <w:rPr>
          <w:b w:val="0"/>
          <w:color w:val="000000"/>
        </w:rPr>
        <w:t>The system shall accept headline, body text and image; the body and image shall be used for multimodal inference and the headline retained for display.</w:t>
      </w:r>
    </w:p>
    <w:p>
      <w:pPr>
        <w:jc w:val="both"/>
      </w:pPr>
      <w:r>
        <w:rPr>
          <w:b/>
          <w:color w:val="000000"/>
        </w:rPr>
        <w:t>FR-08 Background processing</w:t>
      </w:r>
    </w:p>
    <w:p>
      <w:pPr>
        <w:jc w:val="both"/>
      </w:pPr>
      <w:r>
        <w:rPr>
          <w:b w:val="0"/>
          <w:color w:val="000000"/>
        </w:rPr>
        <w:t>An accepted asynchronous submission shall receive an identifier and durable job record so processing can continue after the client closes.</w:t>
      </w:r>
    </w:p>
    <w:p>
      <w:pPr>
        <w:jc w:val="both"/>
      </w:pPr>
      <w:r>
        <w:rPr>
          <w:b/>
          <w:color w:val="000000"/>
        </w:rPr>
        <w:t>FR-09 Evidence report</w:t>
      </w:r>
    </w:p>
    <w:p>
      <w:pPr>
        <w:jc w:val="both"/>
      </w:pPr>
      <w:r>
        <w:rPr>
          <w:b w:val="0"/>
          <w:color w:val="000000"/>
        </w:rPr>
        <w:t>The system shall retain article URLs, extracted content, ranking and available comparison findings with their reasons.</w:t>
      </w:r>
    </w:p>
    <w:p>
      <w:pPr>
        <w:jc w:val="both"/>
      </w:pPr>
      <w:r>
        <w:rPr>
          <w:b/>
          <w:color w:val="000000"/>
        </w:rPr>
        <w:t>FR-10 Expert decision</w:t>
      </w:r>
    </w:p>
    <w:p>
      <w:pPr>
        <w:jc w:val="both"/>
      </w:pPr>
      <w:r>
        <w:rPr>
          <w:b w:val="0"/>
          <w:color w:val="000000"/>
        </w:rPr>
        <w:t>Experts shall submit an overall verdict; the system shall evaluate weighted consensus and preserve the automated findings separately.</w:t>
      </w:r>
    </w:p>
    <w:p>
      <w:pPr>
        <w:jc w:val="both"/>
      </w:pPr>
      <w:r>
        <w:rPr>
          <w:b/>
          <w:color w:val="000000"/>
        </w:rPr>
        <w:t>FR-11 Public exploration</w:t>
      </w:r>
    </w:p>
    <w:p>
      <w:pPr>
        <w:jc w:val="both"/>
      </w:pPr>
      <w:r>
        <w:rPr>
          <w:b w:val="0"/>
          <w:color w:val="000000"/>
        </w:rPr>
        <w:t>Users shall browse, search and filter available reports and open the corresponding detail page.</w:t>
      </w:r>
    </w:p>
    <w:p>
      <w:pPr>
        <w:jc w:val="both"/>
      </w:pPr>
      <w:r>
        <w:rPr>
          <w:b/>
          <w:color w:val="000000"/>
        </w:rPr>
        <w:t>FR-12 Administration</w:t>
      </w:r>
    </w:p>
    <w:p>
      <w:pPr>
        <w:jc w:val="both"/>
      </w:pPr>
      <w:r>
        <w:rPr>
          <w:b w:val="0"/>
          <w:color w:val="000000"/>
        </w:rPr>
        <w:t>Administrators shall manage experts, verified news sources, credibility tiers, voting configuration and escalated decisions.</w:t>
      </w:r>
    </w:p>
    <w:p>
      <w:pPr>
        <w:pStyle w:val="Heading2"/>
      </w:pPr>
      <w:r>
        <w:rPr>
          <w:color w:val="000000"/>
        </w:rPr>
        <w:t>2.2 Expected Requirements</w:t>
      </w:r>
    </w:p>
    <w:p>
      <w:pPr>
        <w:jc w:val="both"/>
      </w:pPr>
      <w:r>
        <w:rPr>
          <w:b/>
          <w:color w:val="000000"/>
        </w:rPr>
        <w:t>FR-13 Input validation</w:t>
      </w:r>
    </w:p>
    <w:p>
      <w:pPr>
        <w:jc w:val="both"/>
      </w:pPr>
      <w:r>
        <w:rPr>
          <w:b w:val="0"/>
          <w:color w:val="000000"/>
        </w:rPr>
        <w:t>The system shall validate required text fields, supported image MIME types and upload size; report invalid input without fabricating an analysis.</w:t>
      </w:r>
    </w:p>
    <w:p>
      <w:pPr>
        <w:jc w:val="both"/>
      </w:pPr>
      <w:r>
        <w:rPr>
          <w:b/>
          <w:color w:val="000000"/>
        </w:rPr>
        <w:t>FR-14 Source registry</w:t>
      </w:r>
    </w:p>
    <w:p>
      <w:pPr>
        <w:jc w:val="both"/>
      </w:pPr>
      <w:r>
        <w:rPr>
          <w:b w:val="0"/>
          <w:color w:val="000000"/>
        </w:rPr>
        <w:t>The system shall use active verified news sources and their maintained names, domains, aliases and extraction/search configurations.</w:t>
      </w:r>
    </w:p>
    <w:p>
      <w:pPr>
        <w:jc w:val="both"/>
      </w:pPr>
      <w:r>
        <w:rPr>
          <w:b/>
          <w:color w:val="000000"/>
        </w:rPr>
        <w:t>FR-15 Result interpretation</w:t>
      </w:r>
    </w:p>
    <w:p>
      <w:pPr>
        <w:jc w:val="both"/>
      </w:pPr>
      <w:r>
        <w:rPr>
          <w:b w:val="0"/>
          <w:color w:val="000000"/>
        </w:rPr>
        <w:t>The system shall distinguish unavailable or incomplete findings from negative findings, and keep missing measurements null rather than showing zero.</w:t>
      </w:r>
    </w:p>
    <w:p>
      <w:pPr>
        <w:jc w:val="both"/>
      </w:pPr>
      <w:r>
        <w:rPr>
          <w:b/>
          <w:color w:val="000000"/>
        </w:rPr>
        <w:t>FR-16 Personal delivery</w:t>
      </w:r>
    </w:p>
    <w:p>
      <w:pPr>
        <w:jc w:val="both"/>
      </w:pPr>
      <w:r>
        <w:rPr>
          <w:b w:val="0"/>
          <w:color w:val="000000"/>
        </w:rPr>
        <w:t>The system shall notify the signed-in submitter of available preliminary and final results; queue final-result email and retry delivery failures.</w:t>
      </w:r>
    </w:p>
    <w:p>
      <w:pPr>
        <w:jc w:val="both"/>
      </w:pPr>
      <w:r>
        <w:rPr>
          <w:b/>
          <w:color w:val="000000"/>
        </w:rPr>
        <w:t>FR-17 Status continuity</w:t>
      </w:r>
    </w:p>
    <w:p>
      <w:pPr>
        <w:jc w:val="both"/>
      </w:pPr>
      <w:r>
        <w:rPr>
          <w:b w:val="0"/>
          <w:color w:val="000000"/>
        </w:rPr>
        <w:t>The system shall expose pending, processing, failed, expert-review, escalated and finalized states, with processing phase and failure reason where available.</w:t>
      </w:r>
    </w:p>
    <w:p>
      <w:pPr>
        <w:pStyle w:val="Heading2"/>
        <w:pageBreakBefore/>
      </w:pPr>
      <w:r>
        <w:rPr>
          <w:color w:val="000000"/>
        </w:rPr>
        <w:t>2.3 Exciting Requirements</w:t>
      </w:r>
    </w:p>
    <w:p>
      <w:pPr>
        <w:jc w:val="both"/>
      </w:pPr>
      <w:r>
        <w:rPr>
          <w:b/>
          <w:color w:val="000000"/>
        </w:rPr>
        <w:t>FR-18 Compatible-result reuse</w:t>
      </w:r>
    </w:p>
    <w:p>
      <w:pPr>
        <w:jc w:val="both"/>
      </w:pPr>
      <w:r>
        <w:rPr>
          <w:b w:val="0"/>
          <w:color w:val="000000"/>
        </w:rPr>
        <w:t>The system shall reuse a compatible stored result for a repeated claim, retaining the new submission and its ownership. Claim scope and pipeline version shall participate in text-claim identity.</w:t>
      </w:r>
    </w:p>
    <w:p>
      <w:pPr>
        <w:jc w:val="both"/>
      </w:pPr>
      <w:r>
        <w:rPr>
          <w:b/>
          <w:color w:val="000000"/>
        </w:rPr>
        <w:t>FR-19 Browser capture</w:t>
      </w:r>
    </w:p>
    <w:p>
      <w:pPr>
        <w:jc w:val="both"/>
      </w:pPr>
      <w:r>
        <w:rPr>
          <w:b w:val="0"/>
          <w:color w:val="000000"/>
        </w:rPr>
        <w:t>The system shall allow headline/body import from selected text and image input through upload or a selected screenshot area, followed by local preview and cropping.</w:t>
      </w:r>
    </w:p>
    <w:p>
      <w:pPr>
        <w:jc w:val="both"/>
      </w:pPr>
      <w:r>
        <w:rPr>
          <w:b/>
          <w:color w:val="000000"/>
        </w:rPr>
        <w:t>FR-20 Extension continuity</w:t>
      </w:r>
    </w:p>
    <w:p>
      <w:pPr>
        <w:jc w:val="both"/>
      </w:pPr>
      <w:r>
        <w:rPr>
          <w:b w:val="0"/>
          <w:color w:val="000000"/>
        </w:rPr>
        <w:t>The system shall retain drafts and account-separated activity, poll pending submissions, and surface preliminary, final and failure notifications according to preferences.</w:t>
      </w:r>
    </w:p>
    <w:p>
      <w:pPr>
        <w:jc w:val="both"/>
      </w:pPr>
      <w:r>
        <w:rPr>
          <w:b/>
          <w:color w:val="000000"/>
        </w:rPr>
        <w:t>FR-21 Configurable review</w:t>
      </w:r>
    </w:p>
    <w:p>
      <w:pPr>
        <w:jc w:val="both"/>
      </w:pPr>
      <w:r>
        <w:rPr>
          <w:b w:val="0"/>
          <w:color w:val="000000"/>
        </w:rPr>
        <w:t>The system shall apply administrator-managed credibility weights, consensus parameters and time/vote escalation limits without changing program code.</w:t>
      </w:r>
    </w:p>
    <w:p>
      <w:pPr>
        <w:jc w:val="both"/>
      </w:pPr>
      <w:r>
        <w:rPr>
          <w:b/>
          <w:color w:val="000000"/>
        </w:rPr>
        <w:t>FR-22 Explainable comparisons</w:t>
      </w:r>
    </w:p>
    <w:p>
      <w:pPr>
        <w:jc w:val="both"/>
      </w:pPr>
      <w:r>
        <w:rPr>
          <w:b w:val="0"/>
          <w:color w:val="000000"/>
        </w:rPr>
        <w:t>The system shall expose Headline Alteration reasons, source/date outcomes and four body-similarity measures without conflating similarity with truth.</w:t>
      </w:r>
    </w:p>
    <w:p>
      <w:pPr>
        <w:pStyle w:val="Heading2"/>
      </w:pPr>
      <w:r>
        <w:rPr>
          <w:color w:val="000000"/>
        </w:rPr>
        <w:t>2.4 Non-Functional Requirements</w:t>
      </w:r>
    </w:p>
    <w:p>
      <w:pPr>
        <w:jc w:val="both"/>
      </w:pPr>
      <w:r>
        <w:rPr>
          <w:b w:val="0"/>
          <w:color w:val="000000"/>
        </w:rPr>
        <w:t>The following requirements define quality expectations and observable acceptance conditions. They are not claims that load testing or production certification has already been completed.</w:t>
      </w:r>
    </w:p>
    <w:p>
      <w:pPr>
        <w:jc w:val="both"/>
      </w:pPr>
      <w:r>
        <w:rPr>
          <w:b/>
          <w:color w:val="000000"/>
        </w:rPr>
        <w:t>Table 2.1: Non-functional requirements</w:t>
      </w:r>
    </w:p>
    <w:tbl>
      <w:tblPr>
        <w:tblW w:type="auto" w:w="0"/>
        <w:tblLayout w:type="fixed"/>
        <w:tblLook w:firstColumn="1" w:firstRow="1" w:lastColumn="0" w:lastRow="0" w:noHBand="0" w:noVBand="1" w:val="04A0"/>
      </w:tblPr>
      <w:tblGrid>
        <w:gridCol w:w="1008"/>
        <w:gridCol w:w="8352"/>
      </w:tblGrid>
      <w:tr>
        <w:trPr>
          <w:cantSplit/>
          <w:tblHeader/>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ID</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Requirement and acceptance condition</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NFR-01</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Reliability: accepted jobs survive process restart and stale job locks are reclaimable. Recovery must not silently lose the submission.</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NFR-02</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Integrity: results, reviews, source references and delivery records obey their foreign keys, uniqueness rules and transaction boundaries.</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NFR-03</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Security: authenticated endpoints validate tokens and roles; stored account passwords are hashed; ordinary clients cannot change privileged configuration.</w:t>
            </w:r>
          </w:p>
        </w:tc>
      </w:tr>
    </w:tbl>
    <w:p>
      <w:pPr>
        <w:pStyle w:val="Heading2"/>
        <w:pageBreakBefore/>
      </w:pPr>
      <w:r>
        <w:rPr>
          <w:color w:val="000000"/>
        </w:rPr>
        <w:t>2.4 Non-Functional Requirements continued</w:t>
      </w:r>
    </w:p>
    <w:p>
      <w:pPr>
        <w:jc w:val="both"/>
      </w:pPr>
      <w:r>
        <w:rPr>
          <w:b/>
          <w:color w:val="000000"/>
        </w:rPr>
        <w:t>Table 2.2: Quality and operational requirements</w:t>
      </w:r>
    </w:p>
    <w:tbl>
      <w:tblPr>
        <w:tblW w:type="auto" w:w="0"/>
        <w:tblLayout w:type="fixed"/>
        <w:tblLook w:firstColumn="1" w:firstRow="1" w:lastColumn="0" w:lastRow="0" w:noHBand="0" w:noVBand="1" w:val="04A0"/>
      </w:tblPr>
      <w:tblGrid>
        <w:gridCol w:w="1008"/>
        <w:gridCol w:w="8352"/>
      </w:tblGrid>
      <w:tr>
        <w:trPr>
          <w:cantSplit/>
          <w:tblHeader/>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ID</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Requirement and acceptance condition</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NFR-04</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Responsiveness: background submission returns acknowledgement independently of completion; the interface retains a usable status view while processing continues.</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NFR-05</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Performance observability: record available stage timings and distinguish processing from queue wait, notification delay and human review time. Measure deployment percentiles before promising an SLA.</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NFR-06</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Usability: use consistent method names and result labels across website and extension; distinguish preliminary findings from a final verdict.</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NFR-07</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Language: accept Bangla Unicode text; preserve meaning during normalization. The implemented interface language is English.</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NFR-08</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Maintainability: separate API, service, repository and pipeline responsibilities; version database changes and model-dependent results.</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NFR-09</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Failure transparency: distinguish failed extraction, incomplete evidence search, unavailable models and absent article dates from negative evidence.</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NFR-10</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Privacy and access: account history is owner-scoped. Published report visibility follows the application policy; guest submissions do not imply authenticated ownership.</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NFR-11</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Compatibility: support the Angular website and desktop Chrome Manifest V3 extension; verify capture and desktop alerts in an installed browser.</w:t>
            </w:r>
          </w:p>
        </w:tc>
      </w:tr>
      <w:tr>
        <w:trPr>
          <w:cantSplit/>
        </w:trPr>
        <w:tc>
          <w:tcPr>
            <w:tcW w:type="dxa" w:w="10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NFR-12</w:t>
            </w:r>
          </w:p>
        </w:tc>
        <w:tc>
          <w:tcPr>
            <w:tcW w:type="dxa" w:w="83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Deployability: provide database migration, model, storage, SMTP and network configuration. Production backup, HTTPS and capacity validation remain deployment acceptance tasks.</w:t>
            </w:r>
          </w:p>
        </w:tc>
      </w:tr>
    </w:tbl>
    <w:p>
      <w:pPr>
        <w:pStyle w:val="Heading2"/>
      </w:pPr>
      <w:r>
        <w:rPr>
          <w:color w:val="000000"/>
        </w:rPr>
        <w:t>2.5 Stakeholders</w:t>
      </w:r>
    </w:p>
    <w:p>
      <w:pPr>
        <w:jc w:val="both"/>
      </w:pPr>
      <w:r>
        <w:rPr>
          <w:b/>
          <w:color w:val="000000"/>
        </w:rPr>
        <w:t>Table 2.3: Stakeholders and responsibilities</w:t>
      </w:r>
    </w:p>
    <w:tbl>
      <w:tblPr>
        <w:tblW w:type="auto" w:w="0"/>
        <w:tblLayout w:type="fixed"/>
        <w:tblLook w:firstColumn="1" w:firstRow="1" w:lastColumn="0" w:lastRow="0" w:noHBand="0" w:noVBand="1" w:val="04A0"/>
      </w:tblPr>
      <w:tblGrid>
        <w:gridCol w:w="2160"/>
        <w:gridCol w:w="7200"/>
      </w:tblGrid>
      <w:tr>
        <w:trPr>
          <w:cantSplit/>
          <w:tblHeader/>
        </w:trPr>
        <w:tc>
          <w:tcPr>
            <w:tcW w:type="dxa" w:w="21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Stakeholder</w:t>
            </w:r>
          </w:p>
        </w:tc>
        <w:tc>
          <w:tcPr>
            <w:tcW w:type="dxa" w:w="72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Responsibilities and access</w:t>
            </w:r>
          </w:p>
        </w:tc>
      </w:tr>
      <w:tr>
        <w:trPr>
          <w:cantSplit/>
        </w:trPr>
        <w:tc>
          <w:tcPr>
            <w:tcW w:type="dxa" w:w="21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Anonymous user</w:t>
            </w:r>
          </w:p>
        </w:tc>
        <w:tc>
          <w:tcPr>
            <w:tcW w:type="dxa" w:w="72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Submit claims, browse available reports and track guest extension activity.</w:t>
            </w:r>
          </w:p>
        </w:tc>
      </w:tr>
      <w:tr>
        <w:trPr>
          <w:cantSplit/>
        </w:trPr>
        <w:tc>
          <w:tcPr>
            <w:tcW w:type="dxa" w:w="21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Registered user</w:t>
            </w:r>
          </w:p>
        </w:tc>
        <w:tc>
          <w:tcPr>
            <w:tcW w:type="dxa" w:w="72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All public functions plus personal history, profile and account result notifications.</w:t>
            </w:r>
          </w:p>
        </w:tc>
      </w:tr>
      <w:tr>
        <w:trPr>
          <w:cantSplit/>
        </w:trPr>
        <w:tc>
          <w:tcPr>
            <w:tcW w:type="dxa" w:w="21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Expert</w:t>
            </w:r>
          </w:p>
        </w:tc>
        <w:tc>
          <w:tcPr>
            <w:tcW w:type="dxa" w:w="72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Review claims, cast overall votes, add supplementary findings and view review history and credibility.</w:t>
            </w:r>
          </w:p>
        </w:tc>
      </w:tr>
      <w:tr>
        <w:trPr>
          <w:cantSplit/>
        </w:trPr>
        <w:tc>
          <w:tcPr>
            <w:tcW w:type="dxa" w:w="21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Administrator</w:t>
            </w:r>
          </w:p>
        </w:tc>
        <w:tc>
          <w:tcPr>
            <w:tcW w:type="dxa" w:w="72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Manage experts, verified news sources and voting rules; resolve escalated claims.</w:t>
            </w:r>
          </w:p>
        </w:tc>
      </w:tr>
      <w:tr>
        <w:trPr>
          <w:cantSplit/>
        </w:trPr>
        <w:tc>
          <w:tcPr>
            <w:tcW w:type="dxa" w:w="21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Supervisor and evaluators</w:t>
            </w:r>
          </w:p>
        </w:tc>
        <w:tc>
          <w:tcPr>
            <w:tcW w:type="dxa" w:w="72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Assess requirement alignment, design, experimental evidence and acceptance results.</w:t>
            </w:r>
          </w:p>
        </w:tc>
      </w:tr>
      <w:tr>
        <w:trPr>
          <w:cantSplit/>
        </w:trPr>
        <w:tc>
          <w:tcPr>
            <w:tcW w:type="dxa" w:w="21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Maintainer</w:t>
            </w:r>
          </w:p>
        </w:tc>
        <w:tc>
          <w:tcPr>
            <w:tcW w:type="dxa" w:w="72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Operate the API, workers, database, storage, models and external integrations.</w:t>
            </w:r>
          </w:p>
        </w:tc>
      </w:tr>
    </w:tbl>
    <w:p>
      <w:pPr>
        <w:pStyle w:val="Heading2"/>
        <w:pageBreakBefore/>
      </w:pPr>
      <w:r>
        <w:rPr>
          <w:color w:val="000000"/>
        </w:rPr>
        <w:t>2.6 External Interfaces and Business Rules</w:t>
      </w:r>
    </w:p>
    <w:p>
      <w:pPr>
        <w:jc w:val="both"/>
      </w:pPr>
      <w:r>
        <w:rPr>
          <w:b/>
          <w:color w:val="000000"/>
        </w:rPr>
        <w:t>Table 2.4: External interfaces</w:t>
      </w:r>
    </w:p>
    <w:tbl>
      <w:tblPr>
        <w:tblW w:type="auto" w:w="0"/>
        <w:tblLayout w:type="fixed"/>
        <w:tblLook w:firstColumn="1" w:firstRow="1" w:lastColumn="0" w:lastRow="0" w:noHBand="0" w:noVBand="1" w:val="04A0"/>
      </w:tblPr>
      <w:tblGrid>
        <w:gridCol w:w="2016"/>
        <w:gridCol w:w="7344"/>
      </w:tblGrid>
      <w:tr>
        <w:trPr>
          <w:cantSplit/>
          <w:tblHeader/>
        </w:trPr>
        <w:tc>
          <w:tcPr>
            <w:tcW w:type="dxa" w:w="201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Interface</w:t>
            </w:r>
          </w:p>
        </w:tc>
        <w:tc>
          <w:tcPr>
            <w:tcW w:type="dxa" w:w="73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Current contract</w:t>
            </w:r>
          </w:p>
        </w:tc>
      </w:tr>
      <w:tr>
        <w:trPr>
          <w:cantSplit/>
        </w:trPr>
        <w:tc>
          <w:tcPr>
            <w:tcW w:type="dxa" w:w="201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Web client</w:t>
            </w:r>
          </w:p>
        </w:tc>
        <w:tc>
          <w:tcPr>
            <w:tcW w:type="dxa" w:w="73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Angular 19 and REST/JSON; forms upload images as multipart requests.</w:t>
            </w:r>
          </w:p>
        </w:tc>
      </w:tr>
      <w:tr>
        <w:trPr>
          <w:cantSplit/>
        </w:trPr>
        <w:tc>
          <w:tcPr>
            <w:tcW w:type="dxa" w:w="201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Chrome extension</w:t>
            </w:r>
          </w:p>
        </w:tc>
        <w:tc>
          <w:tcPr>
            <w:tcW w:type="dxa" w:w="73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Manifest V3 side panel and background service worker; shares backend endpoints with the website.</w:t>
            </w:r>
          </w:p>
        </w:tc>
      </w:tr>
      <w:tr>
        <w:trPr>
          <w:cantSplit/>
        </w:trPr>
        <w:tc>
          <w:tcPr>
            <w:tcW w:type="dxa" w:w="201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Verified news sources</w:t>
            </w:r>
          </w:p>
        </w:tc>
        <w:tc>
          <w:tcPr>
            <w:tcW w:type="dxa" w:w="73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Registered publisher configurations supply evidence through configured internal search and Google-based retrieval.</w:t>
            </w:r>
          </w:p>
        </w:tc>
      </w:tr>
      <w:tr>
        <w:trPr>
          <w:cantSplit/>
        </w:trPr>
        <w:tc>
          <w:tcPr>
            <w:tcW w:type="dxa" w:w="201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Gemini</w:t>
            </w:r>
          </w:p>
        </w:tc>
        <w:tc>
          <w:tcPr>
            <w:tcW w:type="dxa" w:w="73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Reads photocard content; requires credentials and service availability. Extracted data is validated before verification.</w:t>
            </w:r>
          </w:p>
        </w:tc>
      </w:tr>
      <w:tr>
        <w:trPr>
          <w:cantSplit/>
        </w:trPr>
        <w:tc>
          <w:tcPr>
            <w:tcW w:type="dxa" w:w="201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PostgreSQL</w:t>
            </w:r>
          </w:p>
        </w:tc>
        <w:tc>
          <w:tcPr>
            <w:tcW w:type="dxa" w:w="73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Persistent users, submissions, evidence, reviews, jobs and delivery records; Alembic schema migrations.</w:t>
            </w:r>
          </w:p>
        </w:tc>
      </w:tr>
      <w:tr>
        <w:trPr>
          <w:cantSplit/>
        </w:trPr>
        <w:tc>
          <w:tcPr>
            <w:tcW w:type="dxa" w:w="201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Redis and MinIO</w:t>
            </w:r>
          </w:p>
        </w:tc>
        <w:tc>
          <w:tcPr>
            <w:tcW w:type="dxa" w:w="73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Cache service and object storage respectively. Stored image keys are exposed through temporary signed URLs.</w:t>
            </w:r>
          </w:p>
        </w:tc>
      </w:tr>
      <w:tr>
        <w:trPr>
          <w:cantSplit/>
        </w:trPr>
        <w:tc>
          <w:tcPr>
            <w:tcW w:type="dxa" w:w="201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SMTP</w:t>
            </w:r>
          </w:p>
        </w:tc>
        <w:tc>
          <w:tcPr>
            <w:tcW w:type="dxa" w:w="73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Password-reset OTP and final-result mail; final delivery has persisted retry state.</w:t>
            </w:r>
          </w:p>
        </w:tc>
      </w:tr>
    </w:tbl>
    <w:p>
      <w:pPr>
        <w:pStyle w:val="Heading3"/>
      </w:pPr>
      <w:r>
        <w:rPr>
          <w:color w:val="000000"/>
        </w:rPr>
        <w:t>2.6.1 Input and Result Rules</w:t>
      </w:r>
    </w:p>
    <w:p>
      <w:pPr>
        <w:jc w:val="both"/>
      </w:pPr>
      <w:r>
        <w:rPr>
          <w:b w:val="0"/>
          <w:color w:val="000000"/>
        </w:rPr>
        <w:t>Photo card is an image-only submission. There is no extracted-text editing or separate source/date entry step in this workflow. A recognized active verified outlet and a readable headline are required; an unavailable printed date remains absent. Text claims may be headline-only or include a body. Photocards are always headline-only for verification.</w:t>
      </w:r>
    </w:p>
    <w:p>
      <w:pPr>
        <w:jc w:val="both"/>
      </w:pPr>
      <w:r>
        <w:rPr>
          <w:b w:val="0"/>
          <w:color w:val="000000"/>
        </w:rPr>
        <w:t>For asynchronous Text &amp; image requests, the headline is required with a maximum of 2,000 characters; body text must contain at least 10 characters and fit the 50,000-character limit. Image uploads accept JPEG, PNG, GIF or WebP, with a 10 MB limit for multimodal uploads and the default photocard configuration.</w:t>
      </w:r>
    </w:p>
    <w:p>
      <w:pPr>
        <w:jc w:val="both"/>
      </w:pPr>
      <w:r>
        <w:rPr>
          <w:b w:val="0"/>
          <w:color w:val="000000"/>
        </w:rPr>
        <w:t>An automated source or photocard report has no overall editorial verdict. An unconfirmed source does not establish that a claim is fake, and a mismatched date does not determine the headline result. A model confidence or similarity score must not be described as a calibrated probability of truth.</w:t>
      </w:r>
    </w:p>
    <w:p>
      <w:pPr>
        <w:pStyle w:val="Heading1"/>
        <w:pageBreakBefore/>
      </w:pPr>
      <w:r>
        <w:rPr>
          <w:color w:val="000000"/>
        </w:rPr>
        <w:t>3. System Modeling</w:t>
      </w:r>
    </w:p>
    <w:p>
      <w:pPr>
        <w:pStyle w:val="Heading2"/>
      </w:pPr>
      <w:r>
        <w:rPr>
          <w:color w:val="000000"/>
        </w:rPr>
        <w:t>3.1 Use Case Diagrams and Descriptions</w:t>
      </w:r>
    </w:p>
    <w:p>
      <w:pPr>
        <w:pStyle w:val="Heading3"/>
      </w:pPr>
      <w:r>
        <w:rPr>
          <w:color w:val="000000"/>
        </w:rPr>
        <w:t>3.1.1 Level 0 System Context</w:t>
      </w:r>
    </w:p>
    <w:p>
      <w:pPr>
        <w:spacing w:after="80"/>
        <w:jc w:val="center"/>
      </w:pPr>
      <w:r>
        <w:rPr>
          <w:color w:val="000000"/>
        </w:rPr>
        <w:drawing>
          <wp:inline xmlns:a="http://schemas.openxmlformats.org/drawingml/2006/main" xmlns:pic="http://schemas.openxmlformats.org/drawingml/2006/picture">
            <wp:extent cx="5852160" cy="3657600"/>
            <wp:docPr id="1" name="Picture 1" descr="Figure 3.1: System context use case diagram"/>
            <wp:cNvGraphicFramePr>
              <a:graphicFrameLocks noChangeAspect="1"/>
            </wp:cNvGraphicFramePr>
            <a:graphic>
              <a:graphicData uri="http://schemas.openxmlformats.org/drawingml/2006/picture">
                <pic:pic>
                  <pic:nvPicPr>
                    <pic:cNvPr id="0" name="context.png"/>
                    <pic:cNvPicPr/>
                  </pic:nvPicPr>
                  <pic:blipFill>
                    <a:blip r:embed="rId10"/>
                    <a:stretch>
                      <a:fillRect/>
                    </a:stretch>
                  </pic:blipFill>
                  <pic:spPr>
                    <a:xfrm>
                      <a:off x="0" y="0"/>
                      <a:ext cx="5852160" cy="3657600"/>
                    </a:xfrm>
                    <a:prstGeom prst="rect"/>
                  </pic:spPr>
                </pic:pic>
              </a:graphicData>
            </a:graphic>
          </wp:inline>
        </w:drawing>
      </w:r>
    </w:p>
    <w:p>
      <w:pPr>
        <w:pStyle w:val="Caption"/>
        <w:jc w:val="center"/>
      </w:pPr>
      <w:r>
        <w:rPr>
          <w:color w:val="000000"/>
        </w:rPr>
        <w:t>Figure 3.1: System context use case diagram</w:t>
      </w:r>
    </w:p>
    <w:p>
      <w:pPr>
        <w:jc w:val="both"/>
      </w:pPr>
      <w:r>
        <w:rPr>
          <w:b w:val="0"/>
          <w:color w:val="000000"/>
        </w:rPr>
        <w:t>The system boundary includes the website, extension, API and background services. Users initiate submissions; experts and administrators perform privileged work through the website. News sources, image extraction and mail delivery are external integrations. Automated findings and final human decisions are separate outputs.</w:t>
      </w:r>
    </w:p>
    <w:p>
      <w:pPr>
        <w:pStyle w:val="Heading3"/>
      </w:pPr>
      <w:r>
        <w:rPr>
          <w:color w:val="000000"/>
        </w:rPr>
        <w:t>3.1.2 Level 1 Modules of BanglaFactGuard</w:t>
      </w:r>
    </w:p>
    <w:p>
      <w:pPr>
        <w:jc w:val="both"/>
      </w:pPr>
      <w:r>
        <w:rPr>
          <w:b w:val="0"/>
          <w:color w:val="000000"/>
        </w:rPr>
        <w:t>The main modules are authentication, profile management, verification, expert review, Fact Explorer, browser extension, administration and personal notifications. Durable jobs and data persistence support all verification modes.</w:t>
      </w:r>
    </w:p>
    <w:p>
      <w:pPr>
        <w:pStyle w:val="Heading3"/>
        <w:pageBreakBefore/>
      </w:pPr>
      <w:r>
        <w:rPr>
          <w:color w:val="000000"/>
        </w:rPr>
        <w:t>3.1.3 Authentication and Registration</w:t>
      </w:r>
    </w:p>
    <w:p>
      <w:pPr>
        <w:spacing w:after="80"/>
        <w:jc w:val="center"/>
      </w:pPr>
      <w:r>
        <w:rPr>
          <w:color w:val="000000"/>
        </w:rPr>
        <w:drawing>
          <wp:inline xmlns:a="http://schemas.openxmlformats.org/drawingml/2006/main" xmlns:pic="http://schemas.openxmlformats.org/drawingml/2006/picture">
            <wp:extent cx="5852160" cy="3657600"/>
            <wp:docPr id="2" name="Picture 2" descr="Figure 3.2: Authentication and Registration use case diagram"/>
            <wp:cNvGraphicFramePr>
              <a:graphicFrameLocks noChangeAspect="1"/>
            </wp:cNvGraphicFramePr>
            <a:graphic>
              <a:graphicData uri="http://schemas.openxmlformats.org/drawingml/2006/picture">
                <pic:pic>
                  <pic:nvPicPr>
                    <pic:cNvPr id="0" name="uc0.png"/>
                    <pic:cNvPicPr/>
                  </pic:nvPicPr>
                  <pic:blipFill>
                    <a:blip r:embed="rId11"/>
                    <a:stretch>
                      <a:fillRect/>
                    </a:stretch>
                  </pic:blipFill>
                  <pic:spPr>
                    <a:xfrm>
                      <a:off x="0" y="0"/>
                      <a:ext cx="5852160" cy="3657600"/>
                    </a:xfrm>
                    <a:prstGeom prst="rect"/>
                  </pic:spPr>
                </pic:pic>
              </a:graphicData>
            </a:graphic>
          </wp:inline>
        </w:drawing>
      </w:r>
    </w:p>
    <w:p>
      <w:pPr>
        <w:pStyle w:val="Caption"/>
        <w:jc w:val="center"/>
      </w:pPr>
      <w:r>
        <w:rPr>
          <w:color w:val="000000"/>
        </w:rPr>
        <w:t>Figure 3.2: Authentication and Registration use case diagram</w:t>
      </w:r>
    </w:p>
    <w:p>
      <w:pPr>
        <w:jc w:val="both"/>
      </w:pPr>
      <w:r>
        <w:rPr>
          <w:b/>
          <w:color w:val="000000"/>
        </w:rPr>
        <w:t>UC-01 Register or authenticate and establish a session.</w:t>
      </w:r>
    </w:p>
    <w:p>
      <w:pPr>
        <w:jc w:val="both"/>
      </w:pPr>
      <w:r>
        <w:rPr>
          <w:b w:val="0"/>
          <w:color w:val="000000"/>
        </w:rPr>
        <w:t>Actor and precondition: Guest or account holder. The application is reachable; required services are configured.</w:t>
      </w:r>
    </w:p>
    <w:p>
      <w:pPr>
        <w:jc w:val="both"/>
      </w:pPr>
      <w:r>
        <w:rPr>
          <w:b w:val="0"/>
          <w:color w:val="000000"/>
        </w:rPr>
        <w:t>Main flow: The user provides the required account details. Registration creates a regular active account. Login validates credentials and account state. The server issues tokens; refresh rotates refresh credentials, and logout revokes the supplied refresh token.</w:t>
      </w:r>
    </w:p>
    <w:p>
      <w:pPr>
        <w:jc w:val="both"/>
      </w:pPr>
      <w:r>
        <w:rPr>
          <w:b w:val="0"/>
          <w:color w:val="000000"/>
        </w:rPr>
        <w:t>Alternative flow: Invalid credentials, duplicate email, inactive accounts and invalid or expired reset codes are rejected. Registration does not require an email-verification OTP; OTP applies to password recovery.</w:t>
      </w:r>
    </w:p>
    <w:p>
      <w:pPr>
        <w:jc w:val="both"/>
      </w:pPr>
      <w:r>
        <w:rPr>
          <w:b w:val="0"/>
          <w:color w:val="000000"/>
        </w:rPr>
        <w:t>Postcondition: The session is established or the failure is reported without granting privileged access.</w:t>
      </w:r>
    </w:p>
    <w:p>
      <w:pPr>
        <w:pStyle w:val="Heading3"/>
        <w:pageBreakBefore/>
      </w:pPr>
      <w:r>
        <w:rPr>
          <w:color w:val="000000"/>
        </w:rPr>
        <w:t>3.1.4 Profile Management</w:t>
      </w:r>
    </w:p>
    <w:p>
      <w:pPr>
        <w:spacing w:after="80"/>
        <w:jc w:val="center"/>
      </w:pPr>
      <w:r>
        <w:rPr>
          <w:color w:val="000000"/>
        </w:rPr>
        <w:drawing>
          <wp:inline xmlns:a="http://schemas.openxmlformats.org/drawingml/2006/main" xmlns:pic="http://schemas.openxmlformats.org/drawingml/2006/picture">
            <wp:extent cx="5852160" cy="3657600"/>
            <wp:docPr id="3" name="Picture 3" descr="Figure 3.3: Profile Management use case diagram"/>
            <wp:cNvGraphicFramePr>
              <a:graphicFrameLocks noChangeAspect="1"/>
            </wp:cNvGraphicFramePr>
            <a:graphic>
              <a:graphicData uri="http://schemas.openxmlformats.org/drawingml/2006/picture">
                <pic:pic>
                  <pic:nvPicPr>
                    <pic:cNvPr id="0" name="uc1.png"/>
                    <pic:cNvPicPr/>
                  </pic:nvPicPr>
                  <pic:blipFill>
                    <a:blip r:embed="rId12"/>
                    <a:stretch>
                      <a:fillRect/>
                    </a:stretch>
                  </pic:blipFill>
                  <pic:spPr>
                    <a:xfrm>
                      <a:off x="0" y="0"/>
                      <a:ext cx="5852160" cy="3657600"/>
                    </a:xfrm>
                    <a:prstGeom prst="rect"/>
                  </pic:spPr>
                </pic:pic>
              </a:graphicData>
            </a:graphic>
          </wp:inline>
        </w:drawing>
      </w:r>
    </w:p>
    <w:p>
      <w:pPr>
        <w:pStyle w:val="Caption"/>
        <w:jc w:val="center"/>
      </w:pPr>
      <w:r>
        <w:rPr>
          <w:color w:val="000000"/>
        </w:rPr>
        <w:t>Figure 3.3: Profile Management use case diagram</w:t>
      </w:r>
    </w:p>
    <w:p>
      <w:pPr>
        <w:jc w:val="both"/>
      </w:pPr>
      <w:r>
        <w:rPr>
          <w:b/>
          <w:color w:val="000000"/>
        </w:rPr>
        <w:t>UC-02 Inspect or maintain account information.</w:t>
      </w:r>
    </w:p>
    <w:p>
      <w:pPr>
        <w:jc w:val="both"/>
      </w:pPr>
      <w:r>
        <w:rPr>
          <w:b w:val="0"/>
          <w:color w:val="000000"/>
        </w:rPr>
        <w:t>Actor and precondition: Authenticated account. The relevant role is authenticated.</w:t>
      </w:r>
    </w:p>
    <w:p>
      <w:pPr>
        <w:jc w:val="both"/>
      </w:pPr>
      <w:r>
        <w:rPr>
          <w:b w:val="0"/>
          <w:color w:val="000000"/>
        </w:rPr>
        <w:t>Main flow: The user opens profile settings and retrieves their own profile. Regular users and administrators can update the allowed full-name field. Experts can view their profile and credibility statistics; an administrator manages expert profile changes.</w:t>
      </w:r>
    </w:p>
    <w:p>
      <w:pPr>
        <w:jc w:val="both"/>
      </w:pPr>
      <w:r>
        <w:rPr>
          <w:b w:val="0"/>
          <w:color w:val="000000"/>
        </w:rPr>
        <w:t>Alternative flow: Unauthenticated requests are rejected. Expert self-service profile changes are denied. Invalid password changes do not modify credentials.</w:t>
      </w:r>
    </w:p>
    <w:p>
      <w:pPr>
        <w:jc w:val="both"/>
      </w:pPr>
      <w:r>
        <w:rPr>
          <w:b w:val="0"/>
          <w:color w:val="000000"/>
        </w:rPr>
        <w:t>Postcondition: Allowed changes persist and personal history stays scoped to the account.</w:t>
      </w:r>
    </w:p>
    <w:p>
      <w:pPr>
        <w:pStyle w:val="Heading3"/>
        <w:pageBreakBefore/>
      </w:pPr>
      <w:r>
        <w:rPr>
          <w:color w:val="000000"/>
        </w:rPr>
        <w:t>3.1.5 Verification Service</w:t>
      </w:r>
    </w:p>
    <w:p>
      <w:pPr>
        <w:spacing w:after="80"/>
        <w:jc w:val="center"/>
      </w:pPr>
      <w:r>
        <w:rPr>
          <w:color w:val="000000"/>
        </w:rPr>
        <w:drawing>
          <wp:inline xmlns:a="http://schemas.openxmlformats.org/drawingml/2006/main" xmlns:pic="http://schemas.openxmlformats.org/drawingml/2006/picture">
            <wp:extent cx="5852160" cy="3657600"/>
            <wp:docPr id="4" name="Picture 4" descr="Figure 3.4: Verification Service use case diagram"/>
            <wp:cNvGraphicFramePr>
              <a:graphicFrameLocks noChangeAspect="1"/>
            </wp:cNvGraphicFramePr>
            <a:graphic>
              <a:graphicData uri="http://schemas.openxmlformats.org/drawingml/2006/picture">
                <pic:pic>
                  <pic:nvPicPr>
                    <pic:cNvPr id="0" name="uc2.png"/>
                    <pic:cNvPicPr/>
                  </pic:nvPicPr>
                  <pic:blipFill>
                    <a:blip r:embed="rId13"/>
                    <a:stretch>
                      <a:fillRect/>
                    </a:stretch>
                  </pic:blipFill>
                  <pic:spPr>
                    <a:xfrm>
                      <a:off x="0" y="0"/>
                      <a:ext cx="5852160" cy="3657600"/>
                    </a:xfrm>
                    <a:prstGeom prst="rect"/>
                  </pic:spPr>
                </pic:pic>
              </a:graphicData>
            </a:graphic>
          </wp:inline>
        </w:drawing>
      </w:r>
    </w:p>
    <w:p>
      <w:pPr>
        <w:pStyle w:val="Caption"/>
        <w:jc w:val="center"/>
      </w:pPr>
      <w:r>
        <w:rPr>
          <w:color w:val="000000"/>
        </w:rPr>
        <w:t>Figure 3.4: Verification Service use case diagram</w:t>
      </w:r>
    </w:p>
    <w:p>
      <w:pPr>
        <w:jc w:val="both"/>
      </w:pPr>
      <w:r>
        <w:rPr>
          <w:b/>
          <w:color w:val="000000"/>
        </w:rPr>
        <w:t>UC-03 Submit a claim and obtain preliminary findings.</w:t>
      </w:r>
    </w:p>
    <w:p>
      <w:pPr>
        <w:jc w:val="both"/>
      </w:pPr>
      <w:r>
        <w:rPr>
          <w:b w:val="0"/>
          <w:color w:val="000000"/>
        </w:rPr>
        <w:t>Actor and precondition: Public user. The application is reachable; required services are configured.</w:t>
      </w:r>
    </w:p>
    <w:p>
      <w:pPr>
        <w:jc w:val="both"/>
      </w:pPr>
      <w:r>
        <w:rPr>
          <w:b w:val="0"/>
          <w:color w:val="000000"/>
        </w:rPr>
        <w:t>Main flow: The user selects a method and supplies the relevant input. The API validates and stores the request with a durable job. The worker runs extraction or inference and stores the result. The common detail route identifies the method before loading the corresponding report.</w:t>
      </w:r>
    </w:p>
    <w:p>
      <w:pPr>
        <w:jc w:val="both"/>
      </w:pPr>
      <w:r>
        <w:rPr>
          <w:b w:val="0"/>
          <w:color w:val="000000"/>
        </w:rPr>
        <w:t>Alternative flow: Invalid input is rejected. Processing failures expose a reason. Incomplete searches and unavailable measurements remain explicitly qualified.</w:t>
      </w:r>
    </w:p>
    <w:p>
      <w:pPr>
        <w:jc w:val="both"/>
      </w:pPr>
      <w:r>
        <w:rPr>
          <w:b w:val="0"/>
          <w:color w:val="000000"/>
        </w:rPr>
        <w:t>Postcondition: A saved report is available for review, or the submission has an explicit failed state.</w:t>
      </w:r>
    </w:p>
    <w:p>
      <w:pPr>
        <w:pStyle w:val="Heading3"/>
        <w:pageBreakBefore/>
      </w:pPr>
      <w:r>
        <w:rPr>
          <w:color w:val="000000"/>
        </w:rPr>
        <w:t>3.1.6 Expert Review and Voting</w:t>
      </w:r>
    </w:p>
    <w:p>
      <w:pPr>
        <w:spacing w:after="80"/>
        <w:jc w:val="center"/>
      </w:pPr>
      <w:r>
        <w:rPr>
          <w:color w:val="000000"/>
        </w:rPr>
        <w:drawing>
          <wp:inline xmlns:a="http://schemas.openxmlformats.org/drawingml/2006/main" xmlns:pic="http://schemas.openxmlformats.org/drawingml/2006/picture">
            <wp:extent cx="5852160" cy="3657600"/>
            <wp:docPr id="5" name="Picture 5" descr="Figure 3.5: Expert Review and Voting use case diagram"/>
            <wp:cNvGraphicFramePr>
              <a:graphicFrameLocks noChangeAspect="1"/>
            </wp:cNvGraphicFramePr>
            <a:graphic>
              <a:graphicData uri="http://schemas.openxmlformats.org/drawingml/2006/picture">
                <pic:pic>
                  <pic:nvPicPr>
                    <pic:cNvPr id="0" name="uc3.png"/>
                    <pic:cNvPicPr/>
                  </pic:nvPicPr>
                  <pic:blipFill>
                    <a:blip r:embed="rId14"/>
                    <a:stretch>
                      <a:fillRect/>
                    </a:stretch>
                  </pic:blipFill>
                  <pic:spPr>
                    <a:xfrm>
                      <a:off x="0" y="0"/>
                      <a:ext cx="5852160" cy="3657600"/>
                    </a:xfrm>
                    <a:prstGeom prst="rect"/>
                  </pic:spPr>
                </pic:pic>
              </a:graphicData>
            </a:graphic>
          </wp:inline>
        </w:drawing>
      </w:r>
    </w:p>
    <w:p>
      <w:pPr>
        <w:pStyle w:val="Caption"/>
        <w:jc w:val="center"/>
      </w:pPr>
      <w:r>
        <w:rPr>
          <w:color w:val="000000"/>
        </w:rPr>
        <w:t>Figure 3.5: Expert Review and Voting use case diagram</w:t>
      </w:r>
    </w:p>
    <w:p>
      <w:pPr>
        <w:jc w:val="both"/>
      </w:pPr>
      <w:r>
        <w:rPr>
          <w:b/>
          <w:color w:val="000000"/>
        </w:rPr>
        <w:t>UC-04 Review a claim and contribute to its final decision.</w:t>
      </w:r>
    </w:p>
    <w:p>
      <w:pPr>
        <w:jc w:val="both"/>
      </w:pPr>
      <w:r>
        <w:rPr>
          <w:b w:val="0"/>
          <w:color w:val="000000"/>
        </w:rPr>
        <w:t>Actor and precondition: Active expert. The relevant role is authenticated.</w:t>
      </w:r>
    </w:p>
    <w:p>
      <w:pPr>
        <w:jc w:val="both"/>
      </w:pPr>
      <w:r>
        <w:rPr>
          <w:b w:val="0"/>
          <w:color w:val="000000"/>
        </w:rPr>
        <w:t>Main flow: The expert examines the original claim, available evidence and preliminary result, then submits an overall Real, Fake, Misleading or Altered vote. For text and photocard claims, supplementary source/headline/date assessments can accompany the vote. The service snapshots the applied weight and evaluates consensus.</w:t>
      </w:r>
    </w:p>
    <w:p>
      <w:pPr>
        <w:jc w:val="both"/>
      </w:pPr>
      <w:r>
        <w:rPr>
          <w:b w:val="0"/>
          <w:color w:val="000000"/>
        </w:rPr>
        <w:t>Alternative flow: Duplicate or unauthorized voting and edits after the allowed review stage are rejected. Ties do not finalize. Review limits can escalate an undecided claim.</w:t>
      </w:r>
    </w:p>
    <w:p>
      <w:pPr>
        <w:jc w:val="both"/>
      </w:pPr>
      <w:r>
        <w:rPr>
          <w:b w:val="0"/>
          <w:color w:val="000000"/>
        </w:rPr>
        <w:t>Postcondition: The vote is saved and the claim remains open, is finalized or is escalated.</w:t>
      </w:r>
    </w:p>
    <w:p>
      <w:pPr>
        <w:pStyle w:val="Heading3"/>
        <w:pageBreakBefore/>
      </w:pPr>
      <w:r>
        <w:rPr>
          <w:color w:val="000000"/>
        </w:rPr>
        <w:t>3.1.7 Fact Explorer</w:t>
      </w:r>
    </w:p>
    <w:p>
      <w:pPr>
        <w:spacing w:after="80"/>
        <w:jc w:val="center"/>
      </w:pPr>
      <w:r>
        <w:rPr>
          <w:color w:val="000000"/>
        </w:rPr>
        <w:drawing>
          <wp:inline xmlns:a="http://schemas.openxmlformats.org/drawingml/2006/main" xmlns:pic="http://schemas.openxmlformats.org/drawingml/2006/picture">
            <wp:extent cx="5852160" cy="3657600"/>
            <wp:docPr id="6" name="Picture 6" descr="Figure 3.6: Fact Explorer use case diagram"/>
            <wp:cNvGraphicFramePr>
              <a:graphicFrameLocks noChangeAspect="1"/>
            </wp:cNvGraphicFramePr>
            <a:graphic>
              <a:graphicData uri="http://schemas.openxmlformats.org/drawingml/2006/picture">
                <pic:pic>
                  <pic:nvPicPr>
                    <pic:cNvPr id="0" name="uc4.png"/>
                    <pic:cNvPicPr/>
                  </pic:nvPicPr>
                  <pic:blipFill>
                    <a:blip r:embed="rId15"/>
                    <a:stretch>
                      <a:fillRect/>
                    </a:stretch>
                  </pic:blipFill>
                  <pic:spPr>
                    <a:xfrm>
                      <a:off x="0" y="0"/>
                      <a:ext cx="5852160" cy="3657600"/>
                    </a:xfrm>
                    <a:prstGeom prst="rect"/>
                  </pic:spPr>
                </pic:pic>
              </a:graphicData>
            </a:graphic>
          </wp:inline>
        </w:drawing>
      </w:r>
    </w:p>
    <w:p>
      <w:pPr>
        <w:pStyle w:val="Caption"/>
        <w:jc w:val="center"/>
      </w:pPr>
      <w:r>
        <w:rPr>
          <w:color w:val="000000"/>
        </w:rPr>
        <w:t>Figure 3.6: Fact Explorer use case diagram</w:t>
      </w:r>
    </w:p>
    <w:p>
      <w:pPr>
        <w:jc w:val="both"/>
      </w:pPr>
      <w:r>
        <w:rPr>
          <w:b/>
          <w:color w:val="000000"/>
        </w:rPr>
        <w:t>UC-05 Find a previously processed claim.</w:t>
      </w:r>
    </w:p>
    <w:p>
      <w:pPr>
        <w:jc w:val="both"/>
      </w:pPr>
      <w:r>
        <w:rPr>
          <w:b w:val="0"/>
          <w:color w:val="000000"/>
        </w:rPr>
        <w:t>Actor and precondition: Guest or signed-in user. The application is reachable; required services are configured.</w:t>
      </w:r>
    </w:p>
    <w:p>
      <w:pPr>
        <w:jc w:val="both"/>
      </w:pPr>
      <w:r>
        <w:rPr>
          <w:b w:val="0"/>
          <w:color w:val="000000"/>
        </w:rPr>
        <w:t>Main flow: The user opens Fact Explorer, enters keywords or filters and receives paginated matches. Filters include method, relevant findings, final verdict, source, date range and review state. Selecting a result opens its method-aware detail page.</w:t>
      </w:r>
    </w:p>
    <w:p>
      <w:pPr>
        <w:jc w:val="both"/>
      </w:pPr>
      <w:r>
        <w:rPr>
          <w:b w:val="0"/>
          <w:color w:val="000000"/>
        </w:rPr>
        <w:t>Alternative flow: No matches produce an empty result view. Pending, processing and failed account-owned submissions do not become ordinary public explorer entries.</w:t>
      </w:r>
    </w:p>
    <w:p>
      <w:pPr>
        <w:jc w:val="both"/>
      </w:pPr>
      <w:r>
        <w:rPr>
          <w:b w:val="0"/>
          <w:color w:val="000000"/>
        </w:rPr>
        <w:t>Postcondition: A relevant report is opened with preliminary and finalized information distinguished.</w:t>
      </w:r>
    </w:p>
    <w:p>
      <w:pPr>
        <w:pStyle w:val="Heading3"/>
        <w:pageBreakBefore/>
      </w:pPr>
      <w:r>
        <w:rPr>
          <w:color w:val="000000"/>
        </w:rPr>
        <w:t>3.1.8 Browser Extension</w:t>
      </w:r>
    </w:p>
    <w:p>
      <w:pPr>
        <w:spacing w:after="80"/>
        <w:jc w:val="center"/>
      </w:pPr>
      <w:r>
        <w:rPr>
          <w:color w:val="000000"/>
        </w:rPr>
        <w:drawing>
          <wp:inline xmlns:a="http://schemas.openxmlformats.org/drawingml/2006/main" xmlns:pic="http://schemas.openxmlformats.org/drawingml/2006/picture">
            <wp:extent cx="5852160" cy="3657600"/>
            <wp:docPr id="7" name="Picture 7" descr="Figure 3.7: Browser Extension use case diagram"/>
            <wp:cNvGraphicFramePr>
              <a:graphicFrameLocks noChangeAspect="1"/>
            </wp:cNvGraphicFramePr>
            <a:graphic>
              <a:graphicData uri="http://schemas.openxmlformats.org/drawingml/2006/picture">
                <pic:pic>
                  <pic:nvPicPr>
                    <pic:cNvPr id="0" name="uc5.png"/>
                    <pic:cNvPicPr/>
                  </pic:nvPicPr>
                  <pic:blipFill>
                    <a:blip r:embed="rId16"/>
                    <a:stretch>
                      <a:fillRect/>
                    </a:stretch>
                  </pic:blipFill>
                  <pic:spPr>
                    <a:xfrm>
                      <a:off x="0" y="0"/>
                      <a:ext cx="5852160" cy="3657600"/>
                    </a:xfrm>
                    <a:prstGeom prst="rect"/>
                  </pic:spPr>
                </pic:pic>
              </a:graphicData>
            </a:graphic>
          </wp:inline>
        </w:drawing>
      </w:r>
    </w:p>
    <w:p>
      <w:pPr>
        <w:pStyle w:val="Caption"/>
        <w:jc w:val="center"/>
      </w:pPr>
      <w:r>
        <w:rPr>
          <w:color w:val="000000"/>
        </w:rPr>
        <w:t>Figure 3.7: Browser Extension use case diagram</w:t>
      </w:r>
    </w:p>
    <w:p>
      <w:pPr>
        <w:jc w:val="both"/>
      </w:pPr>
      <w:r>
        <w:rPr>
          <w:b/>
          <w:color w:val="000000"/>
        </w:rPr>
        <w:t>UC-06 Verify content while browsing.</w:t>
      </w:r>
    </w:p>
    <w:p>
      <w:pPr>
        <w:jc w:val="both"/>
      </w:pPr>
      <w:r>
        <w:rPr>
          <w:b w:val="0"/>
          <w:color w:val="000000"/>
        </w:rPr>
        <w:t>Actor and precondition: Guest or signed-in Chrome user. The application is reachable; required services are configured.</w:t>
      </w:r>
    </w:p>
    <w:p>
      <w:pPr>
        <w:jc w:val="both"/>
      </w:pPr>
      <w:r>
        <w:rPr>
          <w:b w:val="0"/>
          <w:color w:val="000000"/>
        </w:rPr>
        <w:t>Main flow: The user opens the side panel from the intended tab, chooses a method and enters or imports content. Capture saves the selected viewport area after local cropping. The extension sends an asynchronous request and records activity. Background polling updates result cards, notifications and the unread badge.</w:t>
      </w:r>
    </w:p>
    <w:p>
      <w:pPr>
        <w:jc w:val="both"/>
      </w:pPr>
      <w:r>
        <w:rPr>
          <w:b w:val="0"/>
          <w:color w:val="000000"/>
        </w:rPr>
        <w:t>Alternative flow: Restricted pages require paste or upload. Account changes separate activity. The OFF state pauses new activity and alerts while accepted backend jobs continue.</w:t>
      </w:r>
    </w:p>
    <w:p>
      <w:pPr>
        <w:jc w:val="both"/>
      </w:pPr>
      <w:r>
        <w:rPr>
          <w:b w:val="0"/>
          <w:color w:val="000000"/>
        </w:rPr>
        <w:t>Postcondition: The extension retains submission tracking and a link to the detailed website report.</w:t>
      </w:r>
    </w:p>
    <w:p>
      <w:pPr>
        <w:pStyle w:val="Heading3"/>
        <w:pageBreakBefore/>
      </w:pPr>
      <w:r>
        <w:rPr>
          <w:color w:val="000000"/>
        </w:rPr>
        <w:t>3.1.9 Administration</w:t>
      </w:r>
    </w:p>
    <w:p>
      <w:pPr>
        <w:spacing w:after="80"/>
        <w:jc w:val="center"/>
      </w:pPr>
      <w:r>
        <w:rPr>
          <w:color w:val="000000"/>
        </w:rPr>
        <w:drawing>
          <wp:inline xmlns:a="http://schemas.openxmlformats.org/drawingml/2006/main" xmlns:pic="http://schemas.openxmlformats.org/drawingml/2006/picture">
            <wp:extent cx="5852160" cy="3657600"/>
            <wp:docPr id="8" name="Picture 8" descr="Figure 3.8: Administration use case diagram"/>
            <wp:cNvGraphicFramePr>
              <a:graphicFrameLocks noChangeAspect="1"/>
            </wp:cNvGraphicFramePr>
            <a:graphic>
              <a:graphicData uri="http://schemas.openxmlformats.org/drawingml/2006/picture">
                <pic:pic>
                  <pic:nvPicPr>
                    <pic:cNvPr id="0" name="uc6.png"/>
                    <pic:cNvPicPr/>
                  </pic:nvPicPr>
                  <pic:blipFill>
                    <a:blip r:embed="rId17"/>
                    <a:stretch>
                      <a:fillRect/>
                    </a:stretch>
                  </pic:blipFill>
                  <pic:spPr>
                    <a:xfrm>
                      <a:off x="0" y="0"/>
                      <a:ext cx="5852160" cy="3657600"/>
                    </a:xfrm>
                    <a:prstGeom prst="rect"/>
                  </pic:spPr>
                </pic:pic>
              </a:graphicData>
            </a:graphic>
          </wp:inline>
        </w:drawing>
      </w:r>
    </w:p>
    <w:p>
      <w:pPr>
        <w:pStyle w:val="Caption"/>
        <w:jc w:val="center"/>
      </w:pPr>
      <w:r>
        <w:rPr>
          <w:color w:val="000000"/>
        </w:rPr>
        <w:t>Figure 3.8: Administration use case diagram</w:t>
      </w:r>
    </w:p>
    <w:p>
      <w:pPr>
        <w:jc w:val="both"/>
      </w:pPr>
      <w:r>
        <w:rPr>
          <w:b/>
          <w:color w:val="000000"/>
        </w:rPr>
        <w:t>UC-07 Maintain platform configuration and resolve escalation.</w:t>
      </w:r>
    </w:p>
    <w:p>
      <w:pPr>
        <w:jc w:val="both"/>
      </w:pPr>
      <w:r>
        <w:rPr>
          <w:b w:val="0"/>
          <w:color w:val="000000"/>
        </w:rPr>
        <w:t>Actor and precondition: Authenticated administrator. The relevant role is authenticated.</w:t>
      </w:r>
    </w:p>
    <w:p>
      <w:pPr>
        <w:jc w:val="both"/>
      </w:pPr>
      <w:r>
        <w:rPr>
          <w:b w:val="0"/>
          <w:color w:val="000000"/>
        </w:rPr>
        <w:t>Main flow: The administrator uses protected web pages to maintain experts and sources, set voting parameters and credibility tiers, and inspect operational queues. An escalated claim can receive a recorded administrative overall decision.</w:t>
      </w:r>
    </w:p>
    <w:p>
      <w:pPr>
        <w:jc w:val="both"/>
      </w:pPr>
      <w:r>
        <w:rPr>
          <w:b w:val="0"/>
          <w:color w:val="000000"/>
        </w:rPr>
        <w:t>Alternative flow: Non-admin requests are rejected. The admin does not participate as a normal expert voter on an open claim. Referenced data must follow service rules and database constraints.</w:t>
      </w:r>
    </w:p>
    <w:p>
      <w:pPr>
        <w:jc w:val="both"/>
      </w:pPr>
      <w:r>
        <w:rPr>
          <w:b w:val="0"/>
          <w:color w:val="000000"/>
        </w:rPr>
        <w:t>Postcondition: Configuration changes persist or an escalated claim is finalized with an attributable decision.</w:t>
      </w:r>
    </w:p>
    <w:p>
      <w:pPr>
        <w:pStyle w:val="Heading3"/>
        <w:pageBreakBefore/>
      </w:pPr>
      <w:r>
        <w:rPr>
          <w:color w:val="000000"/>
        </w:rPr>
        <w:t>3.1.10 Notification Management</w:t>
      </w:r>
    </w:p>
    <w:p>
      <w:pPr>
        <w:spacing w:after="80"/>
        <w:jc w:val="center"/>
      </w:pPr>
      <w:r>
        <w:rPr>
          <w:color w:val="000000"/>
        </w:rPr>
        <w:drawing>
          <wp:inline xmlns:a="http://schemas.openxmlformats.org/drawingml/2006/main" xmlns:pic="http://schemas.openxmlformats.org/drawingml/2006/picture">
            <wp:extent cx="5852160" cy="3657600"/>
            <wp:docPr id="9" name="Picture 9" descr="Figure 3.9: Notification Management use case diagram"/>
            <wp:cNvGraphicFramePr>
              <a:graphicFrameLocks noChangeAspect="1"/>
            </wp:cNvGraphicFramePr>
            <a:graphic>
              <a:graphicData uri="http://schemas.openxmlformats.org/drawingml/2006/picture">
                <pic:pic>
                  <pic:nvPicPr>
                    <pic:cNvPr id="0" name="uc7.png"/>
                    <pic:cNvPicPr/>
                  </pic:nvPicPr>
                  <pic:blipFill>
                    <a:blip r:embed="rId18"/>
                    <a:stretch>
                      <a:fillRect/>
                    </a:stretch>
                  </pic:blipFill>
                  <pic:spPr>
                    <a:xfrm>
                      <a:off x="0" y="0"/>
                      <a:ext cx="5852160" cy="3657600"/>
                    </a:xfrm>
                    <a:prstGeom prst="rect"/>
                  </pic:spPr>
                </pic:pic>
              </a:graphicData>
            </a:graphic>
          </wp:inline>
        </w:drawing>
      </w:r>
    </w:p>
    <w:p>
      <w:pPr>
        <w:pStyle w:val="Caption"/>
        <w:jc w:val="center"/>
      </w:pPr>
      <w:r>
        <w:rPr>
          <w:color w:val="000000"/>
        </w:rPr>
        <w:t>Figure 3.9: Notification Management use case diagram</w:t>
      </w:r>
    </w:p>
    <w:p>
      <w:pPr>
        <w:jc w:val="both"/>
      </w:pPr>
      <w:r>
        <w:rPr>
          <w:b/>
          <w:color w:val="000000"/>
        </w:rPr>
        <w:t>UC-08 Learn when a personally submitted claim has progressed.</w:t>
      </w:r>
    </w:p>
    <w:p>
      <w:pPr>
        <w:jc w:val="both"/>
      </w:pPr>
      <w:r>
        <w:rPr>
          <w:b w:val="0"/>
          <w:color w:val="000000"/>
        </w:rPr>
        <w:t>Actor and precondition: Submitter. The application is reachable; required services are configured.</w:t>
      </w:r>
    </w:p>
    <w:p>
      <w:pPr>
        <w:jc w:val="both"/>
      </w:pPr>
      <w:r>
        <w:rPr>
          <w:b w:val="0"/>
          <w:color w:val="000000"/>
        </w:rPr>
        <w:t>Main flow: The delivery service reconciles saved results and creates preliminary/final in-app updates for the authenticated submitter. Final results are queued for email. The extension independently tracks its recorded submissions and applies local alert preferences.</w:t>
      </w:r>
    </w:p>
    <w:p>
      <w:pPr>
        <w:jc w:val="both"/>
      </w:pPr>
      <w:r>
        <w:rPr>
          <w:b w:val="0"/>
          <w:color w:val="000000"/>
        </w:rPr>
        <w:t>Alternative flow: Guests have no account email delivery. Browser or operating-system settings may delay alerts. SMTP failures retain retry state; delivery is at-least-once.</w:t>
      </w:r>
    </w:p>
    <w:p>
      <w:pPr>
        <w:jc w:val="both"/>
      </w:pPr>
      <w:r>
        <w:rPr>
          <w:b w:val="0"/>
          <w:color w:val="000000"/>
        </w:rPr>
        <w:t>Postcondition: Personal result information is accessible through notifications, history or extension Activity.</w:t>
      </w:r>
    </w:p>
    <w:p>
      <w:pPr>
        <w:jc w:val="both"/>
      </w:pPr>
      <w:r>
        <w:rPr>
          <w:b w:val="0"/>
          <w:color w:val="000000"/>
        </w:rPr>
        <w:t>Administrators additionally receive targeted escalation notifications when a claim needs their decision. These are operational alerts rather than an all-facts broadcast feed.</w:t>
      </w:r>
    </w:p>
    <w:p>
      <w:pPr>
        <w:pStyle w:val="Heading2"/>
        <w:pageBreakBefore/>
      </w:pPr>
      <w:r>
        <w:rPr>
          <w:color w:val="000000"/>
        </w:rPr>
        <w:t>3.2 Activity Diagrams</w:t>
      </w:r>
    </w:p>
    <w:p>
      <w:pPr>
        <w:jc w:val="both"/>
      </w:pPr>
      <w:r>
        <w:rPr>
          <w:b w:val="0"/>
          <w:color w:val="000000"/>
        </w:rPr>
        <w:t>These activity diagrams summarize the main successful path and major decision points. Rounded rectangles represent actions, diamonds represent decisions, a filled circle indicates a start, and a double circle indicates the end of the illustrated path. Side branches describe alternative outcomes; the surrounding text specifies asynchronous and recovery behavior.</w:t>
      </w:r>
    </w:p>
    <w:p>
      <w:pPr>
        <w:pStyle w:val="Heading3"/>
      </w:pPr>
      <w:r>
        <w:rPr>
          <w:color w:val="000000"/>
        </w:rPr>
        <w:t>3.2.1 Authentication and Registration</w:t>
      </w:r>
    </w:p>
    <w:p>
      <w:pPr>
        <w:spacing w:after="80"/>
        <w:jc w:val="center"/>
      </w:pPr>
      <w:r>
        <w:rPr>
          <w:color w:val="000000"/>
        </w:rPr>
        <w:drawing>
          <wp:inline xmlns:a="http://schemas.openxmlformats.org/drawingml/2006/main" xmlns:pic="http://schemas.openxmlformats.org/drawingml/2006/picture">
            <wp:extent cx="5852160" cy="3920946"/>
            <wp:docPr id="10" name="Picture 10" descr="Figure 3.10: Authentication and registration activity"/>
            <wp:cNvGraphicFramePr>
              <a:graphicFrameLocks noChangeAspect="1"/>
            </wp:cNvGraphicFramePr>
            <a:graphic>
              <a:graphicData uri="http://schemas.openxmlformats.org/drawingml/2006/picture">
                <pic:pic>
                  <pic:nvPicPr>
                    <pic:cNvPr id="0" name="activity0.png"/>
                    <pic:cNvPicPr/>
                  </pic:nvPicPr>
                  <pic:blipFill>
                    <a:blip r:embed="rId19"/>
                    <a:stretch>
                      <a:fillRect/>
                    </a:stretch>
                  </pic:blipFill>
                  <pic:spPr>
                    <a:xfrm>
                      <a:off x="0" y="0"/>
                      <a:ext cx="5852160" cy="3920946"/>
                    </a:xfrm>
                    <a:prstGeom prst="rect"/>
                  </pic:spPr>
                </pic:pic>
              </a:graphicData>
            </a:graphic>
          </wp:inline>
        </w:drawing>
      </w:r>
    </w:p>
    <w:p>
      <w:pPr>
        <w:pStyle w:val="Caption"/>
        <w:jc w:val="center"/>
      </w:pPr>
      <w:r>
        <w:rPr>
          <w:color w:val="000000"/>
        </w:rPr>
        <w:t>Figure 3.10: Authentication and registration activity</w:t>
      </w:r>
    </w:p>
    <w:p>
      <w:pPr>
        <w:jc w:val="both"/>
      </w:pPr>
      <w:r>
        <w:rPr>
          <w:b w:val="0"/>
          <w:color w:val="000000"/>
        </w:rPr>
        <w:t>Registration establishes a regular account. Password recovery is a separate path: request an email OTP, validate the code and new password, and consume the reset token. Access and refresh tokens support an ongoing session; privileged actions still require server-side authorization.</w:t>
      </w:r>
    </w:p>
    <w:p>
      <w:pPr>
        <w:pStyle w:val="Heading3"/>
        <w:pageBreakBefore/>
      </w:pPr>
      <w:r>
        <w:rPr>
          <w:color w:val="000000"/>
        </w:rPr>
        <w:t>3.2.2 Fact Explorer</w:t>
      </w:r>
    </w:p>
    <w:p>
      <w:pPr>
        <w:spacing w:after="80"/>
        <w:jc w:val="center"/>
      </w:pPr>
      <w:r>
        <w:rPr>
          <w:color w:val="000000"/>
        </w:rPr>
        <w:drawing>
          <wp:inline xmlns:a="http://schemas.openxmlformats.org/drawingml/2006/main" xmlns:pic="http://schemas.openxmlformats.org/drawingml/2006/picture">
            <wp:extent cx="5852160" cy="3920946"/>
            <wp:docPr id="11" name="Picture 11" descr="Figure 3.11: Fact Explorer activity"/>
            <wp:cNvGraphicFramePr>
              <a:graphicFrameLocks noChangeAspect="1"/>
            </wp:cNvGraphicFramePr>
            <a:graphic>
              <a:graphicData uri="http://schemas.openxmlformats.org/drawingml/2006/picture">
                <pic:pic>
                  <pic:nvPicPr>
                    <pic:cNvPr id="0" name="activity1.png"/>
                    <pic:cNvPicPr/>
                  </pic:nvPicPr>
                  <pic:blipFill>
                    <a:blip r:embed="rId20"/>
                    <a:stretch>
                      <a:fillRect/>
                    </a:stretch>
                  </pic:blipFill>
                  <pic:spPr>
                    <a:xfrm>
                      <a:off x="0" y="0"/>
                      <a:ext cx="5852160" cy="3920946"/>
                    </a:xfrm>
                    <a:prstGeom prst="rect"/>
                  </pic:spPr>
                </pic:pic>
              </a:graphicData>
            </a:graphic>
          </wp:inline>
        </w:drawing>
      </w:r>
    </w:p>
    <w:p>
      <w:pPr>
        <w:pStyle w:val="Caption"/>
        <w:jc w:val="center"/>
      </w:pPr>
      <w:r>
        <w:rPr>
          <w:color w:val="000000"/>
        </w:rPr>
        <w:t>Figure 3.11: Fact Explorer activity</w:t>
      </w:r>
    </w:p>
    <w:p>
      <w:pPr>
        <w:jc w:val="both"/>
      </w:pPr>
      <w:r>
        <w:rPr>
          <w:b w:val="0"/>
          <w:color w:val="000000"/>
        </w:rPr>
        <w:t>The explorer includes reports in expert review, finalized reports and escalated reports. A review-state filter distinguishes work awaiting human resolution from final results. Missing findings must remain absent rather than being converted into an editorial verdict.</w:t>
      </w:r>
    </w:p>
    <w:p>
      <w:pPr>
        <w:pStyle w:val="Heading3"/>
        <w:pageBreakBefore/>
      </w:pPr>
      <w:r>
        <w:rPr>
          <w:color w:val="000000"/>
        </w:rPr>
        <w:t>3.2.3 Browser Extension</w:t>
      </w:r>
    </w:p>
    <w:p>
      <w:pPr>
        <w:spacing w:after="80"/>
        <w:jc w:val="center"/>
      </w:pPr>
      <w:r>
        <w:rPr>
          <w:color w:val="000000"/>
        </w:rPr>
        <w:drawing>
          <wp:inline xmlns:a="http://schemas.openxmlformats.org/drawingml/2006/main" xmlns:pic="http://schemas.openxmlformats.org/drawingml/2006/picture">
            <wp:extent cx="5852160" cy="3920946"/>
            <wp:docPr id="12" name="Picture 12" descr="Figure 3.12: Browser Extension activity"/>
            <wp:cNvGraphicFramePr>
              <a:graphicFrameLocks noChangeAspect="1"/>
            </wp:cNvGraphicFramePr>
            <a:graphic>
              <a:graphicData uri="http://schemas.openxmlformats.org/drawingml/2006/picture">
                <pic:pic>
                  <pic:nvPicPr>
                    <pic:cNvPr id="0" name="activity2.png"/>
                    <pic:cNvPicPr/>
                  </pic:nvPicPr>
                  <pic:blipFill>
                    <a:blip r:embed="rId21"/>
                    <a:stretch>
                      <a:fillRect/>
                    </a:stretch>
                  </pic:blipFill>
                  <pic:spPr>
                    <a:xfrm>
                      <a:off x="0" y="0"/>
                      <a:ext cx="5852160" cy="3920946"/>
                    </a:xfrm>
                    <a:prstGeom prst="rect"/>
                  </pic:spPr>
                </pic:pic>
              </a:graphicData>
            </a:graphic>
          </wp:inline>
        </w:drawing>
      </w:r>
    </w:p>
    <w:p>
      <w:pPr>
        <w:pStyle w:val="Caption"/>
        <w:jc w:val="center"/>
      </w:pPr>
      <w:r>
        <w:rPr>
          <w:color w:val="000000"/>
        </w:rPr>
        <w:t>Figure 3.12: Browser Extension activity</w:t>
      </w:r>
    </w:p>
    <w:p>
      <w:pPr>
        <w:jc w:val="both"/>
      </w:pPr>
      <w:r>
        <w:rPr>
          <w:b w:val="0"/>
          <w:color w:val="000000"/>
        </w:rPr>
        <w:t>Headline and body imports can replace or append text. The screenshot is cropped locally to the selected rectangle before storage/upload. Guest and account activity remain separate. Disabling the extension does not cancel a job already accepted by the server.</w:t>
      </w:r>
    </w:p>
    <w:p>
      <w:pPr>
        <w:pStyle w:val="Heading3"/>
        <w:pageBreakBefore/>
      </w:pPr>
      <w:r>
        <w:rPr>
          <w:color w:val="000000"/>
        </w:rPr>
        <w:t>3.2.4 Multimodal Verification</w:t>
      </w:r>
    </w:p>
    <w:p>
      <w:pPr>
        <w:spacing w:after="80"/>
        <w:jc w:val="center"/>
      </w:pPr>
      <w:r>
        <w:rPr>
          <w:color w:val="000000"/>
        </w:rPr>
        <w:drawing>
          <wp:inline xmlns:a="http://schemas.openxmlformats.org/drawingml/2006/main" xmlns:pic="http://schemas.openxmlformats.org/drawingml/2006/picture">
            <wp:extent cx="5852160" cy="3920946"/>
            <wp:docPr id="13" name="Picture 13" descr="Figure 3.13: Multimodal Verification activity"/>
            <wp:cNvGraphicFramePr>
              <a:graphicFrameLocks noChangeAspect="1"/>
            </wp:cNvGraphicFramePr>
            <a:graphic>
              <a:graphicData uri="http://schemas.openxmlformats.org/drawingml/2006/picture">
                <pic:pic>
                  <pic:nvPicPr>
                    <pic:cNvPr id="0" name="activity3.png"/>
                    <pic:cNvPicPr/>
                  </pic:nvPicPr>
                  <pic:blipFill>
                    <a:blip r:embed="rId22"/>
                    <a:stretch>
                      <a:fillRect/>
                    </a:stretch>
                  </pic:blipFill>
                  <pic:spPr>
                    <a:xfrm>
                      <a:off x="0" y="0"/>
                      <a:ext cx="5852160" cy="3920946"/>
                    </a:xfrm>
                    <a:prstGeom prst="rect"/>
                  </pic:spPr>
                </pic:pic>
              </a:graphicData>
            </a:graphic>
          </wp:inline>
        </w:drawing>
      </w:r>
    </w:p>
    <w:p>
      <w:pPr>
        <w:pStyle w:val="Caption"/>
        <w:jc w:val="center"/>
      </w:pPr>
      <w:r>
        <w:rPr>
          <w:color w:val="000000"/>
        </w:rPr>
        <w:t>Figure 3.13: Multimodal Verification activity</w:t>
      </w:r>
    </w:p>
    <w:p>
      <w:pPr>
        <w:jc w:val="both"/>
      </w:pPr>
      <w:r>
        <w:rPr>
          <w:b w:val="0"/>
          <w:color w:val="000000"/>
        </w:rPr>
        <w:t>The image and body drive inference; the headline supports display and identification. BanglaBERT and EfficientNet-B4 embeddings are concatenated for classification. Duplicate checks compare text, image and combined features. Model unavailability or inference errors are operational failures, not Fake predictions.</w:t>
      </w:r>
    </w:p>
    <w:p>
      <w:pPr>
        <w:pStyle w:val="Heading3"/>
        <w:pageBreakBefore/>
      </w:pPr>
      <w:r>
        <w:rPr>
          <w:color w:val="000000"/>
        </w:rPr>
        <w:t>3.2.5 Notifications</w:t>
      </w:r>
    </w:p>
    <w:p>
      <w:pPr>
        <w:spacing w:after="80"/>
        <w:jc w:val="center"/>
      </w:pPr>
      <w:r>
        <w:rPr>
          <w:color w:val="000000"/>
        </w:rPr>
        <w:drawing>
          <wp:inline xmlns:a="http://schemas.openxmlformats.org/drawingml/2006/main" xmlns:pic="http://schemas.openxmlformats.org/drawingml/2006/picture">
            <wp:extent cx="5852160" cy="3920946"/>
            <wp:docPr id="14" name="Picture 14" descr="Figure 3.14: Notifications activity"/>
            <wp:cNvGraphicFramePr>
              <a:graphicFrameLocks noChangeAspect="1"/>
            </wp:cNvGraphicFramePr>
            <a:graphic>
              <a:graphicData uri="http://schemas.openxmlformats.org/drawingml/2006/picture">
                <pic:pic>
                  <pic:nvPicPr>
                    <pic:cNvPr id="0" name="activity4.png"/>
                    <pic:cNvPicPr/>
                  </pic:nvPicPr>
                  <pic:blipFill>
                    <a:blip r:embed="rId23"/>
                    <a:stretch>
                      <a:fillRect/>
                    </a:stretch>
                  </pic:blipFill>
                  <pic:spPr>
                    <a:xfrm>
                      <a:off x="0" y="0"/>
                      <a:ext cx="5852160" cy="3920946"/>
                    </a:xfrm>
                    <a:prstGeom prst="rect"/>
                  </pic:spPr>
                </pic:pic>
              </a:graphicData>
            </a:graphic>
          </wp:inline>
        </w:drawing>
      </w:r>
    </w:p>
    <w:p>
      <w:pPr>
        <w:pStyle w:val="Caption"/>
        <w:jc w:val="center"/>
      </w:pPr>
      <w:r>
        <w:rPr>
          <w:color w:val="000000"/>
        </w:rPr>
        <w:t>Figure 3.14: Notifications activity</w:t>
      </w:r>
    </w:p>
    <w:p>
      <w:pPr>
        <w:jc w:val="both"/>
      </w:pPr>
      <w:r>
        <w:rPr>
          <w:b w:val="0"/>
          <w:color w:val="000000"/>
        </w:rPr>
        <w:t>The delivery record is keyed by submission and result stage. Final email retry state survives process restarts. Extension desktop notifications depend on locally tracked activity and browser permissions, so they are distinct from server-side in-app and email delivery.</w:t>
      </w:r>
    </w:p>
    <w:p>
      <w:pPr>
        <w:pStyle w:val="Heading3"/>
        <w:pageBreakBefore/>
      </w:pPr>
      <w:r>
        <w:rPr>
          <w:color w:val="000000"/>
        </w:rPr>
        <w:t>3.2.6 Photo Card Verification</w:t>
      </w:r>
    </w:p>
    <w:p>
      <w:pPr>
        <w:spacing w:after="80"/>
        <w:jc w:val="center"/>
      </w:pPr>
      <w:r>
        <w:rPr>
          <w:color w:val="000000"/>
        </w:rPr>
        <w:drawing>
          <wp:inline xmlns:a="http://schemas.openxmlformats.org/drawingml/2006/main" xmlns:pic="http://schemas.openxmlformats.org/drawingml/2006/picture">
            <wp:extent cx="5852160" cy="3920946"/>
            <wp:docPr id="15" name="Picture 15" descr="Figure 3.15: Photo Card Verification activity"/>
            <wp:cNvGraphicFramePr>
              <a:graphicFrameLocks noChangeAspect="1"/>
            </wp:cNvGraphicFramePr>
            <a:graphic>
              <a:graphicData uri="http://schemas.openxmlformats.org/drawingml/2006/picture">
                <pic:pic>
                  <pic:nvPicPr>
                    <pic:cNvPr id="0" name="activity5.png"/>
                    <pic:cNvPicPr/>
                  </pic:nvPicPr>
                  <pic:blipFill>
                    <a:blip r:embed="rId24"/>
                    <a:stretch>
                      <a:fillRect/>
                    </a:stretch>
                  </pic:blipFill>
                  <pic:spPr>
                    <a:xfrm>
                      <a:off x="0" y="0"/>
                      <a:ext cx="5852160" cy="3920946"/>
                    </a:xfrm>
                    <a:prstGeom prst="rect"/>
                  </pic:spPr>
                </pic:pic>
              </a:graphicData>
            </a:graphic>
          </wp:inline>
        </w:drawing>
      </w:r>
    </w:p>
    <w:p>
      <w:pPr>
        <w:pStyle w:val="Caption"/>
        <w:jc w:val="center"/>
      </w:pPr>
      <w:r>
        <w:rPr>
          <w:color w:val="000000"/>
        </w:rPr>
        <w:t>Figure 3.15: Photo Card Verification activity</w:t>
      </w:r>
    </w:p>
    <w:p>
      <w:pPr>
        <w:jc w:val="both"/>
      </w:pPr>
      <w:r>
        <w:rPr>
          <w:b w:val="0"/>
          <w:color w:val="000000"/>
        </w:rPr>
        <w:t>The default extraction policy permits three batches of three requests with a ten-second pause between batches. No OCR fallback or user text-confirmation step is part of this workflow. The outlet must be recognized from visible evidence and the active source registry. An absent complete printed date remains null.</w:t>
      </w:r>
    </w:p>
    <w:p>
      <w:pPr>
        <w:pStyle w:val="Heading3"/>
        <w:pageBreakBefore/>
      </w:pPr>
      <w:r>
        <w:rPr>
          <w:color w:val="000000"/>
        </w:rPr>
        <w:t>3.2.7 Profile Management</w:t>
      </w:r>
    </w:p>
    <w:p>
      <w:pPr>
        <w:spacing w:after="80"/>
        <w:jc w:val="center"/>
      </w:pPr>
      <w:r>
        <w:rPr>
          <w:color w:val="000000"/>
        </w:rPr>
        <w:drawing>
          <wp:inline xmlns:a="http://schemas.openxmlformats.org/drawingml/2006/main" xmlns:pic="http://schemas.openxmlformats.org/drawingml/2006/picture">
            <wp:extent cx="5852160" cy="3920946"/>
            <wp:docPr id="16" name="Picture 16" descr="Figure 3.16: Profile Management activity"/>
            <wp:cNvGraphicFramePr>
              <a:graphicFrameLocks noChangeAspect="1"/>
            </wp:cNvGraphicFramePr>
            <a:graphic>
              <a:graphicData uri="http://schemas.openxmlformats.org/drawingml/2006/picture">
                <pic:pic>
                  <pic:nvPicPr>
                    <pic:cNvPr id="0" name="activity6.png"/>
                    <pic:cNvPicPr/>
                  </pic:nvPicPr>
                  <pic:blipFill>
                    <a:blip r:embed="rId25"/>
                    <a:stretch>
                      <a:fillRect/>
                    </a:stretch>
                  </pic:blipFill>
                  <pic:spPr>
                    <a:xfrm>
                      <a:off x="0" y="0"/>
                      <a:ext cx="5852160" cy="3920946"/>
                    </a:xfrm>
                    <a:prstGeom prst="rect"/>
                  </pic:spPr>
                </pic:pic>
              </a:graphicData>
            </a:graphic>
          </wp:inline>
        </w:drawing>
      </w:r>
    </w:p>
    <w:p>
      <w:pPr>
        <w:pStyle w:val="Caption"/>
        <w:jc w:val="center"/>
      </w:pPr>
      <w:r>
        <w:rPr>
          <w:color w:val="000000"/>
        </w:rPr>
        <w:t>Figure 3.16: Profile Management activity</w:t>
      </w:r>
    </w:p>
    <w:p>
      <w:pPr>
        <w:jc w:val="both"/>
      </w:pPr>
      <w:r>
        <w:rPr>
          <w:b w:val="0"/>
          <w:color w:val="000000"/>
        </w:rPr>
        <w:t>Expert profile details are read-only in self-service. Password change remains a separate authenticated operation requiring the current password. Personal history includes the three verification methods and their pending, failed, preliminary and final states.</w:t>
      </w:r>
    </w:p>
    <w:p>
      <w:pPr>
        <w:pStyle w:val="Heading3"/>
        <w:pageBreakBefore/>
      </w:pPr>
      <w:r>
        <w:rPr>
          <w:color w:val="000000"/>
        </w:rPr>
        <w:t>3.2.8 Expert Review and Voting</w:t>
      </w:r>
    </w:p>
    <w:p>
      <w:pPr>
        <w:spacing w:after="80"/>
        <w:jc w:val="center"/>
      </w:pPr>
      <w:r>
        <w:rPr>
          <w:color w:val="000000"/>
        </w:rPr>
        <w:drawing>
          <wp:inline xmlns:a="http://schemas.openxmlformats.org/drawingml/2006/main" xmlns:pic="http://schemas.openxmlformats.org/drawingml/2006/picture">
            <wp:extent cx="5852160" cy="3920946"/>
            <wp:docPr id="17" name="Picture 17" descr="Figure 3.17: Expert Review and Voting activity"/>
            <wp:cNvGraphicFramePr>
              <a:graphicFrameLocks noChangeAspect="1"/>
            </wp:cNvGraphicFramePr>
            <a:graphic>
              <a:graphicData uri="http://schemas.openxmlformats.org/drawingml/2006/picture">
                <pic:pic>
                  <pic:nvPicPr>
                    <pic:cNvPr id="0" name="activity7.png"/>
                    <pic:cNvPicPr/>
                  </pic:nvPicPr>
                  <pic:blipFill>
                    <a:blip r:embed="rId26"/>
                    <a:stretch>
                      <a:fillRect/>
                    </a:stretch>
                  </pic:blipFill>
                  <pic:spPr>
                    <a:xfrm>
                      <a:off x="0" y="0"/>
                      <a:ext cx="5852160" cy="3920946"/>
                    </a:xfrm>
                    <a:prstGeom prst="rect"/>
                  </pic:spPr>
                </pic:pic>
              </a:graphicData>
            </a:graphic>
          </wp:inline>
        </w:drawing>
      </w:r>
    </w:p>
    <w:p>
      <w:pPr>
        <w:pStyle w:val="Caption"/>
        <w:jc w:val="center"/>
      </w:pPr>
      <w:r>
        <w:rPr>
          <w:color w:val="000000"/>
        </w:rPr>
        <w:t>Figure 3.17: Expert Review and Voting activity</w:t>
      </w:r>
    </w:p>
    <w:p>
      <w:pPr>
        <w:jc w:val="both"/>
      </w:pPr>
      <w:r>
        <w:rPr>
          <w:b w:val="0"/>
          <w:color w:val="000000"/>
        </w:rPr>
        <w:t>Only overall human votes participate in consensus. Supplementary findings and model predictions do not add voting weight. A unique leader must satisfy the configured minimum vote count, weighted score and margin. An administrator resolves an escalated claim; open expert review cannot be finalized by an arbitrary admin vote.</w:t>
      </w:r>
    </w:p>
    <w:p>
      <w:pPr>
        <w:jc w:val="both"/>
      </w:pPr>
      <w:r>
        <w:rPr>
          <w:b w:val="0"/>
          <w:color w:val="000000"/>
        </w:rPr>
        <w:t>Consensus weight for verdict v is the sum of the stored weights of eligible expert reviews that vote for v. Before the configured completed-review threshold N, each expert has weight 1. Subsequent votes use the active tier resolved from completed-review accuracy. A later configuration change does not rewrite an existing vote weight.</w:t>
      </w:r>
    </w:p>
    <w:p>
      <w:pPr>
        <w:pStyle w:val="Heading3"/>
        <w:pageBreakBefore/>
      </w:pPr>
      <w:r>
        <w:rPr>
          <w:color w:val="000000"/>
        </w:rPr>
        <w:t>3.2.9 Text and Source Verification</w:t>
      </w:r>
    </w:p>
    <w:p>
      <w:pPr>
        <w:spacing w:after="80"/>
        <w:jc w:val="center"/>
      </w:pPr>
      <w:r>
        <w:rPr>
          <w:color w:val="000000"/>
        </w:rPr>
        <w:drawing>
          <wp:inline xmlns:a="http://schemas.openxmlformats.org/drawingml/2006/main" xmlns:pic="http://schemas.openxmlformats.org/drawingml/2006/picture">
            <wp:extent cx="5852160" cy="3920946"/>
            <wp:docPr id="18" name="Picture 18" descr="Figure 3.18: Text and Source Verification activity"/>
            <wp:cNvGraphicFramePr>
              <a:graphicFrameLocks noChangeAspect="1"/>
            </wp:cNvGraphicFramePr>
            <a:graphic>
              <a:graphicData uri="http://schemas.openxmlformats.org/drawingml/2006/picture">
                <pic:pic>
                  <pic:nvPicPr>
                    <pic:cNvPr id="0" name="activity8.png"/>
                    <pic:cNvPicPr/>
                  </pic:nvPicPr>
                  <pic:blipFill>
                    <a:blip r:embed="rId27"/>
                    <a:stretch>
                      <a:fillRect/>
                    </a:stretch>
                  </pic:blipFill>
                  <pic:spPr>
                    <a:xfrm>
                      <a:off x="0" y="0"/>
                      <a:ext cx="5852160" cy="3920946"/>
                    </a:xfrm>
                    <a:prstGeom prst="rect"/>
                  </pic:spPr>
                </pic:pic>
              </a:graphicData>
            </a:graphic>
          </wp:inline>
        </w:drawing>
      </w:r>
    </w:p>
    <w:p>
      <w:pPr>
        <w:pStyle w:val="Caption"/>
        <w:jc w:val="center"/>
      </w:pPr>
      <w:r>
        <w:rPr>
          <w:color w:val="000000"/>
        </w:rPr>
        <w:t>Figure 3.18: Text and Source Verification activity</w:t>
      </w:r>
    </w:p>
    <w:p>
      <w:pPr>
        <w:jc w:val="both"/>
      </w:pPr>
      <w:r>
        <w:rPr>
          <w:b w:val="0"/>
          <w:color w:val="000000"/>
        </w:rPr>
        <w:t>This diagram shows the fresh-analysis path. A compatible existing result bypasses retrieval and comparison and is linked to the new submission. The shared pipeline separates source correspondence, headline-to-title comparison, optional body similarity and publication-date comparison. Empty evidence after an adequate search differs from an incomplete search. Article publication dates use retained provenance and the Asia/Dhaka calendar day.</w:t>
      </w:r>
    </w:p>
    <w:p>
      <w:pPr>
        <w:pStyle w:val="Heading3"/>
        <w:pageBreakBefore/>
      </w:pPr>
      <w:r>
        <w:rPr>
          <w:color w:val="000000"/>
        </w:rPr>
        <w:t>3.2.10 Verified Source Management</w:t>
      </w:r>
    </w:p>
    <w:p>
      <w:pPr>
        <w:spacing w:after="80"/>
        <w:jc w:val="center"/>
      </w:pPr>
      <w:r>
        <w:rPr>
          <w:color w:val="000000"/>
        </w:rPr>
        <w:drawing>
          <wp:inline xmlns:a="http://schemas.openxmlformats.org/drawingml/2006/main" xmlns:pic="http://schemas.openxmlformats.org/drawingml/2006/picture">
            <wp:extent cx="5852160" cy="3920946"/>
            <wp:docPr id="19" name="Picture 19" descr="Figure 3.19: Verified Source Management activity"/>
            <wp:cNvGraphicFramePr>
              <a:graphicFrameLocks noChangeAspect="1"/>
            </wp:cNvGraphicFramePr>
            <a:graphic>
              <a:graphicData uri="http://schemas.openxmlformats.org/drawingml/2006/picture">
                <pic:pic>
                  <pic:nvPicPr>
                    <pic:cNvPr id="0" name="activity9.png"/>
                    <pic:cNvPicPr/>
                  </pic:nvPicPr>
                  <pic:blipFill>
                    <a:blip r:embed="rId28"/>
                    <a:stretch>
                      <a:fillRect/>
                    </a:stretch>
                  </pic:blipFill>
                  <pic:spPr>
                    <a:xfrm>
                      <a:off x="0" y="0"/>
                      <a:ext cx="5852160" cy="3920946"/>
                    </a:xfrm>
                    <a:prstGeom prst="rect"/>
                  </pic:spPr>
                </pic:pic>
              </a:graphicData>
            </a:graphic>
          </wp:inline>
        </w:drawing>
      </w:r>
    </w:p>
    <w:p>
      <w:pPr>
        <w:pStyle w:val="Caption"/>
        <w:jc w:val="center"/>
      </w:pPr>
      <w:r>
        <w:rPr>
          <w:color w:val="000000"/>
        </w:rPr>
        <w:t>Figure 3.19: Verified Source Management activity</w:t>
      </w:r>
    </w:p>
    <w:p>
      <w:pPr>
        <w:jc w:val="both"/>
      </w:pPr>
      <w:r>
        <w:rPr>
          <w:b w:val="0"/>
          <w:color w:val="000000"/>
        </w:rPr>
        <w:t>Verified news sources have a maintained registry entry and source-specific retrieval/extraction settings. Deactivation affects new source selection. Historical references follow foreign-key behavior; a record is not assumed to be universally safe to delete simply because its user interface has a delete action.</w:t>
      </w:r>
    </w:p>
    <w:p>
      <w:pPr>
        <w:pStyle w:val="Heading2"/>
        <w:pageBreakBefore/>
      </w:pPr>
      <w:r>
        <w:rPr>
          <w:color w:val="000000"/>
        </w:rPr>
        <w:t>3.3 Submission Lifecycle and System Architecture</w:t>
      </w:r>
    </w:p>
    <w:p>
      <w:pPr>
        <w:spacing w:after="80"/>
        <w:jc w:val="center"/>
      </w:pPr>
      <w:r>
        <w:rPr>
          <w:color w:val="000000"/>
        </w:rPr>
        <w:drawing>
          <wp:inline xmlns:a="http://schemas.openxmlformats.org/drawingml/2006/main" xmlns:pic="http://schemas.openxmlformats.org/drawingml/2006/picture">
            <wp:extent cx="5852160" cy="3840480"/>
            <wp:docPr id="20" name="Picture 20" descr="Figure 3.20: Submission lifecycle"/>
            <wp:cNvGraphicFramePr>
              <a:graphicFrameLocks noChangeAspect="1"/>
            </wp:cNvGraphicFramePr>
            <a:graphic>
              <a:graphicData uri="http://schemas.openxmlformats.org/drawingml/2006/picture">
                <pic:pic>
                  <pic:nvPicPr>
                    <pic:cNvPr id="0" name="lifecycle.png"/>
                    <pic:cNvPicPr/>
                  </pic:nvPicPr>
                  <pic:blipFill>
                    <a:blip r:embed="rId29"/>
                    <a:stretch>
                      <a:fillRect/>
                    </a:stretch>
                  </pic:blipFill>
                  <pic:spPr>
                    <a:xfrm>
                      <a:off x="0" y="0"/>
                      <a:ext cx="5852160" cy="3840480"/>
                    </a:xfrm>
                    <a:prstGeom prst="rect"/>
                  </pic:spPr>
                </pic:pic>
              </a:graphicData>
            </a:graphic>
          </wp:inline>
        </w:drawing>
      </w:r>
    </w:p>
    <w:p>
      <w:pPr>
        <w:pStyle w:val="Caption"/>
        <w:jc w:val="center"/>
      </w:pPr>
      <w:r>
        <w:rPr>
          <w:color w:val="000000"/>
        </w:rPr>
        <w:t>Figure 3.20: Submission lifecycle</w:t>
      </w:r>
    </w:p>
    <w:p>
      <w:pPr>
        <w:jc w:val="both"/>
      </w:pPr>
      <w:r>
        <w:rPr>
          <w:b w:val="0"/>
          <w:color w:val="000000"/>
        </w:rPr>
        <w:t>PENDING and PROCESSING describe automated execution. EXPERT_REVIEW indicates that the preliminary report is available and human review can proceed. ESCALATED means an administrator must resolve the claim. FINALIZED records the human outcome. FAILED describes an operational failure, not a judgment that the content is false. Reused reports retain a link to their original submission and expose the effective review state.</w:t>
      </w:r>
    </w:p>
    <w:p>
      <w:pPr>
        <w:jc w:val="both"/>
      </w:pPr>
      <w:r>
        <w:rPr>
          <w:b w:val="0"/>
          <w:color w:val="000000"/>
        </w:rPr>
        <w:t>Processing phases provide finer progress: QUEUED, EXTRACTING where applicable, VERIFYING, DONE or FAILED. PostgreSQL jobs and worker heartbeats support recovery; an enabled worker process must still be running to execute accepted work.</w:t>
      </w:r>
    </w:p>
    <w:p>
      <w:pPr>
        <w:pStyle w:val="Heading3"/>
        <w:pageBreakBefore/>
      </w:pPr>
      <w:r>
        <w:rPr>
          <w:color w:val="000000"/>
        </w:rPr>
        <w:t>3.3.1 Deployment Components</w:t>
      </w:r>
    </w:p>
    <w:p>
      <w:pPr>
        <w:spacing w:after="80"/>
        <w:jc w:val="center"/>
      </w:pPr>
      <w:r>
        <w:rPr>
          <w:color w:val="000000"/>
        </w:rPr>
        <w:drawing>
          <wp:inline xmlns:a="http://schemas.openxmlformats.org/drawingml/2006/main" xmlns:pic="http://schemas.openxmlformats.org/drawingml/2006/picture">
            <wp:extent cx="5852160" cy="4389120"/>
            <wp:docPr id="21" name="Picture 21" descr="Figure 3.21: Application and service architecture"/>
            <wp:cNvGraphicFramePr>
              <a:graphicFrameLocks noChangeAspect="1"/>
            </wp:cNvGraphicFramePr>
            <a:graphic>
              <a:graphicData uri="http://schemas.openxmlformats.org/drawingml/2006/picture">
                <pic:pic>
                  <pic:nvPicPr>
                    <pic:cNvPr id="0" name="architecture.png"/>
                    <pic:cNvPicPr/>
                  </pic:nvPicPr>
                  <pic:blipFill>
                    <a:blip r:embed="rId30"/>
                    <a:stretch>
                      <a:fillRect/>
                    </a:stretch>
                  </pic:blipFill>
                  <pic:spPr>
                    <a:xfrm>
                      <a:off x="0" y="0"/>
                      <a:ext cx="5852160" cy="4389120"/>
                    </a:xfrm>
                    <a:prstGeom prst="rect"/>
                  </pic:spPr>
                </pic:pic>
              </a:graphicData>
            </a:graphic>
          </wp:inline>
        </w:drawing>
      </w:r>
    </w:p>
    <w:p>
      <w:pPr>
        <w:pStyle w:val="Caption"/>
        <w:jc w:val="center"/>
      </w:pPr>
      <w:r>
        <w:rPr>
          <w:color w:val="000000"/>
        </w:rPr>
        <w:t>Figure 3.21: Application and service architecture</w:t>
      </w:r>
    </w:p>
    <w:p>
      <w:pPr>
        <w:jc w:val="both"/>
      </w:pPr>
      <w:r>
        <w:rPr>
          <w:b w:val="0"/>
          <w:color w:val="000000"/>
        </w:rPr>
        <w:t>The backend groups HTTP routing, domain services, repositories and pipeline stages. CPU-intensive model operations use worker threads where implemented so they do not block unrelated API requests. PostgreSQL is the persistent authority for submissions and jobs; Redis is a cache. MinIO stores image objects while the database stores object keys and provenance.</w:t>
      </w:r>
    </w:p>
    <w:p>
      <w:pPr>
        <w:jc w:val="both"/>
      </w:pPr>
      <w:r>
        <w:rPr>
          <w:b w:val="0"/>
          <w:color w:val="000000"/>
        </w:rPr>
        <w:t>The included local service configuration supplies Redis and MinIO; PostgreSQL is configured separately. Website and extension login sessions are separate. Detailed review and administration are performed on the website, while the extension focuses on capture, submission and tracking.</w:t>
      </w:r>
    </w:p>
    <w:p>
      <w:pPr>
        <w:pStyle w:val="Heading1"/>
        <w:pageBreakBefore/>
      </w:pPr>
      <w:r>
        <w:rPr>
          <w:color w:val="000000"/>
        </w:rPr>
        <w:t>4. Data and Information Modeling</w:t>
      </w:r>
    </w:p>
    <w:p>
      <w:pPr>
        <w:pStyle w:val="Heading2"/>
      </w:pPr>
      <w:r>
        <w:rPr>
          <w:color w:val="000000"/>
        </w:rPr>
        <w:t>4.1 ER Diagram and Database Schema</w:t>
      </w:r>
    </w:p>
    <w:p>
      <w:pPr>
        <w:jc w:val="both"/>
      </w:pPr>
      <w:r>
        <w:rPr>
          <w:color w:val="000000"/>
        </w:rPr>
        <w:t>The current schema has 17 application tables. The logical diagrams group the relationships for readability; the following data dictionary is derived from the current model declarations. UUID primary keys and creation/update timestamps are inherited where a model uses the corresponding shared mixins. Nullability and deletion rules determine whether historical records survive parent removal.</w:t>
      </w:r>
    </w:p>
    <w:p>
      <w:pPr>
        <w:spacing w:after="80"/>
        <w:jc w:val="center"/>
      </w:pPr>
      <w:r>
        <w:rPr>
          <w:color w:val="000000"/>
        </w:rPr>
        <w:drawing>
          <wp:inline xmlns:a="http://schemas.openxmlformats.org/drawingml/2006/main" xmlns:pic="http://schemas.openxmlformats.org/drawingml/2006/picture">
            <wp:extent cx="5852160" cy="4572000"/>
            <wp:docPr id="22" name="Picture 22" descr="Figure 4.1: Submission and evidence entity relationships"/>
            <wp:cNvGraphicFramePr>
              <a:graphicFrameLocks noChangeAspect="1"/>
            </wp:cNvGraphicFramePr>
            <a:graphic>
              <a:graphicData uri="http://schemas.openxmlformats.org/drawingml/2006/picture">
                <pic:pic>
                  <pic:nvPicPr>
                    <pic:cNvPr id="0" name="er1.png"/>
                    <pic:cNvPicPr/>
                  </pic:nvPicPr>
                  <pic:blipFill>
                    <a:blip r:embed="rId31"/>
                    <a:stretch>
                      <a:fillRect/>
                    </a:stretch>
                  </pic:blipFill>
                  <pic:spPr>
                    <a:xfrm>
                      <a:off x="0" y="0"/>
                      <a:ext cx="5852160" cy="4572000"/>
                    </a:xfrm>
                    <a:prstGeom prst="rect"/>
                  </pic:spPr>
                </pic:pic>
              </a:graphicData>
            </a:graphic>
          </wp:inline>
        </w:drawing>
      </w:r>
    </w:p>
    <w:p>
      <w:pPr>
        <w:pStyle w:val="Caption"/>
        <w:jc w:val="center"/>
      </w:pPr>
      <w:r>
        <w:rPr>
          <w:color w:val="000000"/>
        </w:rPr>
        <w:t>Figure 4.1: Submission and evidence entity relationships</w:t>
      </w:r>
    </w:p>
    <w:p>
      <w:pPr>
        <w:pStyle w:val="Heading3"/>
        <w:pageBreakBefore/>
      </w:pPr>
      <w:r>
        <w:rPr>
          <w:color w:val="000000"/>
        </w:rPr>
        <w:t>4.1.1 Review and Delivery Relationships</w:t>
      </w:r>
    </w:p>
    <w:p>
      <w:pPr>
        <w:spacing w:after="80"/>
        <w:jc w:val="center"/>
      </w:pPr>
      <w:r>
        <w:rPr>
          <w:color w:val="000000"/>
        </w:rPr>
        <w:drawing>
          <wp:inline xmlns:a="http://schemas.openxmlformats.org/drawingml/2006/main" xmlns:pic="http://schemas.openxmlformats.org/drawingml/2006/picture">
            <wp:extent cx="5852160" cy="4023360"/>
            <wp:docPr id="23" name="Picture 23" descr="Figure 4.2: Review and delivery entity relationships"/>
            <wp:cNvGraphicFramePr>
              <a:graphicFrameLocks noChangeAspect="1"/>
            </wp:cNvGraphicFramePr>
            <a:graphic>
              <a:graphicData uri="http://schemas.openxmlformats.org/drawingml/2006/picture">
                <pic:pic>
                  <pic:nvPicPr>
                    <pic:cNvPr id="0" name="er2.png"/>
                    <pic:cNvPicPr/>
                  </pic:nvPicPr>
                  <pic:blipFill>
                    <a:blip r:embed="rId32"/>
                    <a:stretch>
                      <a:fillRect/>
                    </a:stretch>
                  </pic:blipFill>
                  <pic:spPr>
                    <a:xfrm>
                      <a:off x="0" y="0"/>
                      <a:ext cx="5852160" cy="4023360"/>
                    </a:xfrm>
                    <a:prstGeom prst="rect"/>
                  </pic:spPr>
                </pic:pic>
              </a:graphicData>
            </a:graphic>
          </wp:inline>
        </w:drawing>
      </w:r>
    </w:p>
    <w:p>
      <w:pPr>
        <w:pStyle w:val="Caption"/>
        <w:jc w:val="center"/>
      </w:pPr>
      <w:r>
        <w:rPr>
          <w:color w:val="000000"/>
        </w:rPr>
        <w:t>Figure 4.2: Review and delivery entity relationships</w:t>
      </w:r>
    </w:p>
    <w:p>
      <w:pPr>
        <w:jc w:val="both"/>
      </w:pPr>
      <w:r>
        <w:rPr>
          <w:b w:val="0"/>
          <w:color w:val="000000"/>
        </w:rPr>
        <w:t>voting_config is an independent configuration table; the effective row supplies consensus parameters and escalation limits. Expert reviews snapshot the applied credibility tier and weight. Deleting a tier or reviewer may set those foreign keys to null while preserving the review record. Deleting a submission cascades to dependent analysis, job and delivery rows.</w:t>
      </w:r>
    </w:p>
    <w:p>
      <w:pPr>
        <w:jc w:val="both"/>
      </w:pPr>
      <w:r>
        <w:rPr>
          <w:b w:val="0"/>
          <w:color w:val="000000"/>
        </w:rPr>
        <w:t>A submission can have multiple result-delivery stages, but each (submission_id, stage) pair is unique. Notification ownership is independent of public report visibility. The diagrams omit common timestamp fields and some optional cross-references; the schema tables below identify them.</w:t>
      </w:r>
    </w:p>
    <w:p>
      <w:pPr>
        <w:pStyle w:val="Heading3"/>
        <w:pageBreakBefore/>
      </w:pPr>
      <w:r>
        <w:rPr>
          <w:color w:val="000000"/>
        </w:rPr>
        <w:t>4.1.2 Database Schema</w:t>
      </w:r>
    </w:p>
    <w:p>
      <w:pPr>
        <w:jc w:val="both"/>
      </w:pPr>
      <w:r>
        <w:rPr>
          <w:b/>
          <w:color w:val="000000"/>
        </w:rPr>
        <w:t>Table 4.1: Database schema for users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email</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VARCHAR(255); NOT NULL; UNIQUE; indexed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hashed_password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VARCHAR(255);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full_name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VARCHAR(255);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role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VARCHAR(50); NOT NULL; indexed; default 'user'</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is_active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NOT NULL; indexed; default True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total_submissions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NOT NULL; default 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jc w:val="both"/>
      </w:pPr>
      <w:r>
        <w:rPr>
          <w:b w:val="0"/>
          <w:color w:val="000000"/>
        </w:rPr>
        <w:t>Accounts use the user, expert and admin roles. New public registrations receive the regular-user role. Removed legacy profile fields are not part of this current dictionary.</w:t>
      </w:r>
    </w:p>
    <w:p>
      <w:pPr>
        <w:jc w:val="both"/>
      </w:pPr>
      <w:r>
        <w:rPr>
          <w:b w:val="0"/>
          <w:color w:val="000000"/>
          <w:sz w:val="20"/>
        </w:rPr>
        <w:t>Additional constraints: role IN ('user', 'expert', 'admin').</w:t>
      </w:r>
    </w:p>
    <w:p>
      <w:pPr>
        <w:pStyle w:val="Heading3"/>
        <w:pageBreakBefore/>
      </w:pPr>
      <w:r>
        <w:rPr>
          <w:color w:val="000000"/>
        </w:rPr>
        <w:t>4.1.2 Database Schema continued</w:t>
      </w:r>
    </w:p>
    <w:p>
      <w:pPr>
        <w:jc w:val="both"/>
      </w:pPr>
      <w:r>
        <w:rPr>
          <w:b/>
          <w:color w:val="000000"/>
        </w:rPr>
        <w:t>Table 4.2: Database schema for refresh_tokens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user_id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NOT NULL; indexed; FK to users.id;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token_hash</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VARCHAR(64); NOT NULL; UNIQUE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expires_at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revoked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NOT NULL; indexed; default False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NOT NULL</w:t>
            </w:r>
          </w:p>
        </w:tc>
      </w:tr>
    </w:tbl>
    <w:p>
      <w:pPr>
        <w:pStyle w:val="Heading3"/>
        <w:pageBreakBefore/>
      </w:pPr>
      <w:r>
        <w:rPr>
          <w:color w:val="000000"/>
        </w:rPr>
        <w:t>4.1.2 Database Schema continued</w:t>
      </w:r>
    </w:p>
    <w:p>
      <w:pPr>
        <w:jc w:val="both"/>
      </w:pPr>
      <w:r>
        <w:rPr>
          <w:b/>
          <w:color w:val="000000"/>
        </w:rPr>
        <w:t>Table 4.3: Database schema for password_reset_tokens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user_id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NOT NULL; indexed; FK to users.id;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token_hash</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VARCHAR(64); NOT NULL; UNIQUE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expires_at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used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NOT NULL; default False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NOT NULL</w:t>
            </w:r>
          </w:p>
        </w:tc>
      </w:tr>
    </w:tbl>
    <w:p>
      <w:pPr>
        <w:pStyle w:val="Heading3"/>
        <w:pageBreakBefore/>
      </w:pPr>
      <w:r>
        <w:rPr>
          <w:color w:val="000000"/>
        </w:rPr>
        <w:t>4.1.2 Database Schema continued</w:t>
      </w:r>
    </w:p>
    <w:p>
      <w:pPr>
        <w:jc w:val="both"/>
      </w:pPr>
      <w:r>
        <w:rPr>
          <w:b/>
          <w:color w:val="000000"/>
        </w:rPr>
        <w:t>Table 4.4: Database schema for verified_sources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canonical_name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VARCHAR(255); NOT NULL; UNIQUE; indexed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display_name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VARCHAR(255);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display_name_en</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VARCHAR(255);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aliases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JSONB (PostgreSQL); nullable; default list</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base_url</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VARCHAR(512);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rss_url</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VARCHAR(512);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language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VARCHAR(10); NOT NULL; default 'bn'</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search_language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VARCHAR(10); NOT NULL; default 'bn'</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js_rendered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NOT NULL; default False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is_active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NOT NULL; indexed; default True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description</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body_selectors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JSONB (PostgreSQL); nullable; default list</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title_selectors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JSONB (PostgreSQL); nullable; default list</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date_selectors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JSONB (PostgreSQL); nullable; default list</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internal_search_url</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VARCHAR(512);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article_url_patterns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JSONB (PostgreSQL); nullable; default list</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jc w:val="both"/>
      </w:pPr>
      <w:r>
        <w:rPr>
          <w:b w:val="0"/>
          <w:color w:val="000000"/>
        </w:rPr>
        <w:t>The source registry maintains publisher identity, activation state, aliases and retrieval/extraction configuration for checks against verified news sources.</w:t>
      </w:r>
    </w:p>
    <w:p>
      <w:pPr>
        <w:pStyle w:val="Heading3"/>
        <w:pageBreakBefore/>
      </w:pPr>
      <w:r>
        <w:rPr>
          <w:color w:val="000000"/>
        </w:rPr>
        <w:t>4.1.2 Database Schema continued</w:t>
      </w:r>
    </w:p>
    <w:p>
      <w:pPr>
        <w:jc w:val="both"/>
      </w:pPr>
      <w:r>
        <w:rPr>
          <w:b/>
          <w:color w:val="000000"/>
        </w:rPr>
        <w:t>Table 4.5: Database schema for expert_profiles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user_id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NOT NULL; UNIQUE; indexed; FK to users.id;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area_of_expertise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VARCHAR(255);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credential_notes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credibility_score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nullable; default None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total_votes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NOT NULL; default 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correct_votes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NOT NULL; default 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completed_reviews_count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NOT NULL; default 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is_active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NOT NULL; default True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jc w:val="both"/>
      </w:pPr>
      <w:r>
        <w:rPr>
          <w:b w:val="0"/>
          <w:color w:val="000000"/>
          <w:sz w:val="20"/>
        </w:rPr>
        <w:t>Additional constraints: credibility_score &gt;= 0.0 AND credibility_score &lt;= 1.0.</w:t>
      </w:r>
    </w:p>
    <w:p>
      <w:pPr>
        <w:pStyle w:val="Heading3"/>
        <w:pageBreakBefore/>
      </w:pPr>
      <w:r>
        <w:rPr>
          <w:color w:val="000000"/>
        </w:rPr>
        <w:t>4.1.2 Database Schema continued</w:t>
      </w:r>
    </w:p>
    <w:p>
      <w:pPr>
        <w:jc w:val="both"/>
      </w:pPr>
      <w:r>
        <w:rPr>
          <w:b/>
          <w:color w:val="000000"/>
        </w:rPr>
        <w:t>Table 4.6: Database schema for credibility_weight_tiers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label</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VARCHAR(100);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min_accuracy_pct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max_accuracy_pct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weight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NOT NULL; default 1.0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is_active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NOT NULL; default True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pStyle w:val="Heading3"/>
        <w:pageBreakBefore/>
      </w:pPr>
      <w:r>
        <w:rPr>
          <w:color w:val="000000"/>
        </w:rPr>
        <w:t>4.1.2 Database Schema continued</w:t>
      </w:r>
    </w:p>
    <w:p>
      <w:pPr>
        <w:jc w:val="both"/>
      </w:pPr>
      <w:r>
        <w:rPr>
          <w:b/>
          <w:color w:val="000000"/>
        </w:rPr>
        <w:t>Table 4.7: Database schema for voting_config</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min_expert_votes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NOT NULL; default 3</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activation_threshold_votes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NOT NULL; default 10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verified_threshold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NOT NULL; default 5.0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lead_margin</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NOT NULL; default 1.0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max_review_votes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max_review_hours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jc w:val="both"/>
      </w:pPr>
      <w:r>
        <w:rPr>
          <w:b w:val="0"/>
          <w:color w:val="000000"/>
        </w:rPr>
        <w:t>Default model values are M = 3, N = 10, T = 5.0 and lead margin = 1.0. Administrators can change active values. Null review limits impose no corresponding cap.</w:t>
      </w:r>
    </w:p>
    <w:p>
      <w:pPr>
        <w:jc w:val="both"/>
      </w:pPr>
      <w:r>
        <w:rPr>
          <w:b w:val="0"/>
          <w:color w:val="000000"/>
          <w:sz w:val="20"/>
        </w:rPr>
        <w:t>Additional constraints: min_expert_votes &gt;= 1; activation_threshold_votes &gt;= 0; verified_threshold &gt; 0; lead_margin &gt;= 0.</w:t>
      </w:r>
    </w:p>
    <w:p>
      <w:pPr>
        <w:pStyle w:val="Heading3"/>
        <w:pageBreakBefore/>
      </w:pPr>
      <w:r>
        <w:rPr>
          <w:color w:val="000000"/>
        </w:rPr>
        <w:t>4.1.2 Database Schema continued</w:t>
      </w:r>
    </w:p>
    <w:p>
      <w:pPr>
        <w:jc w:val="both"/>
      </w:pPr>
      <w:r>
        <w:rPr>
          <w:b/>
          <w:color w:val="000000"/>
        </w:rPr>
        <w:t>Table 4.8: Database schema for submissions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submission_type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SubmissionType; NOT NULL; indexed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headline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body_text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claimed_source_text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VARCHAR(255);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claimed_source_id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nullable; indexed; FK to verified_sources.id; ON DELETE SET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published_date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Date;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submitter_id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nullable; indexed; FK to users.id; ON DELETE SET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content_hash</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VARCHAR(64); NOT NULL; indexed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duplicate_of_submission_id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nullable; FK to submissions.id; ON DELETE SET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SubmissionStatus; NOT NULL; indexed; default SubmissionStatus.PENDING</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is_published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NOT NULL; default False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view_count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NOT NULL; default 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processing_phase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VARCHAR(16);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failure_reason</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escalated_at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jc w:val="both"/>
      </w:pPr>
      <w:r>
        <w:rPr>
          <w:b w:val="0"/>
          <w:color w:val="000000"/>
        </w:rPr>
        <w:t>Submission types are SOURCE_BASED, PHOTO_CARD and MULTIMODAL. Claim scope is retained within compatible-result identity and analysis. A nullable submitter supports guest submissions.</w:t>
      </w:r>
    </w:p>
    <w:p>
      <w:pPr>
        <w:pStyle w:val="Heading3"/>
        <w:pageBreakBefore/>
      </w:pPr>
      <w:r>
        <w:rPr>
          <w:color w:val="000000"/>
        </w:rPr>
        <w:t>4.1.2 Database Schema continued</w:t>
      </w:r>
    </w:p>
    <w:p>
      <w:pPr>
        <w:jc w:val="both"/>
      </w:pPr>
      <w:r>
        <w:rPr>
          <w:b/>
          <w:color w:val="000000"/>
        </w:rPr>
        <w:t>Table 4.9: Database schema for source_evidence_queries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submission_id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NOT NULL; indexed; FK to submissions.id;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query_type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QueryType;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query_text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search_provider</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SearchProvider; NOT NULL; indexed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results_count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NOT NULL; default 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executed_at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NOT NULL; indexed</w:t>
            </w:r>
          </w:p>
        </w:tc>
      </w:tr>
    </w:tbl>
    <w:p>
      <w:pPr>
        <w:pStyle w:val="Heading3"/>
        <w:pageBreakBefore/>
      </w:pPr>
      <w:r>
        <w:rPr>
          <w:color w:val="000000"/>
        </w:rPr>
        <w:t>4.1.2 Database Schema continued</w:t>
      </w:r>
    </w:p>
    <w:p>
      <w:pPr>
        <w:jc w:val="both"/>
      </w:pPr>
      <w:r>
        <w:rPr>
          <w:b/>
          <w:color w:val="000000"/>
        </w:rPr>
        <w:t>Table 4.10: Database schema for retrieved_articles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submission_id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NOT NULL; indexed; FK to submissions.id;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url</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url_hash</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VARCHAR(64);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title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body</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author</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VARCHAR(255);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published_date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Date;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extraction_method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ExtractionMethod;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extraction_success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NOT NULL; indexed; default False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rank_score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nullable; indexed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retrieved_at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NOT NULL</w:t>
            </w:r>
          </w:p>
        </w:tc>
      </w:tr>
    </w:tbl>
    <w:p>
      <w:pPr>
        <w:jc w:val="both"/>
      </w:pPr>
      <w:r>
        <w:rPr>
          <w:b w:val="0"/>
          <w:color w:val="000000"/>
          <w:sz w:val="20"/>
        </w:rPr>
        <w:t>Additional constraints: rank_score IS NULL OR (rank_score &gt;= 0.0 AND rank_score &lt;= 1.0); UNIQUE (submission_id, url_hash).</w:t>
      </w:r>
    </w:p>
    <w:p>
      <w:pPr>
        <w:pStyle w:val="Heading3"/>
        <w:pageBreakBefore/>
      </w:pPr>
      <w:r>
        <w:rPr>
          <w:color w:val="000000"/>
        </w:rPr>
        <w:t>4.1.2 Database Schema continued</w:t>
      </w:r>
    </w:p>
    <w:p>
      <w:pPr>
        <w:jc w:val="both"/>
      </w:pPr>
      <w:r>
        <w:rPr>
          <w:b/>
          <w:color w:val="000000"/>
        </w:rPr>
        <w:t>Table 4.11: Database schema for photocard_extractions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submission_id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NOT NULL; UNIQUE; indexed; FK to submissions.id;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image_object_key</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VARCHAR(1024);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VARCHAR(20); NOT NULL; default 'PENDING'</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failure_code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VARCHAR(40);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model_version</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VARCHAR(100);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attempts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extraction_details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JSONB;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jc w:val="both"/>
      </w:pPr>
      <w:r>
        <w:rPr>
          <w:b w:val="0"/>
          <w:color w:val="000000"/>
        </w:rPr>
        <w:t>This table replaces the earlier OCR-oriented extraction design. Extracted claim values become submission fields; this record retains the image and extraction provenance.</w:t>
      </w:r>
    </w:p>
    <w:p>
      <w:pPr>
        <w:pStyle w:val="Heading3"/>
        <w:pageBreakBefore/>
      </w:pPr>
      <w:r>
        <w:rPr>
          <w:color w:val="000000"/>
        </w:rPr>
        <w:t>4.1.2 Database Schema continued</w:t>
      </w:r>
    </w:p>
    <w:p>
      <w:pPr>
        <w:jc w:val="both"/>
      </w:pPr>
      <w:r>
        <w:rPr>
          <w:b/>
          <w:color w:val="000000"/>
        </w:rPr>
        <w:t>Table 4.12: Database schema for multimodal_analysis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submission_id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NOT NULL; UNIQUE; indexed; FK to submissions.id;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image_object_key</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VARCHAR(1024);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prediction</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MultimodalPredictionLabel;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confidence_fake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confidence_real</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expert_overall_verdict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OverallVerdict;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finalized_at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text_embedding</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ARRAY(FLOAT);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image_embedding</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ARRAY(FLOAT);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combined_embedding</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ARRAY(FLOAT);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model_version</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VARCHAR(100); NOT NULL; indexed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is_duplicate_of_id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nullable; FK to multimodal_analysis.id; ON DELETE SET NULL; default None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jc w:val="both"/>
      </w:pPr>
      <w:r>
        <w:rPr>
          <w:b w:val="0"/>
          <w:color w:val="000000"/>
          <w:sz w:val="20"/>
        </w:rPr>
        <w:t>Additional constraints: confidence_fake &gt;= 0.0 AND confidence_fake &lt;= 1.0; confidence_real &gt;= 0.0 AND confidence_real &lt;= 1.0.</w:t>
      </w:r>
    </w:p>
    <w:p>
      <w:pPr>
        <w:pStyle w:val="Heading3"/>
        <w:pageBreakBefore/>
      </w:pPr>
      <w:r>
        <w:rPr>
          <w:color w:val="000000"/>
        </w:rPr>
        <w:t>4.1.2 Database Schema continued</w:t>
      </w:r>
    </w:p>
    <w:p>
      <w:pPr>
        <w:jc w:val="both"/>
      </w:pPr>
      <w:r>
        <w:rPr>
          <w:b/>
          <w:color w:val="000000"/>
        </w:rPr>
        <w:t>Table 4.13: Database schema for verification_results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submission_id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NOT NULL; UNIQUE; indexed; FK to submissions.id;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ai_preliminary_label</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VARCHAR(20);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source_status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SourceStatus; nullable; indexed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content_status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ContentStatus;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headline_check_status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VARCHAR(32);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headline_exact_match</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body_comparison_status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VARCHAR(24);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date_status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DateStatus;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final_source_status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SourceStatus;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final_content_status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ContentStatus;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final_date_status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DateStatus;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overall_verdict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OverallVerdict; nullable; indexed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finalized_at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ai_consensus_label</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ExpertVerdict; nullable; indexed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confidence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reasoning</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top_article_id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nullable; FK to retrieved_articles.id; ON DELETE SET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avg_verification_time_ms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headline_similarity</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nullable</w:t>
            </w:r>
          </w:p>
        </w:tc>
      </w:tr>
    </w:tbl>
    <w:p>
      <w:pPr>
        <w:pStyle w:val="Heading3"/>
        <w:pageBreakBefore/>
      </w:pPr>
      <w:r>
        <w:rPr>
          <w:color w:val="000000"/>
        </w:rPr>
        <w:t>4.1.2 Database Schema continued</w:t>
      </w:r>
    </w:p>
    <w:p>
      <w:pPr>
        <w:jc w:val="both"/>
      </w:pPr>
      <w:r>
        <w:rPr>
          <w:b/>
          <w:color w:val="000000"/>
        </w:rPr>
        <w:t>Table 4.13: Database schema for verification_results continued</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headline_keyword_coverage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passage_keyword_coverage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claim_scope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VARCHAR(24);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pipeline_version</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VARCHAR(40);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analysis_details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JSONB;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reused_from_submission_id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nullable; FK to submissions.id; ON DELETE SET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jc w:val="both"/>
      </w:pPr>
      <w:r>
        <w:rPr>
          <w:b w:val="0"/>
          <w:color w:val="000000"/>
        </w:rPr>
        <w:t>Source, headline and date findings are independent. Overall verdict and finalized time are populated by human resolution. Compatibility fields retained by the model are not new user-facing verdict categories.</w:t>
      </w:r>
    </w:p>
    <w:p>
      <w:pPr>
        <w:jc w:val="both"/>
      </w:pPr>
      <w:r>
        <w:rPr>
          <w:b w:val="0"/>
          <w:color w:val="000000"/>
          <w:sz w:val="20"/>
        </w:rPr>
        <w:t>Additional constraints: confidence IS NULL OR (confidence &gt;= 0.0 AND confidence &lt;= 1.0).</w:t>
      </w:r>
    </w:p>
    <w:p>
      <w:pPr>
        <w:pStyle w:val="Heading3"/>
        <w:pageBreakBefore/>
      </w:pPr>
      <w:r>
        <w:rPr>
          <w:color w:val="000000"/>
        </w:rPr>
        <w:t>4.1.2 Database Schema continued</w:t>
      </w:r>
    </w:p>
    <w:p>
      <w:pPr>
        <w:jc w:val="both"/>
      </w:pPr>
      <w:r>
        <w:rPr>
          <w:b/>
          <w:color w:val="000000"/>
        </w:rPr>
        <w:t>Table 4.14: Database schema for expert_reviews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submission_id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NOT NULL; indexed; FK to submissions.id;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reviewer_id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nullable; indexed; FK to users.id; ON DELETE SET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ai_overall_verdict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OverallVerdict;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ai_source_status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SourceStatus;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ai_content_status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ContentStatus;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ai_date_status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DateStatus;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vote_overall_verdict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OverallVerdict;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vote_source_status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SourceStatus;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vote_content_status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ContentStatus;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vote_date_status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ENUM DateStatus;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justification</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credibility_weight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FLOAT; NOT NULL; default 0.5</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applied_weight_tier_id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nullable; FK to credibility_weight_tiers.id; ON DELETE SET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VARCHAR(50); NOT NULL; indexed; default 'pending'</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is_admin_decision</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NOT NULL; default False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jc w:val="both"/>
      </w:pPr>
      <w:r>
        <w:rPr>
          <w:b w:val="0"/>
          <w:color w:val="000000"/>
        </w:rPr>
        <w:t>An overall vote is required for each method. Supplementary source/headline/date values and AI snapshots are retained for reference and do not contribute to the overall tally.</w:t>
      </w:r>
    </w:p>
    <w:p>
      <w:pPr>
        <w:pStyle w:val="Heading3"/>
        <w:pageBreakBefore/>
      </w:pPr>
      <w:r>
        <w:rPr>
          <w:color w:val="000000"/>
        </w:rPr>
        <w:t>4.1.2 Database Schema continued</w:t>
      </w:r>
    </w:p>
    <w:p>
      <w:pPr>
        <w:jc w:val="both"/>
      </w:pPr>
      <w:r>
        <w:rPr>
          <w:b/>
          <w:color w:val="000000"/>
        </w:rPr>
        <w:t>Table 4.15: Database schema for verification_jobs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submission_id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NOT NULL; UNIQUE; indexed; FK to submissions.id;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kind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VARCHAR(20);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VARCHAR(12); NOT NULL; indexed; default 'QUEUED'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attempts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NOT NULL; default 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max_attempts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NOT NULL; default 3</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locked_at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locked_by</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VARCHAR(64);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finished_at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last_error</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payload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JSONB;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pStyle w:val="Heading3"/>
        <w:pageBreakBefore/>
      </w:pPr>
      <w:r>
        <w:rPr>
          <w:color w:val="000000"/>
        </w:rPr>
        <w:t>4.1.2 Database Schema continued</w:t>
      </w:r>
    </w:p>
    <w:p>
      <w:pPr>
        <w:jc w:val="both"/>
      </w:pPr>
      <w:r>
        <w:rPr>
          <w:b/>
          <w:color w:val="000000"/>
        </w:rPr>
        <w:t>Table 4.16: Database schema for notifications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primary key</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user_id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NOT NULL; indexed; FK to users.id;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title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VARCHAR(255);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body</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NOT NULL</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notification_type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VARCHAR(50); NOT NULL; indexed</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link_url</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VARCHAR(512);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is_read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BOOLEAN; NOT NULL; indexed; default False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pStyle w:val="Heading3"/>
        <w:pageBreakBefore/>
      </w:pPr>
      <w:r>
        <w:rPr>
          <w:color w:val="000000"/>
        </w:rPr>
        <w:t>4.1.2 Database Schema continued</w:t>
      </w:r>
    </w:p>
    <w:p>
      <w:pPr>
        <w:jc w:val="both"/>
      </w:pPr>
      <w:r>
        <w:rPr>
          <w:b/>
          <w:color w:val="000000"/>
        </w:rPr>
        <w:t>Table 4.17: Database schema for result_deliveries</w:t>
      </w:r>
    </w:p>
    <w:tbl>
      <w:tblPr>
        <w:tblW w:type="auto" w:w="0"/>
        <w:tblLayout w:type="fixed"/>
        <w:tblLook w:firstColumn="1" w:firstRow="1" w:lastColumn="0" w:lastRow="0" w:noHBand="0" w:noVBand="1" w:val="04A0"/>
      </w:tblPr>
      <w:tblGrid>
        <w:gridCol w:w="2952"/>
        <w:gridCol w:w="6408"/>
      </w:tblGrid>
      <w:tr>
        <w:trPr>
          <w:cantSplit/>
          <w:tblHeader/>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Attribute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Type and constraints</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submission_id</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UUID; PK; FK to submissions.id; ON DELETE CASCADE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stage</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VARCHAR(20); PK</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verdict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VARCHAR(20);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email_status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VARCHAR(20); NOT NULL; indexed; default 'not_applicable'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email_attempts</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INTEGER; NOT NULL; default 0</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next_attempt_at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sent_at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nullable</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created_at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creation timestamp</w:t>
            </w:r>
          </w:p>
        </w:tc>
      </w:tr>
      <w:tr>
        <w:trPr>
          <w:cantSplit/>
        </w:trPr>
        <w:tc>
          <w:tcPr>
            <w:tcW w:type="dxa" w:w="295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updated_at</w:t>
            </w:r>
          </w:p>
        </w:tc>
        <w:tc>
          <w:tcPr>
            <w:tcW w:type="dxa" w:w="640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TIMESTAMPTZ; last update timestamp</w:t>
            </w:r>
          </w:p>
        </w:tc>
      </w:tr>
    </w:tbl>
    <w:p>
      <w:pPr>
        <w:jc w:val="both"/>
      </w:pPr>
      <w:r>
        <w:rPr>
          <w:b w:val="0"/>
          <w:color w:val="000000"/>
        </w:rPr>
        <w:t>The composite primary key prevents duplicate logical stage records. Email retries are persisted; SMTP acceptance followed by a crash can still cause at-least-once redelivery.</w:t>
      </w:r>
    </w:p>
    <w:p>
      <w:pPr>
        <w:pStyle w:val="Heading2"/>
        <w:pageBreakBefore/>
      </w:pPr>
      <w:r>
        <w:rPr>
          <w:color w:val="000000"/>
        </w:rPr>
        <w:t>4.2 Dataset Description</w:t>
      </w:r>
    </w:p>
    <w:p>
      <w:pPr>
        <w:jc w:val="both"/>
      </w:pPr>
      <w:r>
        <w:rPr>
          <w:b w:val="0"/>
          <w:color w:val="000000"/>
        </w:rPr>
        <w:t>The repository includes the notebook MultiBanFake_BanglaBERT_EfficientNetB4.ipynb, which loads predefined training, validation and test CSV files and matches their image_id values to image files. Records missing an image path, description or label are excluded. The saved execution output reports that all 9,600 records were retained. The notebook uses the description as text input and integer labels 0 for Real/Non-Fake and 1 for Fake.</w:t>
      </w:r>
    </w:p>
    <w:p>
      <w:pPr>
        <w:jc w:val="both"/>
      </w:pPr>
      <w:r>
        <w:rPr>
          <w:b/>
          <w:color w:val="000000"/>
        </w:rPr>
        <w:t>Table 4.18: Recorded dataset split</w:t>
      </w:r>
    </w:p>
    <w:tbl>
      <w:tblPr>
        <w:tblW w:type="auto" w:w="0"/>
        <w:tblLayout w:type="fixed"/>
        <w:tblLook w:firstColumn="1" w:firstRow="1" w:lastColumn="0" w:lastRow="0" w:noHBand="0" w:noVBand="1" w:val="04A0"/>
      </w:tblPr>
      <w:tblGrid>
        <w:gridCol w:w="3456"/>
        <w:gridCol w:w="3024"/>
        <w:gridCol w:w="2880"/>
      </w:tblGrid>
      <w:tr>
        <w:trPr>
          <w:cantSplit/>
          <w:tblHeader/>
        </w:trPr>
        <w:tc>
          <w:tcPr>
            <w:tcW w:type="dxa" w:w="345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Subset</w:t>
            </w:r>
          </w:p>
        </w:tc>
        <w:tc>
          <w:tcPr>
            <w:tcW w:type="dxa" w:w="30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Recorded count</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Proportion</w:t>
            </w:r>
          </w:p>
        </w:tc>
      </w:tr>
      <w:tr>
        <w:trPr>
          <w:cantSplit/>
        </w:trPr>
        <w:tc>
          <w:tcPr>
            <w:tcW w:type="dxa" w:w="345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Training</w:t>
            </w:r>
          </w:p>
        </w:tc>
        <w:tc>
          <w:tcPr>
            <w:tcW w:type="dxa" w:w="30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7,680</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80%</w:t>
            </w:r>
          </w:p>
        </w:tc>
      </w:tr>
      <w:tr>
        <w:trPr>
          <w:cantSplit/>
        </w:trPr>
        <w:tc>
          <w:tcPr>
            <w:tcW w:type="dxa" w:w="345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Validation</w:t>
            </w:r>
          </w:p>
        </w:tc>
        <w:tc>
          <w:tcPr>
            <w:tcW w:type="dxa" w:w="30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960</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10%</w:t>
            </w:r>
          </w:p>
        </w:tc>
      </w:tr>
      <w:tr>
        <w:trPr>
          <w:cantSplit/>
        </w:trPr>
        <w:tc>
          <w:tcPr>
            <w:tcW w:type="dxa" w:w="345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Testing</w:t>
            </w:r>
          </w:p>
        </w:tc>
        <w:tc>
          <w:tcPr>
            <w:tcW w:type="dxa" w:w="30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960</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10%</w:t>
            </w:r>
          </w:p>
        </w:tc>
      </w:tr>
      <w:tr>
        <w:trPr>
          <w:cantSplit/>
        </w:trPr>
        <w:tc>
          <w:tcPr>
            <w:tcW w:type="dxa" w:w="345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Total</w:t>
            </w:r>
          </w:p>
        </w:tc>
        <w:tc>
          <w:tcPr>
            <w:tcW w:type="dxa" w:w="30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9,600</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100%</w:t>
            </w:r>
          </w:p>
        </w:tc>
      </w:tr>
    </w:tbl>
    <w:p>
      <w:pPr>
        <w:jc w:val="both"/>
      </w:pPr>
      <w:r>
        <w:rPr>
          <w:b w:val="0"/>
          <w:color w:val="000000"/>
        </w:rPr>
        <w:t>The saved training distribution contains 3,840 records in each binary class. The test classification report contains 480 Real and 480 Fake examples. These figures describe the saved notebook execution; they do not establish the coverage or accuracy of the live evidence-retrieval and expert-review system.</w:t>
      </w:r>
    </w:p>
    <w:p>
      <w:pPr>
        <w:spacing w:after="80"/>
        <w:jc w:val="center"/>
      </w:pPr>
      <w:r>
        <w:rPr>
          <w:color w:val="000000"/>
        </w:rPr>
        <w:drawing>
          <wp:inline xmlns:a="http://schemas.openxmlformats.org/drawingml/2006/main" xmlns:pic="http://schemas.openxmlformats.org/drawingml/2006/picture">
            <wp:extent cx="5809129" cy="2468880"/>
            <wp:docPr id="24" name="Picture 24" descr="Figure 4.3: Dataset partitions recorded in the training notebook"/>
            <wp:cNvGraphicFramePr>
              <a:graphicFrameLocks noChangeAspect="1"/>
            </wp:cNvGraphicFramePr>
            <a:graphic>
              <a:graphicData uri="http://schemas.openxmlformats.org/drawingml/2006/picture">
                <pic:pic>
                  <pic:nvPicPr>
                    <pic:cNvPr id="0" name="dataset.png"/>
                    <pic:cNvPicPr/>
                  </pic:nvPicPr>
                  <pic:blipFill>
                    <a:blip r:embed="rId33"/>
                    <a:stretch>
                      <a:fillRect/>
                    </a:stretch>
                  </pic:blipFill>
                  <pic:spPr>
                    <a:xfrm>
                      <a:off x="0" y="0"/>
                      <a:ext cx="5809129" cy="2468880"/>
                    </a:xfrm>
                    <a:prstGeom prst="rect"/>
                  </pic:spPr>
                </pic:pic>
              </a:graphicData>
            </a:graphic>
          </wp:inline>
        </w:drawing>
      </w:r>
    </w:p>
    <w:p>
      <w:pPr>
        <w:pStyle w:val="Caption"/>
        <w:jc w:val="center"/>
      </w:pPr>
      <w:r>
        <w:rPr>
          <w:color w:val="000000"/>
        </w:rPr>
        <w:t>Figure 4.3: Dataset partitions recorded in the training notebook</w:t>
      </w:r>
    </w:p>
    <w:p>
      <w:pPr>
        <w:jc w:val="both"/>
      </w:pPr>
      <w:r>
        <w:rPr>
          <w:b w:val="0"/>
          <w:color w:val="000000"/>
        </w:rPr>
        <w:t>The original report identifies MultiBanFakeDetect as the dataset background [1]. The runtime database of user submissions is operational data; expert voting does not automatically retrain the multimodal model. Any new training cycle requires a separate dataset, evaluation and model-release procedure.</w:t>
      </w:r>
    </w:p>
    <w:p>
      <w:pPr>
        <w:pStyle w:val="Heading1"/>
        <w:pageBreakBefore/>
      </w:pPr>
      <w:r>
        <w:rPr>
          <w:color w:val="000000"/>
        </w:rPr>
        <w:t>5. AI Engineering Design</w:t>
      </w:r>
    </w:p>
    <w:p>
      <w:pPr>
        <w:pStyle w:val="Heading2"/>
      </w:pPr>
      <w:r>
        <w:rPr>
          <w:color w:val="000000"/>
        </w:rPr>
        <w:t>5.1 AI Pipeline and Model Selection</w:t>
      </w:r>
    </w:p>
    <w:p>
      <w:pPr>
        <w:pStyle w:val="Heading3"/>
      </w:pPr>
      <w:r>
        <w:rPr>
          <w:color w:val="000000"/>
        </w:rPr>
        <w:t>5.1.1 Multimodal Verification Architecture</w:t>
      </w:r>
    </w:p>
    <w:p>
      <w:pPr>
        <w:spacing w:after="80"/>
        <w:jc w:val="center"/>
      </w:pPr>
      <w:r>
        <w:rPr>
          <w:color w:val="000000"/>
        </w:rPr>
        <w:drawing>
          <wp:inline xmlns:a="http://schemas.openxmlformats.org/drawingml/2006/main" xmlns:pic="http://schemas.openxmlformats.org/drawingml/2006/picture">
            <wp:extent cx="5852160" cy="4389120"/>
            <wp:docPr id="25" name="Picture 25" descr="Figure 5.1: Implemented multimodal inference architecture"/>
            <wp:cNvGraphicFramePr>
              <a:graphicFrameLocks noChangeAspect="1"/>
            </wp:cNvGraphicFramePr>
            <a:graphic>
              <a:graphicData uri="http://schemas.openxmlformats.org/drawingml/2006/picture">
                <pic:pic>
                  <pic:nvPicPr>
                    <pic:cNvPr id="0" name="multimodal.png"/>
                    <pic:cNvPicPr/>
                  </pic:nvPicPr>
                  <pic:blipFill>
                    <a:blip r:embed="rId34"/>
                    <a:stretch>
                      <a:fillRect/>
                    </a:stretch>
                  </pic:blipFill>
                  <pic:spPr>
                    <a:xfrm>
                      <a:off x="0" y="0"/>
                      <a:ext cx="5852160" cy="4389120"/>
                    </a:xfrm>
                    <a:prstGeom prst="rect"/>
                  </pic:spPr>
                </pic:pic>
              </a:graphicData>
            </a:graphic>
          </wp:inline>
        </w:drawing>
      </w:r>
    </w:p>
    <w:p>
      <w:pPr>
        <w:pStyle w:val="Caption"/>
        <w:jc w:val="center"/>
      </w:pPr>
      <w:r>
        <w:rPr>
          <w:color w:val="000000"/>
        </w:rPr>
        <w:t>Figure 5.1: Implemented multimodal inference architecture</w:t>
      </w:r>
    </w:p>
    <w:p>
      <w:pPr>
        <w:jc w:val="both"/>
      </w:pPr>
      <w:r>
        <w:rPr>
          <w:b w:val="0"/>
          <w:color w:val="000000"/>
        </w:rPr>
        <w:t>The classifier concatenates text and image features, applies LayerNorm, then linear layers of 1,024, 512 and 2 outputs with GELU and dropout between hidden layers. Dropout defaults to 0.4. Inference uses evaluation mode and softmax class probabilities. The displayed headline is not concatenated into the body model input.</w:t>
      </w:r>
    </w:p>
    <w:p>
      <w:pPr>
        <w:jc w:val="both"/>
      </w:pPr>
      <w:r>
        <w:rPr>
          <w:b w:val="0"/>
          <w:color w:val="000000"/>
        </w:rPr>
        <w:t>Runtime preprocessing tokenizes and truncates body text, converts the image to RGB, resizes and normalizes it. Training augmentation is separate from inference. Spelling correction, generic stop-word removal and image-forgery detection are not established runtime stages.</w:t>
      </w:r>
    </w:p>
    <w:p>
      <w:pPr>
        <w:pStyle w:val="Heading3"/>
        <w:pageBreakBefore/>
      </w:pPr>
      <w:r>
        <w:rPr>
          <w:color w:val="000000"/>
        </w:rPr>
        <w:t>5.1.2 Text and Source Verification Pipeline</w:t>
      </w:r>
    </w:p>
    <w:p>
      <w:pPr>
        <w:spacing w:after="80"/>
        <w:jc w:val="center"/>
      </w:pPr>
      <w:r>
        <w:rPr>
          <w:color w:val="000000"/>
        </w:rPr>
        <w:drawing>
          <wp:inline xmlns:a="http://schemas.openxmlformats.org/drawingml/2006/main" xmlns:pic="http://schemas.openxmlformats.org/drawingml/2006/picture">
            <wp:extent cx="5852160" cy="3920946"/>
            <wp:docPr id="26" name="Picture 26" descr="Figure 5.2: Shared evidence verification pipeline"/>
            <wp:cNvGraphicFramePr>
              <a:graphicFrameLocks noChangeAspect="1"/>
            </wp:cNvGraphicFramePr>
            <a:graphic>
              <a:graphicData uri="http://schemas.openxmlformats.org/drawingml/2006/picture">
                <pic:pic>
                  <pic:nvPicPr>
                    <pic:cNvPr id="0" name="pipeline.png"/>
                    <pic:cNvPicPr/>
                  </pic:nvPicPr>
                  <pic:blipFill>
                    <a:blip r:embed="rId35"/>
                    <a:stretch>
                      <a:fillRect/>
                    </a:stretch>
                  </pic:blipFill>
                  <pic:spPr>
                    <a:xfrm>
                      <a:off x="0" y="0"/>
                      <a:ext cx="5852160" cy="3920946"/>
                    </a:xfrm>
                    <a:prstGeom prst="rect"/>
                  </pic:spPr>
                </pic:pic>
              </a:graphicData>
            </a:graphic>
          </wp:inline>
        </w:drawing>
      </w:r>
    </w:p>
    <w:p>
      <w:pPr>
        <w:pStyle w:val="Caption"/>
        <w:jc w:val="center"/>
      </w:pPr>
      <w:r>
        <w:rPr>
          <w:color w:val="000000"/>
        </w:rPr>
        <w:t>Figure 5.2: Shared evidence verification pipeline</w:t>
      </w:r>
    </w:p>
    <w:p>
      <w:pPr>
        <w:jc w:val="both"/>
      </w:pPr>
      <w:r>
        <w:rPr>
          <w:b w:val="0"/>
          <w:color w:val="000000"/>
        </w:rPr>
        <w:t>The pipeline is assembled centrally and shared by typed claims and extracted photocard headlines. Its 13 stages separate retrieval from the interpretation of evidence. A compatible stored report may short-circuit repeated computation; reuse retains provenance and the new submission relationship.</w:t>
      </w:r>
    </w:p>
    <w:p>
      <w:pPr>
        <w:jc w:val="both"/>
      </w:pPr>
      <w:r>
        <w:rPr>
          <w:b w:val="0"/>
          <w:color w:val="000000"/>
        </w:rPr>
        <w:t>Query generation uses headline and keyword variants, with dated variants where applicable, up to six queries. Configured publisher internal search and Google-based search support retrieval from verified news sources. Publication date is assessed separately and is not used to force the selected evidence article to match a supplied date.</w:t>
      </w:r>
    </w:p>
    <w:p>
      <w:pPr>
        <w:pStyle w:val="Heading3"/>
        <w:pageBreakBefore/>
      </w:pPr>
      <w:r>
        <w:rPr>
          <w:color w:val="000000"/>
        </w:rPr>
        <w:t>5.1.3 Pipeline Stage Reference</w:t>
      </w:r>
    </w:p>
    <w:p>
      <w:pPr>
        <w:jc w:val="both"/>
      </w:pPr>
      <w:r>
        <w:rPr>
          <w:b/>
          <w:color w:val="000000"/>
        </w:rPr>
        <w:t>Table 5.1: Shared pipeline stages</w:t>
      </w:r>
    </w:p>
    <w:tbl>
      <w:tblPr>
        <w:tblW w:type="auto" w:w="0"/>
        <w:tblLayout w:type="fixed"/>
        <w:tblLook w:firstColumn="1" w:firstRow="1" w:lastColumn="0" w:lastRow="0" w:noHBand="0" w:noVBand="1" w:val="04A0"/>
      </w:tblPr>
      <w:tblGrid>
        <w:gridCol w:w="792"/>
        <w:gridCol w:w="1944"/>
        <w:gridCol w:w="6624"/>
      </w:tblGrid>
      <w:tr>
        <w:trPr>
          <w:cantSplit/>
          <w:tblHeader/>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Stage</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Name</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Responsibility</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S01</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Normalizer</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Normalize Bangla input, resolve the verified-source registry entry and establish scope-aware claim identity.</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S02</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Reuse lookup</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Look for a compatible stored result before repeating search and analysis.</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S03</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Query generator</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Build headline and keyword queries; incorporate optional date variants.</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S04</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Source search</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Search verified news sources and retain provider outcome accounting.</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S05</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Evidence retrieval</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Fetch candidate pages and validate retrieval outcomes.</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S06</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Article extractor</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Extract title, body and publication metadata with provenance.</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S07</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Evidence ranker</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Rank candidates with semantic and keyword relevance and source correspondence; rerank when more than three candidates survive.</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S08</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Source correspondence</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Determine CONFIRMED, NOT_FOUND or INCOMPLETE using relevant evidence and search adequacy.</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S09</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Headline Alteration</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Compare the submitted headline with the selected article title; retain material differences and semantic assessment.</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S10</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Body similarity</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Compute four body-to-body measurements when a body exists; otherwise skip.</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S11</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Date verification</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Compare supplied and evidenced publication dates when applicable.</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S12</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Result assembly</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Build the structured preliminary report with explanations and availability states.</w:t>
            </w:r>
          </w:p>
        </w:tc>
      </w:tr>
      <w:tr>
        <w:trPr>
          <w:cantSplit/>
        </w:trPr>
        <w:tc>
          <w:tcPr>
            <w:tcW w:type="dxa" w:w="7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S13</w:t>
            </w:r>
          </w:p>
        </w:tc>
        <w:tc>
          <w:tcPr>
            <w:tcW w:type="dxa" w:w="194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Persistence</w:t>
            </w:r>
          </w:p>
        </w:tc>
        <w:tc>
          <w:tcPr>
            <w:tcW w:type="dxa" w:w="662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Store result and evidence, update review state, maintain reuse data and support result delivery.</w:t>
            </w:r>
          </w:p>
        </w:tc>
      </w:tr>
    </w:tbl>
    <w:p>
      <w:pPr>
        <w:jc w:val="both"/>
      </w:pPr>
      <w:r>
        <w:rPr>
          <w:b w:val="0"/>
          <w:color w:val="000000"/>
        </w:rPr>
        <w:t>All stages have explicit responsibilities, but a degraded comparison does not always imply a failed submission. A completed report may legitimately contain unavailable or incomplete dimensions. Persisted timing metadata records stages actually executed; skipped stages are not zero-duration measurements.</w:t>
      </w:r>
    </w:p>
    <w:p>
      <w:pPr>
        <w:pStyle w:val="Heading3"/>
        <w:pageBreakBefore/>
      </w:pPr>
      <w:r>
        <w:rPr>
          <w:color w:val="000000"/>
        </w:rPr>
        <w:t>5.1.4 Independent Finding Semantics</w:t>
      </w:r>
    </w:p>
    <w:p>
      <w:pPr>
        <w:jc w:val="both"/>
      </w:pPr>
      <w:r>
        <w:rPr>
          <w:b/>
          <w:color w:val="000000"/>
        </w:rPr>
        <w:t>Table 5.2: Preliminary findings and interpretation</w:t>
      </w:r>
    </w:p>
    <w:tbl>
      <w:tblPr>
        <w:tblW w:type="auto" w:w="0"/>
        <w:tblLayout w:type="fixed"/>
        <w:tblLook w:firstColumn="1" w:firstRow="1" w:lastColumn="0" w:lastRow="0" w:noHBand="0" w:noVBand="1" w:val="04A0"/>
      </w:tblPr>
      <w:tblGrid>
        <w:gridCol w:w="1440"/>
        <w:gridCol w:w="2880"/>
        <w:gridCol w:w="5040"/>
      </w:tblGrid>
      <w:tr>
        <w:trPr>
          <w:cantSplit/>
          <w:tblHeader/>
        </w:trPr>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Dimension</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Output</w:t>
            </w:r>
          </w:p>
        </w:tc>
        <w:tc>
          <w:tcPr>
            <w:tcW w:type="dxa" w:w="50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Interpretation</w:t>
            </w:r>
          </w:p>
        </w:tc>
      </w:tr>
      <w:tr>
        <w:trPr>
          <w:cantSplit/>
        </w:trPr>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Source</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CONFIRMED / NOT_FOUND / INCOMPLETE</w:t>
            </w:r>
          </w:p>
        </w:tc>
        <w:tc>
          <w:tcPr>
            <w:tcW w:type="dxa" w:w="50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Relevant reporting found; adequate search found none; or search/retrieval was insufficient.</w:t>
            </w:r>
          </w:p>
        </w:tc>
      </w:tr>
      <w:tr>
        <w:trPr>
          <w:cantSplit/>
        </w:trPr>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Headline</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MATCHED / ALTERED / null</w:t>
            </w:r>
          </w:p>
        </w:tc>
        <w:tc>
          <w:tcPr>
            <w:tcW w:type="dxa" w:w="50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 match or material alteration was established, or no supported verdict can be issued.</w:t>
            </w:r>
          </w:p>
        </w:tc>
      </w:tr>
      <w:tr>
        <w:trPr>
          <w:cantSplit/>
        </w:trPr>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Headline display</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EXACT_MATCHED / MEANING_PRESERVED / ALTERED</w:t>
            </w:r>
          </w:p>
        </w:tc>
        <w:tc>
          <w:tcPr>
            <w:tcW w:type="dxa" w:w="50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Distinguishes a normalized exact title match from a supported semantic match.</w:t>
            </w:r>
          </w:p>
        </w:tc>
      </w:tr>
      <w:tr>
        <w:trPr>
          <w:cantSplit/>
        </w:trPr>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Body</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COMPUTED / SKIPPED / UNAVAILABLE</w:t>
            </w:r>
          </w:p>
        </w:tc>
        <w:tc>
          <w:tcPr>
            <w:tcW w:type="dxa" w:w="50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At least one similarity measure exists; there is no claim body; or usable comparison data is absent.</w:t>
            </w:r>
          </w:p>
        </w:tc>
      </w:tr>
      <w:tr>
        <w:trPr>
          <w:cantSplit/>
        </w:trPr>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Date</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MATCHED / MISMATCHED / INCOMPLETE; absent when inapplicable</w:t>
            </w:r>
          </w:p>
        </w:tc>
        <w:tc>
          <w:tcPr>
            <w:tcW w:type="dxa" w:w="50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Comparison of claimed date and evidenced publication date, with no inferred date substitute.</w:t>
            </w:r>
          </w:p>
        </w:tc>
      </w:tr>
      <w:tr>
        <w:trPr>
          <w:cantSplit/>
        </w:trPr>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Multimodal</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FAKE / NON_FAKE</w:t>
            </w:r>
          </w:p>
        </w:tc>
        <w:tc>
          <w:tcPr>
            <w:tcW w:type="dxa" w:w="50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Preliminary classification displayed as Likely fake / Likely real.</w:t>
            </w:r>
          </w:p>
        </w:tc>
      </w:tr>
      <w:tr>
        <w:trPr>
          <w:cantSplit/>
        </w:trPr>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Human overall</w:t>
            </w:r>
          </w:p>
        </w:tc>
        <w:tc>
          <w:tcPr>
            <w:tcW w:type="dxa" w:w="288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REAL / FAKE / MISLEADING / ALTERED</w:t>
            </w:r>
          </w:p>
        </w:tc>
        <w:tc>
          <w:tcPr>
            <w:tcW w:type="dxa" w:w="50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Final editorial decision from expert consensus or administrative resolution.</w:t>
            </w:r>
          </w:p>
        </w:tc>
      </w:tr>
    </w:tbl>
    <w:p>
      <w:pPr>
        <w:pStyle w:val="Heading3"/>
      </w:pPr>
      <w:r>
        <w:rPr>
          <w:color w:val="000000"/>
        </w:rPr>
        <w:t>Headline comparison</w:t>
      </w:r>
    </w:p>
    <w:p>
      <w:pPr>
        <w:jc w:val="both"/>
      </w:pPr>
      <w:r>
        <w:rPr>
          <w:b w:val="0"/>
          <w:color w:val="000000"/>
        </w:rPr>
        <w:t>An exact match under the implemented normalization can establish MATCHED immediately. Otherwise the comparator evaluates deterministic differences and semantic evidence, using NLI in both directions and LaBSE similarity. Differences may involve entities, quantities, dates, negation, attribution, scope, modality or subject-object roles. The comparison uses the article title, not the article body.</w:t>
      </w:r>
    </w:p>
    <w:p>
      <w:pPr>
        <w:jc w:val="both"/>
      </w:pPr>
      <w:r>
        <w:rPr>
          <w:b w:val="0"/>
          <w:color w:val="000000"/>
        </w:rPr>
        <w:t>A null headline verdict carries a separate status such as SOURCE_NOT_FOUND, SOURCE_CHECK_INCOMPLETE, SOURCE_TITLE_MISSING, MODEL_UNAVAILABLE or UNDETERMINED. It is not a third alteration verdict. Body measurements never decide the headline result.</w:t>
      </w:r>
    </w:p>
    <w:p>
      <w:pPr>
        <w:pStyle w:val="Heading3"/>
        <w:pageBreakBefore/>
      </w:pPr>
      <w:r>
        <w:rPr>
          <w:color w:val="000000"/>
        </w:rPr>
        <w:t>5.1.5 Body Similarity and Date Verification</w:t>
      </w:r>
    </w:p>
    <w:p>
      <w:pPr>
        <w:jc w:val="both"/>
      </w:pPr>
      <w:r>
        <w:rPr>
          <w:b w:val="0"/>
          <w:color w:val="000000"/>
        </w:rPr>
        <w:t>For a claim with a body, the system compares that body with the selected article body through TF-IDF cosine, Jaccard, normalized Levenshtein and LaBSE embedding cosine similarity. These are measurements of textual overlap or resemblance. They do not prove truth, contradiction or manipulation.</w:t>
      </w:r>
    </w:p>
    <w:p>
      <w:pPr>
        <w:jc w:val="both"/>
      </w:pPr>
      <w:r>
        <w:rPr>
          <w:b/>
          <w:color w:val="000000"/>
        </w:rPr>
        <w:t>Table 5.3: Body comparison measures</w:t>
      </w:r>
    </w:p>
    <w:tbl>
      <w:tblPr>
        <w:tblW w:type="auto" w:w="0"/>
        <w:tblLayout w:type="fixed"/>
        <w:tblLook w:firstColumn="1" w:firstRow="1" w:lastColumn="0" w:lastRow="0" w:noHBand="0" w:noVBand="1" w:val="04A0"/>
      </w:tblPr>
      <w:tblGrid>
        <w:gridCol w:w="2592"/>
        <w:gridCol w:w="6768"/>
      </w:tblGrid>
      <w:tr>
        <w:trPr>
          <w:cantSplit/>
          <w:tblHeader/>
        </w:trPr>
        <w:tc>
          <w:tcPr>
            <w:tcW w:type="dxa" w:w="25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Measure</w:t>
            </w:r>
          </w:p>
        </w:tc>
        <w:tc>
          <w:tcPr>
            <w:tcW w:type="dxa" w:w="676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Meaning</w:t>
            </w:r>
          </w:p>
        </w:tc>
      </w:tr>
      <w:tr>
        <w:trPr>
          <w:cantSplit/>
        </w:trPr>
        <w:tc>
          <w:tcPr>
            <w:tcW w:type="dxa" w:w="25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TF-IDF cosine</w:t>
            </w:r>
          </w:p>
        </w:tc>
        <w:tc>
          <w:tcPr>
            <w:tcW w:type="dxa" w:w="676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Similarity of weighted lexical representations.</w:t>
            </w:r>
          </w:p>
        </w:tc>
      </w:tr>
      <w:tr>
        <w:trPr>
          <w:cantSplit/>
        </w:trPr>
        <w:tc>
          <w:tcPr>
            <w:tcW w:type="dxa" w:w="25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Jaccard</w:t>
            </w:r>
          </w:p>
        </w:tc>
        <w:tc>
          <w:tcPr>
            <w:tcW w:type="dxa" w:w="676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Overlap between token sets relative to their union.</w:t>
            </w:r>
          </w:p>
        </w:tc>
      </w:tr>
      <w:tr>
        <w:trPr>
          <w:cantSplit/>
        </w:trPr>
        <w:tc>
          <w:tcPr>
            <w:tcW w:type="dxa" w:w="25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Normalized Levenshtein</w:t>
            </w:r>
          </w:p>
        </w:tc>
        <w:tc>
          <w:tcPr>
            <w:tcW w:type="dxa" w:w="676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Character-sequence similarity based on edit distance.</w:t>
            </w:r>
          </w:p>
        </w:tc>
      </w:tr>
      <w:tr>
        <w:trPr>
          <w:cantSplit/>
        </w:trPr>
        <w:tc>
          <w:tcPr>
            <w:tcW w:type="dxa" w:w="259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LaBSE cosine</w:t>
            </w:r>
          </w:p>
        </w:tc>
        <w:tc>
          <w:tcPr>
            <w:tcW w:type="dxa" w:w="676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Semantic embedding similarity; the raw cosine and display value can be recorded separately.</w:t>
            </w:r>
          </w:p>
        </w:tc>
      </w:tr>
    </w:tbl>
    <w:p>
      <w:pPr>
        <w:jc w:val="both"/>
      </w:pPr>
      <w:r>
        <w:rPr>
          <w:b w:val="0"/>
          <w:color w:val="000000"/>
        </w:rPr>
        <w:t>Unavailable scores remain null with an explanation. A genuine computed zero is distinct from a missing measurement. Photocards have no claim body, so body comparison is skipped. Source correspondence may use relevant article passages, but the headline alteration decision remains a title comparison.</w:t>
      </w:r>
    </w:p>
    <w:p>
      <w:pPr>
        <w:pStyle w:val="Heading3"/>
      </w:pPr>
      <w:r>
        <w:rPr>
          <w:color w:val="000000"/>
        </w:rPr>
        <w:t>Publication date rules</w:t>
      </w:r>
    </w:p>
    <w:p>
      <w:pPr>
        <w:jc w:val="both"/>
      </w:pPr>
      <w:r>
        <w:rPr>
          <w:b w:val="0"/>
          <w:color w:val="000000"/>
        </w:rPr>
        <w:t>Date comparison uses the article publication date and retained provenance, such as structured datePublished metadata. A modified date or crawl time must not silently replace publication time. The comparison uses the Asia/Dhaka calendar day. Missing or ambiguous publication metadata yields INCOMPLETE when a comparison is applicable. If no date was supplied or extracted, the date check is not applicable.</w:t>
      </w:r>
    </w:p>
    <w:p>
      <w:pPr>
        <w:pStyle w:val="Heading3"/>
      </w:pPr>
      <w:r>
        <w:rPr>
          <w:color w:val="000000"/>
        </w:rPr>
        <w:t>Search and failure accounting</w:t>
      </w:r>
    </w:p>
    <w:p>
      <w:pPr>
        <w:jc w:val="both"/>
      </w:pPr>
      <w:r>
        <w:rPr>
          <w:b w:val="0"/>
          <w:color w:val="000000"/>
        </w:rPr>
        <w:t>The report retains provider call outcomes including successful, empty, failed, skipped and cached operations. A source result of NOT_FOUND requires adequate search evidence. A total retrieval failure is not a confident negative. NLI or embedding model unavailability must remain visible in the affected comparison rather than being converted into a match.</w:t>
      </w:r>
    </w:p>
    <w:p>
      <w:pPr>
        <w:pStyle w:val="Heading3"/>
        <w:pageBreakBefore/>
      </w:pPr>
      <w:r>
        <w:rPr>
          <w:color w:val="000000"/>
        </w:rPr>
        <w:t>5.1.6 Photo Card Extraction and Verification</w:t>
      </w:r>
    </w:p>
    <w:p>
      <w:pPr>
        <w:spacing w:after="80"/>
        <w:jc w:val="center"/>
      </w:pPr>
      <w:r>
        <w:rPr>
          <w:color w:val="000000"/>
        </w:rPr>
        <w:drawing>
          <wp:inline xmlns:a="http://schemas.openxmlformats.org/drawingml/2006/main" xmlns:pic="http://schemas.openxmlformats.org/drawingml/2006/picture">
            <wp:extent cx="5852160" cy="3920946"/>
            <wp:docPr id="27" name="Picture 27" descr="Figure 5.3: Current photocard extraction and verification pipeline"/>
            <wp:cNvGraphicFramePr>
              <a:graphicFrameLocks noChangeAspect="1"/>
            </wp:cNvGraphicFramePr>
            <a:graphic>
              <a:graphicData uri="http://schemas.openxmlformats.org/drawingml/2006/picture">
                <pic:pic>
                  <pic:nvPicPr>
                    <pic:cNvPr id="0" name="photo_pipeline.png"/>
                    <pic:cNvPicPr/>
                  </pic:nvPicPr>
                  <pic:blipFill>
                    <a:blip r:embed="rId36"/>
                    <a:stretch>
                      <a:fillRect/>
                    </a:stretch>
                  </pic:blipFill>
                  <pic:spPr>
                    <a:xfrm>
                      <a:off x="0" y="0"/>
                      <a:ext cx="5852160" cy="3920946"/>
                    </a:xfrm>
                    <a:prstGeom prst="rect"/>
                  </pic:spPr>
                </pic:pic>
              </a:graphicData>
            </a:graphic>
          </wp:inline>
        </w:drawing>
      </w:r>
    </w:p>
    <w:p>
      <w:pPr>
        <w:pStyle w:val="Caption"/>
        <w:jc w:val="center"/>
      </w:pPr>
      <w:r>
        <w:rPr>
          <w:color w:val="000000"/>
        </w:rPr>
        <w:t>Figure 5.3: Current photocard extraction and verification pipeline</w:t>
      </w:r>
    </w:p>
    <w:p>
      <w:pPr>
        <w:jc w:val="both"/>
      </w:pPr>
      <w:r>
        <w:rPr>
          <w:b w:val="0"/>
          <w:color w:val="000000"/>
        </w:rPr>
        <w:t>The input is the image alone. Gemini reads the headline as printed, recognizes the outlet from the active verified-source registry using visible name/logo/alias evidence, and returns a complete printed publication date when present. The service validates the response. No missing outlet or date is guessed. A missing headline or unrecognized outlet prevents verification.</w:t>
      </w:r>
    </w:p>
    <w:p>
      <w:pPr>
        <w:jc w:val="both"/>
      </w:pPr>
      <w:r>
        <w:rPr>
          <w:b w:val="0"/>
          <w:color w:val="000000"/>
        </w:rPr>
        <w:t>The default request policy has at most nine extraction requests in three batches of three, separated by ten-second pauses. Failed attempts and model identity are retained. On success, the extracted headline, source and date become the submission fields and its scope is HEADLINE_ONLY. The uploaded image and extraction provenance are retained in photocard_extractions.</w:t>
      </w:r>
    </w:p>
    <w:p>
      <w:pPr>
        <w:pStyle w:val="Heading2"/>
        <w:pageBreakBefore/>
      </w:pPr>
      <w:r>
        <w:rPr>
          <w:color w:val="000000"/>
        </w:rPr>
        <w:t>5.2 Model Selection</w:t>
      </w:r>
    </w:p>
    <w:p>
      <w:pPr>
        <w:jc w:val="both"/>
      </w:pPr>
      <w:r>
        <w:rPr>
          <w:b/>
          <w:color w:val="000000"/>
        </w:rPr>
        <w:t>Table 5.4: Current model and service roles</w:t>
      </w:r>
    </w:p>
    <w:tbl>
      <w:tblPr>
        <w:tblW w:type="auto" w:w="0"/>
        <w:tblLayout w:type="fixed"/>
        <w:tblLook w:firstColumn="1" w:firstRow="1" w:lastColumn="0" w:lastRow="0" w:noHBand="0" w:noVBand="1" w:val="04A0"/>
      </w:tblPr>
      <w:tblGrid>
        <w:gridCol w:w="2448"/>
        <w:gridCol w:w="6912"/>
      </w:tblGrid>
      <w:tr>
        <w:trPr>
          <w:cantSplit/>
          <w:tblHeader/>
        </w:trPr>
        <w:tc>
          <w:tcPr>
            <w:tcW w:type="dxa" w:w="244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Model or service</w:t>
            </w:r>
          </w:p>
        </w:tc>
        <w:tc>
          <w:tcPr>
            <w:tcW w:type="dxa" w:w="691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Role and implementation</w:t>
            </w:r>
          </w:p>
        </w:tc>
      </w:tr>
      <w:tr>
        <w:trPr>
          <w:cantSplit/>
        </w:trPr>
        <w:tc>
          <w:tcPr>
            <w:tcW w:type="dxa" w:w="244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BanglaBERT</w:t>
            </w:r>
          </w:p>
        </w:tc>
        <w:tc>
          <w:tcPr>
            <w:tcW w:type="dxa" w:w="691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Text feature backbone for multimodal inference; csebuetnlp/banglabert is the configured default.</w:t>
            </w:r>
          </w:p>
        </w:tc>
      </w:tr>
      <w:tr>
        <w:trPr>
          <w:cantSplit/>
        </w:trPr>
        <w:tc>
          <w:tcPr>
            <w:tcW w:type="dxa" w:w="244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EfficientNet-B4</w:t>
            </w:r>
          </w:p>
        </w:tc>
        <w:tc>
          <w:tcPr>
            <w:tcW w:type="dxa" w:w="691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Image features for multimodal inference; feature dimension 1,792.</w:t>
            </w:r>
          </w:p>
        </w:tc>
      </w:tr>
      <w:tr>
        <w:trPr>
          <w:cantSplit/>
        </w:trPr>
        <w:tc>
          <w:tcPr>
            <w:tcW w:type="dxa" w:w="244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LaBSE</w:t>
            </w:r>
          </w:p>
        </w:tc>
        <w:tc>
          <w:tcPr>
            <w:tcW w:type="dxa" w:w="691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Sentence embeddings for retrieval, correspondence, headline semantics and body similarity.</w:t>
            </w:r>
          </w:p>
        </w:tc>
      </w:tr>
      <w:tr>
        <w:trPr>
          <w:cantSplit/>
        </w:trPr>
        <w:tc>
          <w:tcPr>
            <w:tcW w:type="dxa" w:w="244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mMARCO MiniLM cross-encoder</w:t>
            </w:r>
          </w:p>
        </w:tc>
        <w:tc>
          <w:tcPr>
            <w:tcW w:type="dxa" w:w="691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cross-encoder/mmarco-mMiniLMv2-L12-H384-v1 reranks surviving evidence candidates when there are more than three.</w:t>
            </w:r>
          </w:p>
        </w:tc>
      </w:tr>
      <w:tr>
        <w:trPr>
          <w:cantSplit/>
        </w:trPr>
        <w:tc>
          <w:tcPr>
            <w:tcW w:type="dxa" w:w="244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Multilingual NLI</w:t>
            </w:r>
          </w:p>
        </w:tc>
        <w:tc>
          <w:tcPr>
            <w:tcW w:type="dxa" w:w="691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MoritzLaurer/mDeBERTa-v3-base-mnli-xnli is the configured default for entailment and contradiction analysis.</w:t>
            </w:r>
          </w:p>
        </w:tc>
      </w:tr>
      <w:tr>
        <w:trPr>
          <w:cantSplit/>
        </w:trPr>
        <w:tc>
          <w:tcPr>
            <w:tcW w:type="dxa" w:w="244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BanglaTag NER</w:t>
            </w:r>
          </w:p>
        </w:tc>
        <w:tc>
          <w:tcPr>
            <w:tcW w:type="dxa" w:w="691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arafatfahim/BanglaTag is the configured BanglaBERT-based NER checkpoint; trained entity labels support entity comparison.</w:t>
            </w:r>
          </w:p>
        </w:tc>
      </w:tr>
      <w:tr>
        <w:trPr>
          <w:cantSplit/>
        </w:trPr>
        <w:tc>
          <w:tcPr>
            <w:tcW w:type="dxa" w:w="244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Gemini image extraction</w:t>
            </w:r>
          </w:p>
        </w:tc>
        <w:tc>
          <w:tcPr>
            <w:tcW w:type="dxa" w:w="691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External image-reading service for photocards. Model identity and request outcomes are recorded; it does not supply the final editorial verdict.</w:t>
            </w:r>
          </w:p>
        </w:tc>
      </w:tr>
    </w:tbl>
    <w:p>
      <w:pPr>
        <w:jc w:val="both"/>
      </w:pPr>
      <w:r>
        <w:rPr>
          <w:b w:val="0"/>
          <w:color w:val="000000"/>
        </w:rPr>
        <w:t>The current NLI default is a multilingual mDeBERTa checkpoint, replacing the English-oriented small DeBERTa description in the earlier design. A base language model is not assumed to be a trained NER model. Runtime availability and actual model identity should be recorded when executing deployment validation.</w:t>
      </w:r>
    </w:p>
    <w:p>
      <w:pPr>
        <w:pStyle w:val="Heading2"/>
      </w:pPr>
      <w:r>
        <w:rPr>
          <w:color w:val="000000"/>
        </w:rPr>
        <w:t>5.3 Recorded Multimodal Evaluation</w:t>
      </w:r>
    </w:p>
    <w:p>
      <w:pPr>
        <w:jc w:val="both"/>
      </w:pPr>
      <w:r>
        <w:rPr>
          <w:b/>
          <w:color w:val="000000"/>
        </w:rPr>
        <w:t>Table 5.5: Saved notebook test results</w:t>
      </w:r>
    </w:p>
    <w:tbl>
      <w:tblPr>
        <w:tblW w:type="auto" w:w="0"/>
        <w:tblLayout w:type="fixed"/>
        <w:tblLook w:firstColumn="1" w:firstRow="1" w:lastColumn="0" w:lastRow="0" w:noHBand="0" w:noVBand="1" w:val="04A0"/>
      </w:tblPr>
      <w:tblGrid>
        <w:gridCol w:w="5184"/>
        <w:gridCol w:w="4176"/>
      </w:tblGrid>
      <w:tr>
        <w:trPr>
          <w:cantSplit/>
          <w:tblHeader/>
        </w:trPr>
        <w:tc>
          <w:tcPr>
            <w:tcW w:type="dxa" w:w="518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Metric</w:t>
            </w:r>
          </w:p>
        </w:tc>
        <w:tc>
          <w:tcPr>
            <w:tcW w:type="dxa" w:w="417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Recorded value</w:t>
            </w:r>
          </w:p>
        </w:tc>
      </w:tr>
      <w:tr>
        <w:trPr>
          <w:cantSplit/>
        </w:trPr>
        <w:tc>
          <w:tcPr>
            <w:tcW w:type="dxa" w:w="518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Test examples</w:t>
            </w:r>
          </w:p>
        </w:tc>
        <w:tc>
          <w:tcPr>
            <w:tcW w:type="dxa" w:w="417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960</w:t>
            </w:r>
          </w:p>
        </w:tc>
      </w:tr>
      <w:tr>
        <w:trPr>
          <w:cantSplit/>
        </w:trPr>
        <w:tc>
          <w:tcPr>
            <w:tcW w:type="dxa" w:w="518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Accuracy</w:t>
            </w:r>
          </w:p>
        </w:tc>
        <w:tc>
          <w:tcPr>
            <w:tcW w:type="dxa" w:w="417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0.8000 (80.00%)</w:t>
            </w:r>
          </w:p>
        </w:tc>
      </w:tr>
      <w:tr>
        <w:trPr>
          <w:cantSplit/>
        </w:trPr>
        <w:tc>
          <w:tcPr>
            <w:tcW w:type="dxa" w:w="518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Weighted precision</w:t>
            </w:r>
          </w:p>
        </w:tc>
        <w:tc>
          <w:tcPr>
            <w:tcW w:type="dxa" w:w="417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0.8001</w:t>
            </w:r>
          </w:p>
        </w:tc>
      </w:tr>
      <w:tr>
        <w:trPr>
          <w:cantSplit/>
        </w:trPr>
        <w:tc>
          <w:tcPr>
            <w:tcW w:type="dxa" w:w="518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Weighted recall</w:t>
            </w:r>
          </w:p>
        </w:tc>
        <w:tc>
          <w:tcPr>
            <w:tcW w:type="dxa" w:w="417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0.8000</w:t>
            </w:r>
          </w:p>
        </w:tc>
      </w:tr>
      <w:tr>
        <w:trPr>
          <w:cantSplit/>
        </w:trPr>
        <w:tc>
          <w:tcPr>
            <w:tcW w:type="dxa" w:w="5184"/>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Weighted F1</w:t>
            </w:r>
          </w:p>
        </w:tc>
        <w:tc>
          <w:tcPr>
            <w:tcW w:type="dxa" w:w="4176"/>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0.8000</w:t>
            </w:r>
          </w:p>
        </w:tc>
      </w:tr>
    </w:tbl>
    <w:p>
      <w:pPr>
        <w:jc w:val="both"/>
      </w:pPr>
      <w:r>
        <w:rPr>
          <w:b w:val="0"/>
          <w:color w:val="000000"/>
        </w:rPr>
        <w:t>These values are stored notebook outputs, not a newly reproduced experiment or a production guarantee. They evaluate the binary text-image model, not source retrieval, Gemini extraction or human voting. A release evaluation must verify dataset separation, exported weight identity and performance on representative current claims.</w:t>
      </w:r>
    </w:p>
    <w:p>
      <w:pPr>
        <w:pStyle w:val="Heading2"/>
        <w:pageBreakBefore/>
      </w:pPr>
      <w:r>
        <w:rPr>
          <w:color w:val="000000"/>
        </w:rPr>
        <w:t>5.4 Expert Consensus and Result Reuse</w:t>
      </w:r>
    </w:p>
    <w:p>
      <w:pPr>
        <w:jc w:val="both"/>
      </w:pPr>
      <w:r>
        <w:rPr>
          <w:b w:val="0"/>
          <w:color w:val="000000"/>
        </w:rPr>
        <w:t>Experts make an independent overall editorial judgment using four categories: Real, Fake, Misleading and Altered. Source, headline and date votes are supplementary. The finalization service does not add the automated model result or supplementary dimensions to the overall tally.</w:t>
      </w:r>
    </w:p>
    <w:p>
      <w:pPr>
        <w:jc w:val="both"/>
      </w:pPr>
      <w:r>
        <w:rPr>
          <w:b w:val="0"/>
          <w:color w:val="000000"/>
        </w:rPr>
        <w:t>For each candidate verdict v, let S(v) be the sum of saved vote weights supporting v. A claim finalizes when there is a unique leading verdict, the number of expert votes is at least M, the leading S(v) is at least T, and the difference from the runner-up is at least the configured lead margin. An exact tie never finalizes, even when a zero margin is configured.</w:t>
      </w:r>
    </w:p>
    <w:p>
      <w:pPr>
        <w:jc w:val="both"/>
      </w:pPr>
      <w:r>
        <w:rPr>
          <w:b w:val="0"/>
          <w:color w:val="000000"/>
        </w:rPr>
        <w:t>An expert uses weight 1 before completing N reviews. Later weight resolution uses the configured active tier for completed-review accuracy. The applied weight and tier are stored with each vote. On finalization, agreement with the final overall verdict updates the expert profile. This credibility measures agreement with platform decisions, not independently established real-world accuracy.</w:t>
      </w:r>
    </w:p>
    <w:p>
      <w:pPr>
        <w:jc w:val="both"/>
      </w:pPr>
      <w:r>
        <w:rPr>
          <w:b w:val="0"/>
          <w:color w:val="000000"/>
        </w:rPr>
        <w:t>If consensus is not reached, either a configured maximum vote count or maximum time since submission can escalate the claim. A background sweep applies time-based limits without requiring a new vote or page visit. Null limits impose no cap. An administrator resolves the escalated overall verdict and the decision is recorded separately from ordinary expert votes.</w:t>
      </w:r>
    </w:p>
    <w:p>
      <w:pPr>
        <w:pStyle w:val="Heading3"/>
      </w:pPr>
      <w:r>
        <w:rPr>
          <w:color w:val="000000"/>
        </w:rPr>
        <w:t>Reuse and compatibility</w:t>
      </w:r>
    </w:p>
    <w:p>
      <w:pPr>
        <w:jc w:val="both"/>
      </w:pPr>
      <w:r>
        <w:rPr>
          <w:b w:val="0"/>
          <w:color w:val="000000"/>
        </w:rPr>
        <w:t>Text and photocard reuse use normalized claim identity, source/date information, claim scope and pipeline version. A headline-only submission cannot silently receive body scores from a different claim scope. A compatible saved result can be reused while it remains available. A new submission retains its submitter and a link to the original result so personal delivery and effective final status remain meaningful.</w:t>
      </w:r>
    </w:p>
    <w:p>
      <w:pPr>
        <w:jc w:val="both"/>
      </w:pPr>
      <w:r>
        <w:rPr>
          <w:b w:val="0"/>
          <w:color w:val="000000"/>
        </w:rPr>
        <w:t>Multimodal duplicate detection compares text, image and combined embeddings among stored candidates. The configuration defaults are 0.92 text cosine, 0.85 image cosine and 0.90 combined cosine, with a candidate limit of 100 recent predictions. These are similarity thresholds, not measured classification accuracy. Approximate duplicate matching should be evaluated separately for false matches.</w:t>
      </w:r>
    </w:p>
    <w:p>
      <w:pPr>
        <w:pStyle w:val="Heading1"/>
        <w:pageBreakBefore/>
      </w:pPr>
      <w:r>
        <w:rPr>
          <w:color w:val="000000"/>
        </w:rPr>
        <w:t>6. Test Plan and Verification Status</w:t>
      </w:r>
    </w:p>
    <w:p>
      <w:pPr>
        <w:pStyle w:val="Heading2"/>
      </w:pPr>
      <w:r>
        <w:rPr>
          <w:color w:val="000000"/>
        </w:rPr>
        <w:t>6.1 Testing Objectives</w:t>
      </w:r>
    </w:p>
    <w:p>
      <w:pPr>
        <w:jc w:val="both"/>
      </w:pPr>
      <w:r>
        <w:rPr>
          <w:b w:val="0"/>
          <w:color w:val="000000"/>
        </w:rPr>
        <w:t>The test plan verifies input handling, role boundaries, pipeline semantics, persistence, human decision logic and user-visible behavior. Tests shall distinguish an incomplete operation from a negative finding and protect the separation between automated output and the final human verdict. The repository includes backend unit/integration tests, Angular tests and extension tests; their existence does not imply that every test has passed in the current deployment.</w:t>
      </w:r>
    </w:p>
    <w:p>
      <w:pPr>
        <w:pStyle w:val="Heading2"/>
      </w:pPr>
      <w:r>
        <w:rPr>
          <w:color w:val="000000"/>
        </w:rPr>
        <w:t>6.2 Features to be Tested</w:t>
      </w:r>
    </w:p>
    <w:p>
      <w:pPr>
        <w:jc w:val="both"/>
      </w:pPr>
      <w:r>
        <w:rPr>
          <w:b/>
          <w:color w:val="000000"/>
        </w:rPr>
        <w:t>Table 6.1: Test scope and evidence</w:t>
      </w:r>
    </w:p>
    <w:tbl>
      <w:tblPr>
        <w:tblW w:type="auto" w:w="0"/>
        <w:tblLayout w:type="fixed"/>
        <w:tblLook w:firstColumn="1" w:firstRow="1" w:lastColumn="0" w:lastRow="0" w:noHBand="0" w:noVBand="1" w:val="04A0"/>
      </w:tblPr>
      <w:tblGrid>
        <w:gridCol w:w="2088"/>
        <w:gridCol w:w="7272"/>
      </w:tblGrid>
      <w:tr>
        <w:trPr>
          <w:cantSplit/>
          <w:tblHeader/>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Area</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Acceptance focus</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Authentication</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Regular registration, active-role login, refresh, logout, password-reset expiry and expert/admin access rejection.</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Verification</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All three input contracts, source registry handling, headline-only scope and correctly qualified missing evidence.</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Evidence interpretation</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Exact/semantic headline display, material differences, unavailable models, body metric nulls and date provenance.</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Voting</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Weight activation, snapshots, unique leader, score and margin gates, edit rules and limit-based escalation.</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Persistence and reuse</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Durable acceptance, stale job recovery, compatibility/version checks, duplicate links and personal ownership.</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Notifications</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Stage-level in-app delivery, queued final email, retry state and extension preference/account isolation.</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Clients</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Method-aware report routes, public filtering, profile behavior, capture permissions, drafts and status continuity.</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Operations</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Migration compatibility, model availability, storage failure, external search failure and measured load behavior.</w:t>
            </w:r>
          </w:p>
        </w:tc>
      </w:tr>
    </w:tbl>
    <w:p>
      <w:pPr>
        <w:pStyle w:val="Heading2"/>
      </w:pPr>
      <w:r>
        <w:rPr>
          <w:color w:val="000000"/>
        </w:rPr>
        <w:t>6.3 Test Cases</w:t>
      </w:r>
    </w:p>
    <w:p>
      <w:pPr>
        <w:jc w:val="both"/>
      </w:pPr>
      <w:r>
        <w:rPr>
          <w:b w:val="0"/>
          <w:color w:val="000000"/>
        </w:rPr>
        <w:t>The following scenarios are acceptance specifications. They should be executed against a controlled environment and recorded with build identifier, test data, expected result, actual result and pass/fail evidence. Live source retrieval, SMTP and installed-Chrome behavior require integration validation beyond model or browser-API fakes.</w:t>
      </w:r>
    </w:p>
    <w:p>
      <w:pPr>
        <w:pStyle w:val="Heading2"/>
        <w:pageBreakBefore/>
      </w:pPr>
      <w:r>
        <w:rPr>
          <w:color w:val="000000"/>
        </w:rPr>
        <w:t>6.3 Test Cases continued</w:t>
      </w:r>
    </w:p>
    <w:p>
      <w:pPr>
        <w:pStyle w:val="Heading3"/>
      </w:pPr>
      <w:r>
        <w:rPr>
          <w:color w:val="000000"/>
        </w:rPr>
        <w:t>Test Case T1 Authentication and role-based access</w:t>
      </w:r>
    </w:p>
    <w:p>
      <w:pPr>
        <w:jc w:val="both"/>
      </w:pPr>
      <w:r>
        <w:rPr>
          <w:b/>
          <w:color w:val="000000"/>
        </w:rPr>
        <w:t>Requirements: FR-01 to FR-04.</w:t>
      </w:r>
    </w:p>
    <w:p>
      <w:pPr>
        <w:jc w:val="both"/>
      </w:pPr>
      <w:r>
        <w:rPr>
          <w:b w:val="0"/>
          <w:color w:val="000000"/>
        </w:rPr>
        <w:t>Scenario: Register a normal account, log in with valid/invalid credentials, refresh and revoke a session; call an expert/admin endpoint as a regular user.</w:t>
      </w:r>
    </w:p>
    <w:p>
      <w:pPr>
        <w:jc w:val="both"/>
      </w:pPr>
      <w:r>
        <w:rPr>
          <w:b w:val="0"/>
          <w:color w:val="000000"/>
        </w:rPr>
        <w:t>Expected outcome: Valid sessions succeed. Invalid or inactive credentials and privileged requests fail. Registration cannot self-assign expert or admin. An expert cannot modify self-service profile fields.</w:t>
      </w:r>
    </w:p>
    <w:p>
      <w:pPr>
        <w:pStyle w:val="Heading3"/>
      </w:pPr>
      <w:r>
        <w:rPr>
          <w:color w:val="000000"/>
        </w:rPr>
        <w:t>Test Case T2 Multimodal verification</w:t>
      </w:r>
    </w:p>
    <w:p>
      <w:pPr>
        <w:jc w:val="both"/>
      </w:pPr>
      <w:r>
        <w:rPr>
          <w:b/>
          <w:color w:val="000000"/>
        </w:rPr>
        <w:t>Requirements: FR-07, FR-08.</w:t>
      </w:r>
    </w:p>
    <w:p>
      <w:pPr>
        <w:jc w:val="both"/>
      </w:pPr>
      <w:r>
        <w:rPr>
          <w:b w:val="0"/>
          <w:color w:val="000000"/>
        </w:rPr>
        <w:t>Scenario: Submit valid headline/body/image; repeat with short body, missing headline, unsupported type and unavailable model.</w:t>
      </w:r>
    </w:p>
    <w:p>
      <w:pPr>
        <w:jc w:val="both"/>
      </w:pPr>
      <w:r>
        <w:rPr>
          <w:b w:val="0"/>
          <w:color w:val="000000"/>
        </w:rPr>
        <w:t>Expected outcome: Valid input receives a preliminary NON_FAKE/FAKE prediction. Invalid requests fail validation. Model unavailability is not reported as Fake. The expert overall verdict remains separate.</w:t>
      </w:r>
    </w:p>
    <w:p>
      <w:pPr>
        <w:pStyle w:val="Heading3"/>
      </w:pPr>
      <w:r>
        <w:rPr>
          <w:color w:val="000000"/>
        </w:rPr>
        <w:t>Test Case T3 Text verification and source findings</w:t>
      </w:r>
    </w:p>
    <w:p>
      <w:pPr>
        <w:jc w:val="both"/>
      </w:pPr>
      <w:r>
        <w:rPr>
          <w:b/>
          <w:color w:val="000000"/>
        </w:rPr>
        <w:t>Requirements: FR-05, FR-09, FR-15.</w:t>
      </w:r>
    </w:p>
    <w:p>
      <w:pPr>
        <w:jc w:val="both"/>
      </w:pPr>
      <w:r>
        <w:rPr>
          <w:b w:val="0"/>
          <w:color w:val="000000"/>
        </w:rPr>
        <w:t>Scenario: Check claims against verified news sources with matching evidence, an adequate empty search and total provider failure.</w:t>
      </w:r>
    </w:p>
    <w:p>
      <w:pPr>
        <w:jc w:val="both"/>
      </w:pPr>
      <w:r>
        <w:rPr>
          <w:b w:val="0"/>
          <w:color w:val="000000"/>
        </w:rPr>
        <w:t>Expected outcome: Source output is respectively CONFIRMED, NOT_FOUND or INCOMPLETE; an empty or failed lookup never fabricates an overall verdict.</w:t>
      </w:r>
    </w:p>
    <w:p>
      <w:pPr>
        <w:pStyle w:val="Heading2"/>
        <w:pageBreakBefore/>
      </w:pPr>
      <w:r>
        <w:rPr>
          <w:color w:val="000000"/>
        </w:rPr>
        <w:t>6.3 Test Cases continued</w:t>
      </w:r>
    </w:p>
    <w:p>
      <w:pPr>
        <w:pStyle w:val="Heading3"/>
      </w:pPr>
      <w:r>
        <w:rPr>
          <w:color w:val="000000"/>
        </w:rPr>
        <w:t>Test Case T4 Photo card extraction</w:t>
      </w:r>
    </w:p>
    <w:p>
      <w:pPr>
        <w:jc w:val="both"/>
      </w:pPr>
      <w:r>
        <w:rPr>
          <w:b/>
          <w:color w:val="000000"/>
        </w:rPr>
        <w:t>Requirements: FR-06, FR-13.</w:t>
      </w:r>
    </w:p>
    <w:p>
      <w:pPr>
        <w:jc w:val="both"/>
      </w:pPr>
      <w:r>
        <w:rPr>
          <w:b w:val="0"/>
          <w:color w:val="000000"/>
        </w:rPr>
        <w:t>Scenario: Upload a readable card, a card without a date, one without a recognized outlet and one whose extraction requests all fail.</w:t>
      </w:r>
    </w:p>
    <w:p>
      <w:pPr>
        <w:jc w:val="both"/>
      </w:pPr>
      <w:r>
        <w:rPr>
          <w:b w:val="0"/>
          <w:color w:val="000000"/>
        </w:rPr>
        <w:t>Expected outcome: Valid content enters headline-only verification. A missing date remains absent. Invalid content and API failure produce distinct extraction reasons and no verification.</w:t>
      </w:r>
    </w:p>
    <w:p>
      <w:pPr>
        <w:pStyle w:val="Heading3"/>
      </w:pPr>
      <w:r>
        <w:rPr>
          <w:color w:val="000000"/>
        </w:rPr>
        <w:t>Test Case T5 Duplicate and compatible-result reuse</w:t>
      </w:r>
    </w:p>
    <w:p>
      <w:pPr>
        <w:jc w:val="both"/>
      </w:pPr>
      <w:r>
        <w:rPr>
          <w:b/>
          <w:color w:val="000000"/>
        </w:rPr>
        <w:t>Requirements: FR-18.</w:t>
      </w:r>
    </w:p>
    <w:p>
      <w:pPr>
        <w:jc w:val="both"/>
      </w:pPr>
      <w:r>
        <w:rPr>
          <w:b w:val="0"/>
          <w:color w:val="000000"/>
        </w:rPr>
        <w:t>Scenario: Repeat an identical text/photocard claim; change scope, body or pipeline identity. Check multimodal duplicate thresholds and a second submitter.</w:t>
      </w:r>
    </w:p>
    <w:p>
      <w:pPr>
        <w:jc w:val="both"/>
      </w:pPr>
      <w:r>
        <w:rPr>
          <w:b w:val="0"/>
          <w:color w:val="000000"/>
        </w:rPr>
        <w:t>Expected outcome: Compatible results are reused with provenance. Incompatible scopes do not share body measurements. The new submitter retains a personal submission link and later effective final status.</w:t>
      </w:r>
    </w:p>
    <w:p>
      <w:pPr>
        <w:pStyle w:val="Heading3"/>
      </w:pPr>
      <w:r>
        <w:rPr>
          <w:color w:val="000000"/>
        </w:rPr>
        <w:t>Test Case T6 Expert consensus and credibility</w:t>
      </w:r>
    </w:p>
    <w:p>
      <w:pPr>
        <w:jc w:val="both"/>
      </w:pPr>
      <w:r>
        <w:rPr>
          <w:b/>
          <w:color w:val="000000"/>
        </w:rPr>
        <w:t>Requirements: FR-10, FR-21.</w:t>
      </w:r>
    </w:p>
    <w:p>
      <w:pPr>
        <w:jc w:val="both"/>
      </w:pPr>
      <w:r>
        <w:rPr>
          <w:b w:val="0"/>
          <w:color w:val="000000"/>
        </w:rPr>
        <w:t>Scenario: Exercise below-N experts, weighted tiers, vote edits, exact ties, insufficient M/T/margin and successful consensus.</w:t>
      </w:r>
    </w:p>
    <w:p>
      <w:pPr>
        <w:jc w:val="both"/>
      </w:pPr>
      <w:r>
        <w:rPr>
          <w:b w:val="0"/>
          <w:color w:val="000000"/>
        </w:rPr>
        <w:t>Expected outcome: Only overall expert votes count. Each gate is enforced. Weights are snapshotted and completed-review statistics update on final decision.</w:t>
      </w:r>
    </w:p>
    <w:p>
      <w:pPr>
        <w:pStyle w:val="Heading2"/>
        <w:pageBreakBefore/>
      </w:pPr>
      <w:r>
        <w:rPr>
          <w:color w:val="000000"/>
        </w:rPr>
        <w:t>6.3 Test Cases continued</w:t>
      </w:r>
    </w:p>
    <w:p>
      <w:pPr>
        <w:pStyle w:val="Heading3"/>
      </w:pPr>
      <w:r>
        <w:rPr>
          <w:color w:val="000000"/>
        </w:rPr>
        <w:t>Test Case T7 Fact Explorer and reports</w:t>
      </w:r>
    </w:p>
    <w:p>
      <w:pPr>
        <w:jc w:val="both"/>
      </w:pPr>
      <w:r>
        <w:rPr>
          <w:b/>
          <w:color w:val="000000"/>
        </w:rPr>
        <w:t>Requirements: FR-11, FR-22.</w:t>
      </w:r>
    </w:p>
    <w:p>
      <w:pPr>
        <w:jc w:val="both"/>
      </w:pPr>
      <w:r>
        <w:rPr>
          <w:b w:val="0"/>
          <w:color w:val="000000"/>
        </w:rPr>
        <w:t>Scenario: Filter by keyword, method, findings and review state; open each result method from the same detail route.</w:t>
      </w:r>
    </w:p>
    <w:p>
      <w:pPr>
        <w:jc w:val="both"/>
      </w:pPr>
      <w:r>
        <w:rPr>
          <w:b w:val="0"/>
          <w:color w:val="000000"/>
        </w:rPr>
        <w:t>Expected outcome: Results satisfy filters and pagination. Preliminary reports are distinguishable from final ones. The correct method-specific report loads without treating absent fields as false.</w:t>
      </w:r>
    </w:p>
    <w:p>
      <w:pPr>
        <w:pStyle w:val="Heading3"/>
      </w:pPr>
      <w:r>
        <w:rPr>
          <w:color w:val="000000"/>
        </w:rPr>
        <w:t>Test Case T8 Browser extension workflow</w:t>
      </w:r>
    </w:p>
    <w:p>
      <w:pPr>
        <w:jc w:val="both"/>
      </w:pPr>
      <w:r>
        <w:rPr>
          <w:b/>
          <w:color w:val="000000"/>
        </w:rPr>
        <w:t>Requirements: FR-19, FR-20.</w:t>
      </w:r>
    </w:p>
    <w:p>
      <w:pPr>
        <w:jc w:val="both"/>
      </w:pPr>
      <w:r>
        <w:rPr>
          <w:b w:val="0"/>
          <w:color w:val="000000"/>
        </w:rPr>
        <w:t>Scenario: Import headline/body text, capture a selected region, crop/upload and submit all modes. Switch accounts and turn tracking OFF/ON.</w:t>
      </w:r>
    </w:p>
    <w:p>
      <w:pPr>
        <w:jc w:val="both"/>
      </w:pPr>
      <w:r>
        <w:rPr>
          <w:b w:val="0"/>
          <w:color w:val="000000"/>
        </w:rPr>
        <w:t>Expected outcome: Only the selected image is retained/uploaded. Drafts and activity remain account-separated. OFF pauses new extension actions and alerts, not accepted backend work.</w:t>
      </w:r>
    </w:p>
    <w:p>
      <w:pPr>
        <w:pStyle w:val="Heading3"/>
      </w:pPr>
      <w:r>
        <w:rPr>
          <w:color w:val="000000"/>
        </w:rPr>
        <w:t>Test Case T9 Personal notifications and email</w:t>
      </w:r>
    </w:p>
    <w:p>
      <w:pPr>
        <w:jc w:val="both"/>
      </w:pPr>
      <w:r>
        <w:rPr>
          <w:b/>
          <w:color w:val="000000"/>
        </w:rPr>
        <w:t>Requirements: FR-16.</w:t>
      </w:r>
    </w:p>
    <w:p>
      <w:pPr>
        <w:jc w:val="both"/>
      </w:pPr>
      <w:r>
        <w:rPr>
          <w:b w:val="0"/>
          <w:color w:val="000000"/>
        </w:rPr>
        <w:t>Scenario: Complete and finalize submissions by different users; repeat reconciliation and simulate SMTP failure/restart.</w:t>
      </w:r>
    </w:p>
    <w:p>
      <w:pPr>
        <w:jc w:val="both"/>
      </w:pPr>
      <w:r>
        <w:rPr>
          <w:b w:val="0"/>
          <w:color w:val="000000"/>
        </w:rPr>
        <w:t>Expected outcome: Only the relevant account receives its in-app updates. Final email stays queued or retries. Logical result stages are not duplicated; at-least-once SMTP behavior is accounted for.</w:t>
      </w:r>
    </w:p>
    <w:p>
      <w:pPr>
        <w:pStyle w:val="Heading2"/>
        <w:pageBreakBefore/>
      </w:pPr>
      <w:r>
        <w:rPr>
          <w:color w:val="000000"/>
        </w:rPr>
        <w:t>6.3 Test Cases continued</w:t>
      </w:r>
    </w:p>
    <w:p>
      <w:pPr>
        <w:pStyle w:val="Heading3"/>
      </w:pPr>
      <w:r>
        <w:rPr>
          <w:color w:val="000000"/>
        </w:rPr>
        <w:t>Test Case T10 Administration</w:t>
      </w:r>
    </w:p>
    <w:p>
      <w:pPr>
        <w:jc w:val="both"/>
      </w:pPr>
      <w:r>
        <w:rPr>
          <w:b/>
          <w:color w:val="000000"/>
        </w:rPr>
        <w:t>Requirements: FR-12, FR-14.</w:t>
      </w:r>
    </w:p>
    <w:p>
      <w:pPr>
        <w:jc w:val="both"/>
      </w:pPr>
      <w:r>
        <w:rPr>
          <w:b w:val="0"/>
          <w:color w:val="000000"/>
        </w:rPr>
        <w:t>Scenario: Create/deactivate an expert, edit source activation/configuration and modify tiers/limits using authorized and unauthorized clients.</w:t>
      </w:r>
    </w:p>
    <w:p>
      <w:pPr>
        <w:jc w:val="both"/>
      </w:pPr>
      <w:r>
        <w:rPr>
          <w:b w:val="0"/>
          <w:color w:val="000000"/>
        </w:rPr>
        <w:t>Expected outcome: Only administrators can perform these operations. New source selection reflects active entries; existing records retain valid references according to service and database rules.</w:t>
      </w:r>
    </w:p>
    <w:p>
      <w:pPr>
        <w:pStyle w:val="Heading3"/>
      </w:pPr>
      <w:r>
        <w:rPr>
          <w:color w:val="000000"/>
        </w:rPr>
        <w:t>Test Case T11 Data integrity</w:t>
      </w:r>
    </w:p>
    <w:p>
      <w:pPr>
        <w:jc w:val="both"/>
      </w:pPr>
      <w:r>
        <w:rPr>
          <w:b/>
          <w:color w:val="000000"/>
        </w:rPr>
        <w:t>Requirements: NFR-02.</w:t>
      </w:r>
    </w:p>
    <w:p>
      <w:pPr>
        <w:jc w:val="both"/>
      </w:pPr>
      <w:r>
        <w:rPr>
          <w:b w:val="0"/>
          <w:color w:val="000000"/>
        </w:rPr>
        <w:t>Scenario: Insert duplicate one-to-one analysis rows, remove referenced parents in an isolated database and inspect result-delivery composite keys.</w:t>
      </w:r>
    </w:p>
    <w:p>
      <w:pPr>
        <w:jc w:val="both"/>
      </w:pPr>
      <w:r>
        <w:rPr>
          <w:b w:val="0"/>
          <w:color w:val="000000"/>
        </w:rPr>
        <w:t>Expected outcome: Unique constraints, cascades and SET NULL actions match the declared schema; historical references are not assumed to be universally protected from deletion.</w:t>
      </w:r>
    </w:p>
    <w:p>
      <w:pPr>
        <w:pStyle w:val="Heading3"/>
      </w:pPr>
      <w:r>
        <w:rPr>
          <w:color w:val="000000"/>
        </w:rPr>
        <w:t>Test Case T12 Headline alteration and body scores</w:t>
      </w:r>
    </w:p>
    <w:p>
      <w:pPr>
        <w:jc w:val="both"/>
      </w:pPr>
      <w:r>
        <w:rPr>
          <w:b/>
          <w:color w:val="000000"/>
        </w:rPr>
        <w:t>Requirements: FR-15, FR-22.</w:t>
      </w:r>
    </w:p>
    <w:p>
      <w:pPr>
        <w:jc w:val="both"/>
      </w:pPr>
      <w:r>
        <w:rPr>
          <w:b w:val="0"/>
          <w:color w:val="000000"/>
        </w:rPr>
        <w:t>Scenario: Compare exact titles, semantic paraphrases, changed quantities/negation/entities, missing titles and missing body/model data.</w:t>
      </w:r>
    </w:p>
    <w:p>
      <w:pPr>
        <w:jc w:val="both"/>
      </w:pPr>
      <w:r>
        <w:rPr>
          <w:b w:val="0"/>
          <w:color w:val="000000"/>
        </w:rPr>
        <w:t>Expected outcome: Exact and meaning-preserved matches are distinguishable. Material alterations are explained. Null verdicts expose status. Body metrics remain measurements and absent scores remain null.</w:t>
      </w:r>
    </w:p>
    <w:p>
      <w:pPr>
        <w:pStyle w:val="Heading2"/>
        <w:pageBreakBefore/>
      </w:pPr>
      <w:r>
        <w:rPr>
          <w:color w:val="000000"/>
        </w:rPr>
        <w:t>6.3 Test Cases continued</w:t>
      </w:r>
    </w:p>
    <w:p>
      <w:pPr>
        <w:pStyle w:val="Heading3"/>
      </w:pPr>
      <w:r>
        <w:rPr>
          <w:color w:val="000000"/>
        </w:rPr>
        <w:t>Test Case T13 Date verification</w:t>
      </w:r>
    </w:p>
    <w:p>
      <w:pPr>
        <w:jc w:val="both"/>
      </w:pPr>
      <w:r>
        <w:rPr>
          <w:b/>
          <w:color w:val="000000"/>
        </w:rPr>
        <w:t>Requirements: FR-09, FR-15.</w:t>
      </w:r>
    </w:p>
    <w:p>
      <w:pPr>
        <w:jc w:val="both"/>
      </w:pPr>
      <w:r>
        <w:rPr>
          <w:b w:val="0"/>
          <w:color w:val="000000"/>
        </w:rPr>
        <w:t>Scenario: Use matching dates, different dates, missing datePublished, dateModified-only metadata and timezone-boundary timestamps.</w:t>
      </w:r>
    </w:p>
    <w:p>
      <w:pPr>
        <w:jc w:val="both"/>
      </w:pPr>
      <w:r>
        <w:rPr>
          <w:b w:val="0"/>
          <w:color w:val="000000"/>
        </w:rPr>
        <w:t>Expected outcome: Publication provenance and Asia/Dhaka day conversion are respected. Missing/ambiguous dates do not become mismatches. Date findings do not determine headline truth.</w:t>
      </w:r>
    </w:p>
    <w:p>
      <w:pPr>
        <w:pStyle w:val="Heading3"/>
      </w:pPr>
      <w:r>
        <w:rPr>
          <w:color w:val="000000"/>
        </w:rPr>
        <w:t>Test Case T14 Job durability and recovery</w:t>
      </w:r>
    </w:p>
    <w:p>
      <w:pPr>
        <w:jc w:val="both"/>
      </w:pPr>
      <w:r>
        <w:rPr>
          <w:b/>
          <w:color w:val="000000"/>
        </w:rPr>
        <w:t>Requirements: FR-08, FR-17.</w:t>
      </w:r>
    </w:p>
    <w:p>
      <w:pPr>
        <w:jc w:val="both"/>
      </w:pPr>
      <w:r>
        <w:rPr>
          <w:b w:val="0"/>
          <w:color w:val="000000"/>
        </w:rPr>
        <w:t>Scenario: Accept a job, close its client, restart the server and simulate an abandoned heartbeat or processing failure.</w:t>
      </w:r>
    </w:p>
    <w:p>
      <w:pPr>
        <w:jc w:val="both"/>
      </w:pPr>
      <w:r>
        <w:rPr>
          <w:b w:val="0"/>
          <w:color w:val="000000"/>
        </w:rPr>
        <w:t>Expected outcome: Accepted work remains stored, is reclaimable and exposes a terminal outcome or recoverable processing state. No completion depends on an open page.</w:t>
      </w:r>
    </w:p>
    <w:p>
      <w:pPr>
        <w:pStyle w:val="Heading3"/>
      </w:pPr>
      <w:r>
        <w:rPr>
          <w:color w:val="000000"/>
        </w:rPr>
        <w:t>Test Case T15 Escalation and administrative decision</w:t>
      </w:r>
    </w:p>
    <w:p>
      <w:pPr>
        <w:jc w:val="both"/>
      </w:pPr>
      <w:r>
        <w:rPr>
          <w:b/>
          <w:color w:val="000000"/>
        </w:rPr>
        <w:t>Requirements: FR-10, FR-21.</w:t>
      </w:r>
    </w:p>
    <w:p>
      <w:pPr>
        <w:jc w:val="both"/>
      </w:pPr>
      <w:r>
        <w:rPr>
          <w:b w:val="0"/>
          <w:color w:val="000000"/>
        </w:rPr>
        <w:t>Scenario: Reach either configured review limit without consensus; exercise time sweep without page visits and resolve as admin.</w:t>
      </w:r>
    </w:p>
    <w:p>
      <w:pPr>
        <w:jc w:val="both"/>
      </w:pPr>
      <w:r>
        <w:rPr>
          <w:b w:val="0"/>
          <w:color w:val="000000"/>
        </w:rPr>
        <w:t>Expected outcome: The claim becomes ESCALATED, ordinary voting stops, and only the authorized administrative decision establishes its final overall outcome.</w:t>
      </w:r>
    </w:p>
    <w:p>
      <w:pPr>
        <w:pStyle w:val="Heading2"/>
        <w:pageBreakBefore/>
      </w:pPr>
      <w:r>
        <w:rPr>
          <w:color w:val="000000"/>
        </w:rPr>
        <w:t>6.3 Test Cases continued</w:t>
      </w:r>
    </w:p>
    <w:p>
      <w:pPr>
        <w:pStyle w:val="Heading3"/>
      </w:pPr>
      <w:r>
        <w:rPr>
          <w:color w:val="000000"/>
        </w:rPr>
        <w:t>Test Case T16 Session and connection boundaries</w:t>
      </w:r>
    </w:p>
    <w:p>
      <w:pPr>
        <w:jc w:val="both"/>
      </w:pPr>
      <w:r>
        <w:rPr>
          <w:b/>
          <w:color w:val="000000"/>
        </w:rPr>
        <w:t>Requirements: FR-03, FR-20.</w:t>
      </w:r>
    </w:p>
    <w:p>
      <w:pPr>
        <w:jc w:val="both"/>
      </w:pPr>
      <w:r>
        <w:rPr>
          <w:b w:val="0"/>
          <w:color w:val="000000"/>
        </w:rPr>
        <w:t>Scenario: Trigger concurrent token refresh and temporary network loss. Attempt extension connection changes as guest/user and as a revalidated admin.</w:t>
      </w:r>
    </w:p>
    <w:p>
      <w:pPr>
        <w:jc w:val="both"/>
      </w:pPr>
      <w:r>
        <w:rPr>
          <w:b w:val="0"/>
          <w:color w:val="000000"/>
        </w:rPr>
        <w:t>Expected outcome: Transient network errors do not automatically clear the web session. Connection edits require current admin authorization. Website and extension sessions remain independent.</w:t>
      </w:r>
    </w:p>
    <w:p>
      <w:pPr>
        <w:pStyle w:val="Heading2"/>
        <w:pageBreakBefore/>
      </w:pPr>
      <w:r>
        <w:rPr>
          <w:color w:val="000000"/>
        </w:rPr>
        <w:t>6.4 Requirements Traceability and Test Evidence</w:t>
      </w:r>
    </w:p>
    <w:p>
      <w:pPr>
        <w:jc w:val="both"/>
      </w:pPr>
      <w:r>
        <w:rPr>
          <w:b/>
          <w:color w:val="000000"/>
        </w:rPr>
        <w:t>Table 6.2: Requirement to acceptance-test mapping</w:t>
      </w:r>
    </w:p>
    <w:tbl>
      <w:tblPr>
        <w:tblW w:type="auto" w:w="0"/>
        <w:tblLayout w:type="fixed"/>
        <w:tblLook w:firstColumn="1" w:firstRow="1" w:lastColumn="0" w:lastRow="0" w:noHBand="0" w:noVBand="1" w:val="04A0"/>
      </w:tblPr>
      <w:tblGrid>
        <w:gridCol w:w="1800"/>
        <w:gridCol w:w="1440"/>
        <w:gridCol w:w="6120"/>
      </w:tblGrid>
      <w:tr>
        <w:trPr>
          <w:cantSplit/>
          <w:tblHeader/>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Requirements</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Tests</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Relevant implementation</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FR-01–04</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T1, T16</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auth services/security; users router; web guards and session interceptor</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FR-05, 09, 15, 22</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T3, T12, T13</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verification pipeline, analysis and presenter; shared report UI</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FR-06, 13</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T4</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photocard router, service, Gemini extraction and stored provenance</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FR-07</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T2</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multimodal router, inference engine and classifier</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FR-08, 17, 18</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T5, T14</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verification jobs, claim hashing/reuse and multimodal duplicate service</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FR-10, 21</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T6, T15</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expert review service, voting config and escalation worker</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FR-11</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T7</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dashboard API and public dashboard/detail route</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FR-12, 14</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T10</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admin/source services and expert/source management pages</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FR-16</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T9</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result delivery worker, notification API and email service</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FR-19, 20</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T8, T16</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extension side panel, background worker and local storage</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NFR-01–12</w:t>
            </w:r>
          </w:p>
        </w:tc>
        <w:tc>
          <w:tcPr>
            <w:tcW w:type="dxa" w:w="144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T1–T16 plus operational tests</w:t>
            </w:r>
          </w:p>
        </w:tc>
        <w:tc>
          <w:tcPr>
            <w:tcW w:type="dxa" w:w="612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database migrations, services, configured deployment and clients</w:t>
            </w:r>
          </w:p>
        </w:tc>
      </w:tr>
    </w:tbl>
    <w:p>
      <w:pPr>
        <w:jc w:val="both"/>
      </w:pPr>
      <w:r>
        <w:rPr>
          <w:b w:val="0"/>
          <w:color w:val="000000"/>
        </w:rPr>
        <w:t>Existing backend test areas include verification pipeline, multimodal/photocard background work, extraction failures, headline comparisons, body scores, voting, delivery and data access. Client tests cover result presentation, sessions and extension behavior using controlled dependencies. No new full application test run is asserted by this document revision.</w:t>
      </w:r>
    </w:p>
    <w:p>
      <w:pPr>
        <w:pStyle w:val="Heading2"/>
      </w:pPr>
      <w:r>
        <w:rPr>
          <w:color w:val="000000"/>
        </w:rPr>
        <w:t>6.5 Remaining Validation</w:t>
      </w:r>
    </w:p>
    <w:p>
      <w:pPr>
        <w:jc w:val="both"/>
      </w:pPr>
      <w:r>
        <w:rPr>
          <w:b w:val="0"/>
          <w:color w:val="000000"/>
        </w:rPr>
        <w:t>Before release, run the full suites in a configured environment; verify current migration state, actual model weights and credentials; perform live source/Gemini checks; confirm installed-Chrome capture and desktop notifications; test SMTP delivery/retries; and measure end-to-end latency, concurrent load and recovery. The saved 80% notebook accuracy is a historical experiment result and must not substitute for this acceptance evidence.</w:t>
      </w:r>
    </w:p>
    <w:p>
      <w:pPr>
        <w:pStyle w:val="Heading1"/>
        <w:pageBreakBefore/>
      </w:pPr>
      <w:r>
        <w:rPr>
          <w:color w:val="000000"/>
        </w:rPr>
        <w:t>7. Timeline and Current Implementation Status</w:t>
      </w:r>
    </w:p>
    <w:p>
      <w:pPr>
        <w:jc w:val="both"/>
      </w:pPr>
      <w:r>
        <w:rPr>
          <w:b w:val="0"/>
          <w:color w:val="000000"/>
        </w:rPr>
        <w:t>The earlier report was submitted on 2 August 2026. This revision records the implementation baseline available on 7 October 2026. The timeline below shows repository milestones rather than a new estimated completion schedule; migration dates identify schema changes and are not proof of production deployment.</w:t>
      </w:r>
    </w:p>
    <w:p>
      <w:pPr>
        <w:spacing w:after="80"/>
        <w:jc w:val="center"/>
      </w:pPr>
      <w:r>
        <w:rPr>
          <w:color w:val="000000"/>
        </w:rPr>
        <w:drawing>
          <wp:inline xmlns:a="http://schemas.openxmlformats.org/drawingml/2006/main" xmlns:pic="http://schemas.openxmlformats.org/drawingml/2006/picture">
            <wp:extent cx="5486400" cy="2468880"/>
            <wp:docPr id="28" name="Picture 28" descr="Figure 7.1: Report and implementation milestones"/>
            <wp:cNvGraphicFramePr>
              <a:graphicFrameLocks noChangeAspect="1"/>
            </wp:cNvGraphicFramePr>
            <a:graphic>
              <a:graphicData uri="http://schemas.openxmlformats.org/drawingml/2006/picture">
                <pic:pic>
                  <pic:nvPicPr>
                    <pic:cNvPr id="0" name="timeline.png"/>
                    <pic:cNvPicPr/>
                  </pic:nvPicPr>
                  <pic:blipFill>
                    <a:blip r:embed="rId37"/>
                    <a:stretch>
                      <a:fillRect/>
                    </a:stretch>
                  </pic:blipFill>
                  <pic:spPr>
                    <a:xfrm>
                      <a:off x="0" y="0"/>
                      <a:ext cx="5486400" cy="2468880"/>
                    </a:xfrm>
                    <a:prstGeom prst="rect"/>
                  </pic:spPr>
                </pic:pic>
              </a:graphicData>
            </a:graphic>
          </wp:inline>
        </w:drawing>
      </w:r>
    </w:p>
    <w:p>
      <w:pPr>
        <w:pStyle w:val="Caption"/>
        <w:jc w:val="center"/>
      </w:pPr>
      <w:r>
        <w:rPr>
          <w:color w:val="000000"/>
        </w:rPr>
        <w:t>Figure 7.1: Report and implementation milestones</w:t>
      </w:r>
    </w:p>
    <w:p>
      <w:pPr>
        <w:jc w:val="both"/>
      </w:pPr>
      <w:r>
        <w:rPr>
          <w:b/>
          <w:color w:val="000000"/>
        </w:rPr>
        <w:t>Table 7.1: Current status and follow-up</w:t>
      </w:r>
    </w:p>
    <w:tbl>
      <w:tblPr>
        <w:tblW w:type="auto" w:w="0"/>
        <w:tblLayout w:type="fixed"/>
        <w:tblLook w:firstColumn="1" w:firstRow="1" w:lastColumn="0" w:lastRow="0" w:noHBand="0" w:noVBand="1" w:val="04A0"/>
      </w:tblPr>
      <w:tblGrid>
        <w:gridCol w:w="1800"/>
        <w:gridCol w:w="3960"/>
        <w:gridCol w:w="3600"/>
      </w:tblGrid>
      <w:tr>
        <w:trPr>
          <w:cantSplit/>
          <w:tblHeader/>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Area</w:t>
            </w:r>
          </w:p>
        </w:tc>
        <w:tc>
          <w:tcPr>
            <w:tcW w:type="dxa" w:w="39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Current baseline</w:t>
            </w:r>
          </w:p>
        </w:tc>
        <w:tc>
          <w:tcPr>
            <w:tcW w:type="dxa" w:w="36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20"/>
              </w:rPr>
              <w:t>Follow-up</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Core clients</w:t>
            </w:r>
          </w:p>
        </w:tc>
        <w:tc>
          <w:tcPr>
            <w:tcW w:type="dxa" w:w="39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Website and extension code support all three methods.</w:t>
            </w:r>
          </w:p>
        </w:tc>
        <w:tc>
          <w:tcPr>
            <w:tcW w:type="dxa" w:w="36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Deployment and installed-browser acceptance.</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Evidence checks</w:t>
            </w:r>
          </w:p>
        </w:tc>
        <w:tc>
          <w:tcPr>
            <w:tcW w:type="dxa" w:w="39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Shared 13-stage pipeline and structured reports.</w:t>
            </w:r>
          </w:p>
        </w:tc>
        <w:tc>
          <w:tcPr>
            <w:tcW w:type="dxa" w:w="36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Representative retrieval and semantic evaluation.</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Photo card</w:t>
            </w:r>
          </w:p>
        </w:tc>
        <w:tc>
          <w:tcPr>
            <w:tcW w:type="dxa" w:w="39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Gemini image-only extraction and provenance.</w:t>
            </w:r>
          </w:p>
        </w:tc>
        <w:tc>
          <w:tcPr>
            <w:tcW w:type="dxa" w:w="36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Live API reliability and difficult-card evaluation.</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Human review</w:t>
            </w:r>
          </w:p>
        </w:tc>
        <w:tc>
          <w:tcPr>
            <w:tcW w:type="dxa" w:w="39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Weighted overall voting, limits and admin resolution.</w:t>
            </w:r>
          </w:p>
        </w:tc>
        <w:tc>
          <w:tcPr>
            <w:tcW w:type="dxa" w:w="36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Scenario testing and operational review staffing.</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Persistence/delivery</w:t>
            </w:r>
          </w:p>
        </w:tc>
        <w:tc>
          <w:tcPr>
            <w:tcW w:type="dxa" w:w="39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Durable jobs, compatible reuse, personal notifications and email queue.</w:t>
            </w:r>
          </w:p>
        </w:tc>
        <w:tc>
          <w:tcPr>
            <w:tcW w:type="dxa" w:w="36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Restart, recovery, SMTP and backup validation.</w:t>
            </w:r>
          </w:p>
        </w:tc>
      </w:tr>
      <w:tr>
        <w:trPr>
          <w:cantSplit/>
        </w:trPr>
        <w:tc>
          <w:tcPr>
            <w:tcW w:type="dxa" w:w="18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Multimodal model</w:t>
            </w:r>
          </w:p>
        </w:tc>
        <w:tc>
          <w:tcPr>
            <w:tcW w:type="dxa" w:w="396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Notebook and inference implementation; saved test accuracy 80%.</w:t>
            </w:r>
          </w:p>
        </w:tc>
        <w:tc>
          <w:tcPr>
            <w:tcW w:type="dxa" w:w="3600"/>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20"/>
              </w:rPr>
              <w:t>Verify release weights and reproduce evaluation.</w:t>
            </w:r>
          </w:p>
        </w:tc>
      </w:tr>
    </w:tbl>
    <w:p>
      <w:pPr>
        <w:pStyle w:val="Heading1"/>
        <w:pageBreakBefore/>
      </w:pPr>
      <w:r>
        <w:rPr>
          <w:color w:val="000000"/>
        </w:rPr>
        <w:t>8. Conclusion</w:t>
      </w:r>
    </w:p>
    <w:p>
      <w:pPr>
        <w:jc w:val="both"/>
      </w:pPr>
      <w:r>
        <w:rPr>
          <w:b w:val="0"/>
          <w:color w:val="000000"/>
        </w:rPr>
        <w:t>BanglaFactGuard now has an implemented web application, backend and Chrome extension for submitting Bangla news claims through text, photocards and text-image pairs. The evidence-based workflows check against verified news sources and preserve separate source, headline, body-similarity and date findings. Gemini supports photocard extraction, while BanglaBERT and EfficientNet-B4 provide preliminary multimodal classification.</w:t>
      </w:r>
    </w:p>
    <w:p>
      <w:pPr>
        <w:jc w:val="both"/>
      </w:pPr>
      <w:r>
        <w:rPr>
          <w:b w:val="0"/>
          <w:color w:val="000000"/>
        </w:rPr>
        <w:t>Human review remains the basis of the final editorial verdict. Expert overall votes use configurable credibility weights and consensus requirements; undecided claims can be escalated for an administrator to resolve. These decisions remain distinguishable from automated measurements and model predictions.</w:t>
      </w:r>
    </w:p>
    <w:p>
      <w:pPr>
        <w:jc w:val="both"/>
      </w:pPr>
      <w:r>
        <w:rPr>
          <w:b w:val="0"/>
          <w:color w:val="000000"/>
        </w:rPr>
        <w:t>The current implementation also supports persistent jobs, scope-aware result reuse, public fact exploration, personal history and result delivery. The revised requirements, diagrams, schema dictionary and test plan provide a consistent basis for further development and assessment. Remaining work centers on live integration validation, release-model verification, representative evaluation and operational readiness rather than the earlier assumption that the browser extension and voting features were still entirely unimplemented.</w:t>
      </w:r>
    </w:p>
    <w:p>
      <w:pPr>
        <w:pStyle w:val="Heading1"/>
      </w:pPr>
      <w:r>
        <w:rPr>
          <w:color w:val="000000"/>
        </w:rPr>
        <w:t>9. References</w:t>
      </w:r>
    </w:p>
    <w:p>
      <w:pPr>
        <w:jc w:val="both"/>
      </w:pPr>
      <w:r>
        <w:rPr>
          <w:b w:val="0"/>
          <w:color w:val="000000"/>
          <w:sz w:val="22"/>
        </w:rPr>
        <w:t>Research references retained from the original report provide background; the implementation records below define the current software behavior.</w:t>
      </w:r>
    </w:p>
    <w:p>
      <w:pPr>
        <w:jc w:val="both"/>
      </w:pPr>
      <w:r>
        <w:rPr>
          <w:b w:val="0"/>
          <w:color w:val="000000"/>
          <w:sz w:val="22"/>
        </w:rPr>
        <w:t>[1] F. T. J. Faria et al., “MultiBanFakeDetect: Integrating advanced fusion techniques for multimodal detection of Bangla fake news in under-resourced contexts,” International Journal of Information Management Data Insights, vol. 5, article 100347, 2025.</w:t>
      </w:r>
    </w:p>
    <w:p>
      <w:pPr>
        <w:jc w:val="both"/>
      </w:pPr>
      <w:r>
        <w:rPr>
          <w:b w:val="0"/>
          <w:color w:val="000000"/>
          <w:sz w:val="22"/>
        </w:rPr>
        <w:t>[2] R. Panchendrarajan and A. Zubiaga, “Claim detection for automated fact-checking: A survey on monolingual, multilingual and cross-lingual research,” Natural Language Processing Journal, vol. 7, article 100066, 2024.</w:t>
      </w:r>
    </w:p>
    <w:p>
      <w:pPr>
        <w:jc w:val="both"/>
      </w:pPr>
      <w:r>
        <w:rPr>
          <w:b w:val="0"/>
          <w:color w:val="000000"/>
          <w:sz w:val="22"/>
        </w:rPr>
        <w:t>[3] A. Bhattacharjee et al., “BanglaBERT: Language Model Pretraining and Benchmarks for Low-Resource Language Understanding Evaluation in Bangla,” Findings of NAACL, pp. 1318–1327, 2022.</w:t>
      </w:r>
    </w:p>
    <w:p>
      <w:pPr>
        <w:jc w:val="both"/>
      </w:pPr>
      <w:r>
        <w:rPr>
          <w:b w:val="0"/>
          <w:color w:val="000000"/>
          <w:sz w:val="22"/>
        </w:rPr>
        <w:t>[4] M. Tan and Q. V. Le, “EfficientNet: Rethinking Model Scaling for Convolutional Neural Networks,” Proceedings of ICML, pp. 6105–6114, 2019.</w:t>
      </w:r>
    </w:p>
    <w:p>
      <w:pPr>
        <w:jc w:val="both"/>
      </w:pPr>
      <w:r>
        <w:rPr>
          <w:b w:val="0"/>
          <w:color w:val="000000"/>
          <w:sz w:val="22"/>
        </w:rPr>
        <w:t>[5] F. Feng et al., “Language-agnostic BERT Sentence Embedding,” Proceedings of ACL, pp. 878–891, 2022.</w:t>
      </w:r>
    </w:p>
    <w:p>
      <w:pPr>
        <w:pStyle w:val="Heading1"/>
        <w:pageBreakBefore/>
      </w:pPr>
      <w:r>
        <w:rPr>
          <w:color w:val="000000"/>
        </w:rPr>
        <w:t>9. References continued</w:t>
      </w:r>
    </w:p>
    <w:p>
      <w:pPr>
        <w:jc w:val="both"/>
      </w:pPr>
      <w:r>
        <w:rPr>
          <w:b w:val="0"/>
          <w:color w:val="000000"/>
          <w:sz w:val="22"/>
        </w:rPr>
        <w:t>[6] L. Bonifacio et al., “mMARCO: A Multilingual Version of the MS MARCO Passage Ranking Dataset,” arXiv:2108.13897, 2021.</w:t>
      </w:r>
    </w:p>
    <w:p>
      <w:pPr>
        <w:jc w:val="both"/>
      </w:pPr>
      <w:r>
        <w:rPr>
          <w:b w:val="0"/>
          <w:color w:val="000000"/>
          <w:sz w:val="22"/>
        </w:rPr>
        <w:t>[7] P. He, J. Gao and W. Chen, “DeBERTaV3: Improving DeBERTa using ELECTRA-Style Pre-Training with Gradient-Disentangled Embedding Sharing,” arXiv:2111.09543, 2021.</w:t>
      </w:r>
    </w:p>
    <w:p>
      <w:pPr>
        <w:jc w:val="both"/>
      </w:pPr>
      <w:r>
        <w:rPr>
          <w:b w:val="0"/>
          <w:color w:val="000000"/>
          <w:sz w:val="22"/>
        </w:rPr>
        <w:t>[8] Md. Abul Kalam Azad, BanglaFactGuard Technical Report, BSSE-1425, Institute of Information Technology, University of Dhaka, 2 August 2026.</w:t>
      </w:r>
    </w:p>
    <w:p>
      <w:pPr>
        <w:jc w:val="both"/>
      </w:pPr>
      <w:r>
        <w:rPr>
          <w:b w:val="0"/>
          <w:color w:val="000000"/>
          <w:sz w:val="22"/>
        </w:rPr>
        <w:t>[9] BanglaFactGuard repository, current application source and schema models inspected for the 7 October 2026 revision.</w:t>
      </w:r>
    </w:p>
    <w:p>
      <w:pPr>
        <w:jc w:val="both"/>
      </w:pPr>
      <w:r>
        <w:rPr>
          <w:b w:val="0"/>
          <w:color w:val="000000"/>
          <w:sz w:val="22"/>
        </w:rPr>
        <w:t>[10] MultiBanFake_BanglaBERT_EfficientNetB4.ipynb, saved dataset-loading and test-evaluation outputs, project repository.</w:t>
      </w:r>
    </w:p>
    <w:p>
      <w:pPr>
        <w:pStyle w:val="Heading2"/>
      </w:pPr>
      <w:r>
        <w:rPr>
          <w:color w:val="000000"/>
        </w:rPr>
        <w:t>9.1 Implementation Reference Index</w:t>
      </w:r>
    </w:p>
    <w:p>
      <w:pPr>
        <w:jc w:val="both"/>
      </w:pPr>
      <w:r>
        <w:rPr>
          <w:b/>
          <w:color w:val="000000"/>
        </w:rPr>
        <w:t>Table 9.1: Implementation evidence for this revision</w:t>
      </w:r>
    </w:p>
    <w:tbl>
      <w:tblPr>
        <w:tblW w:type="auto" w:w="0"/>
        <w:tblLayout w:type="fixed"/>
        <w:tblLook w:firstColumn="1" w:firstRow="1" w:lastColumn="0" w:lastRow="0" w:noHBand="0" w:noVBand="1" w:val="04A0"/>
      </w:tblPr>
      <w:tblGrid>
        <w:gridCol w:w="2088"/>
        <w:gridCol w:w="7272"/>
      </w:tblGrid>
      <w:tr>
        <w:trPr>
          <w:cantSplit/>
          <w:tblHeader/>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18"/>
              </w:rPr>
              <w:t>Area</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sz w:val="18"/>
              </w:rPr>
              <w:t>Repository-relative source</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Pipeline and semantics</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backend/app/core/constants.py; features/verification/pipeline/factory.py; features/verification/analysis/; features/verification/schemas.py</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Photocard contract</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backend/app/features/photocard/router.py, schemas.py, service.py and gemini_image_extractor.py</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Multimodal inference</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backend/app/features/multimodal/pipeline/model_architecture.py and inference_engine.py; backend/app/core/config.py</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Voting and escalation</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backend/app/features/expert_review/service.py, models.py and escalation.py</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Data dictionary</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backend/app/features/{auth,sources,submissions,verification,multimodal,expert_review,notifications}/models.py</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User access and public views</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backend/app/features/submissions/access.py; users/router.py; dashboard/router.py; frontend/src/app/routes/app.routes.ts</w:t>
            </w:r>
          </w:p>
        </w:tc>
      </w:tr>
      <w:tr>
        <w:trPr>
          <w:cantSplit/>
        </w:trPr>
        <w:tc>
          <w:tcPr>
            <w:tcW w:type="dxa" w:w="2088"/>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Delivery and extension</w:t>
            </w:r>
          </w:p>
        </w:tc>
        <w:tc>
          <w:tcPr>
            <w:tcW w:type="dxa" w:w="7272"/>
            <w:tcBorders>
              <w:top w:val="single" w:sz="4" w:color="000000"/>
              <w:left w:val="single" w:sz="4" w:color="000000"/>
              <w:bottom w:val="single" w:sz="4" w:color="000000"/>
              <w:right w:val="single" w:sz="4" w:color="000000"/>
            </w:tcBorders>
            <w:tcMar>
              <w:top w:w="65" w:type="dxa"/>
              <w:left w:w="65" w:type="dxa"/>
              <w:bottom w:w="65" w:type="dxa"/>
              <w:right w:w="65" w:type="dxa"/>
            </w:tcMar>
          </w:tcPr>
          <w:p>
            <w:pPr>
              <w:spacing w:after="40" w:line="240" w:lineRule="auto"/>
            </w:pPr>
            <w:r>
              <w:rPr>
                <w:b w:val="0"/>
                <w:sz w:val="18"/>
              </w:rPr>
              <w:t>backend/app/features/notifications/delivery.py; extension/src/; extension/README.md and TESTING.md</w:t>
            </w:r>
          </w:p>
        </w:tc>
      </w:tr>
    </w:tbl>
    <w:p>
      <w:pPr>
        <w:jc w:val="both"/>
      </w:pPr>
      <w:r>
        <w:rPr>
          <w:b w:val="0"/>
          <w:color w:val="000000"/>
          <w:sz w:val="22"/>
        </w:rPr>
        <w:t>Paths in this index are repository-relative implementation references. Configuration defaults can be overridden by deployment settings. Old design notes and compatibility enum values are not treated as current user-facing requirements when newer code specifies different behavior.</w:t>
      </w:r>
    </w:p>
    <w:sectPr w:rsidR="00FC693F" w:rsidRPr="0006063C" w:rsidSect="00034616">
      <w:footerReference w:type="default" r:id="rId9"/>
      <w:pgSz w:w="12240" w:h="15840"/>
      <w:pgMar w:top="1440" w:right="1440" w:bottom="1440"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120" w:line="240" w:lineRule="auto"/>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0" w:lineRule="auto"/>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BanglaFactGuard Software Requirements Specification</dc:title>
  <dc:subject>Updated implementation baseline as of 7 October 2026</dc:subject>
  <dc:creator>Md. Abul Kalam Azad</dc:creator>
  <cp:keywords/>
  <dc:description>generated by python-docx</dc:description>
  <cp:lastModifiedBy/>
  <cp:revision>1</cp:revision>
  <dcterms:created xsi:type="dcterms:W3CDTF">2013-12-23T23:15:00Z</dcterms:created>
  <dcterms:modified xsi:type="dcterms:W3CDTF">2013-12-23T23:15:00Z</dcterms:modified>
  <cp:category/>
</cp:coreProperties>
</file>