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80" w:line="259"/>
        <w:ind w:right="0" w:left="-635"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12" w:line="259"/>
        <w:ind w:right="0" w:left="235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Data Collection and Preprocessing Phase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tbl>
      <w:tblPr>
        <w:tblInd w:w="110" w:type="dxa"/>
      </w:tblPr>
      <w:tblGrid>
        <w:gridCol w:w="4681"/>
        <w:gridCol w:w="4681"/>
      </w:tblGrid>
      <w:tr>
        <w:trPr>
          <w:trHeight w:val="499"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 June 2024</w:t>
            </w:r>
          </w:p>
        </w:tc>
      </w:tr>
      <w:tr>
        <w:trPr>
          <w:trHeight w:val="499"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739841</w:t>
            </w:r>
          </w:p>
        </w:tc>
      </w:tr>
      <w:tr>
        <w:trPr>
          <w:trHeight w:val="780"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Income Activities Using Machine Learning</w:t>
            </w:r>
          </w:p>
        </w:tc>
      </w:tr>
      <w:tr>
        <w:trPr>
          <w:trHeight w:val="499"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 Marks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3"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Data Collection Plan &amp; Raw Data Sources Identification Report: </w:t>
      </w:r>
    </w:p>
    <w:p>
      <w:pPr>
        <w:spacing w:before="0" w:after="0" w:line="258"/>
        <w:ind w:right="902" w:left="101"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 </w:t>
      </w:r>
    </w:p>
    <w:p>
      <w:pPr>
        <w:spacing w:before="0" w:after="43"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Data Collection Plan: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tbl>
      <w:tblPr>
        <w:tblInd w:w="110" w:type="dxa"/>
      </w:tblPr>
      <w:tblGrid>
        <w:gridCol w:w="2393"/>
        <w:gridCol w:w="7561"/>
      </w:tblGrid>
      <w:tr>
        <w:trPr>
          <w:trHeight w:val="701" w:hRule="auto"/>
          <w:jc w:val="left"/>
        </w:trPr>
        <w:tc>
          <w:tcPr>
            <w:tcW w:w="2393" w:type="dxa"/>
            <w:tcBorders>
              <w:top w:val="single" w:color="000000" w:sz="8"/>
              <w:left w:val="single" w:color="000000" w:sz="8"/>
              <w:bottom w:val="single" w:color="000000" w:sz="8"/>
              <w:right w:val="single" w:color="000000" w:sz="8"/>
            </w:tcBorders>
            <w:shd w:color="000000" w:fill="ffffff" w:val="clear"/>
            <w:tcMar>
              <w:left w:w="15" w:type="dxa"/>
              <w:right w:w="15" w:type="dxa"/>
            </w:tcMar>
            <w:vAlign w:val="top"/>
          </w:tcPr>
          <w:p>
            <w:pPr>
              <w:spacing w:before="0" w:after="0" w:line="240"/>
              <w:ind w:right="0" w:left="11"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Section </w:t>
            </w:r>
          </w:p>
        </w:tc>
        <w:tc>
          <w:tcPr>
            <w:tcW w:w="7561" w:type="dxa"/>
            <w:tcBorders>
              <w:top w:val="single" w:color="000000" w:sz="8"/>
              <w:left w:val="single" w:color="000000" w:sz="8"/>
              <w:bottom w:val="single" w:color="000000" w:sz="8"/>
              <w:right w:val="single" w:color="000000" w:sz="8"/>
            </w:tcBorders>
            <w:shd w:color="000000" w:fill="ffffff" w:val="clear"/>
            <w:tcMar>
              <w:left w:w="15" w:type="dxa"/>
              <w:right w:w="15" w:type="dxa"/>
            </w:tcMar>
            <w:vAlign w:val="top"/>
          </w:tcPr>
          <w:p>
            <w:pPr>
              <w:spacing w:before="0" w:after="0" w:line="240"/>
              <w:ind w:right="0" w:left="13"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 </w:t>
            </w:r>
          </w:p>
        </w:tc>
      </w:tr>
      <w:tr>
        <w:trPr>
          <w:trHeight w:val="2299" w:hRule="auto"/>
          <w:jc w:val="left"/>
        </w:trPr>
        <w:tc>
          <w:tcPr>
            <w:tcW w:w="2393" w:type="dxa"/>
            <w:tcBorders>
              <w:top w:val="single" w:color="000000" w:sz="8"/>
              <w:left w:val="single" w:color="000000" w:sz="8"/>
              <w:bottom w:val="single" w:color="000000" w:sz="8"/>
              <w:right w:val="single" w:color="000000" w:sz="8"/>
            </w:tcBorders>
            <w:shd w:color="000000" w:fill="ffffff" w:val="clear"/>
            <w:tcMar>
              <w:left w:w="15" w:type="dxa"/>
              <w:right w:w="15"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Overview </w:t>
            </w:r>
          </w:p>
        </w:tc>
        <w:tc>
          <w:tcPr>
            <w:tcW w:w="7561" w:type="dxa"/>
            <w:tcBorders>
              <w:top w:val="single" w:color="000000" w:sz="8"/>
              <w:left w:val="single" w:color="000000" w:sz="8"/>
              <w:bottom w:val="single" w:color="000000" w:sz="8"/>
              <w:right w:val="single" w:color="000000" w:sz="8"/>
            </w:tcBorders>
            <w:shd w:color="000000" w:fill="ffffff" w:val="clear"/>
            <w:tcMar>
              <w:left w:w="15" w:type="dxa"/>
              <w:right w:w="15" w:type="dxa"/>
            </w:tcMar>
            <w:vAlign w:val="top"/>
          </w:tcPr>
          <w:p>
            <w:pPr>
              <w:spacing w:before="0" w:after="2" w:line="273"/>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Machine learning (ML) has emerged as a pivotal technology reshaping income-generating activities across various sectors. By leveraging vast amounts of data, ML algorithms can extract valuable insights and drive actionable decisions, ultimately enhancing profitability and efficiency. Here’s an overview of how ML is transforming income activities.This overview outlines how machine learning technologies are transforming income activities across sectors, highlighting key benefits and applications.</w:t>
            </w:r>
          </w:p>
        </w:tc>
      </w:tr>
      <w:tr>
        <w:trPr>
          <w:trHeight w:val="2595" w:hRule="auto"/>
          <w:jc w:val="left"/>
        </w:trPr>
        <w:tc>
          <w:tcPr>
            <w:tcW w:w="2393" w:type="dxa"/>
            <w:vMerge w:val="restart"/>
            <w:tcBorders>
              <w:top w:val="single" w:color="000000" w:sz="8"/>
              <w:left w:val="single" w:color="000000" w:sz="8"/>
              <w:bottom w:val="single" w:color="000000" w:sz="8"/>
              <w:right w:val="single" w:color="000000" w:sz="8"/>
            </w:tcBorders>
            <w:shd w:color="000000" w:fill="ffffff" w:val="clear"/>
            <w:tcMar>
              <w:left w:w="15" w:type="dxa"/>
              <w:right w:w="15" w:type="dxa"/>
            </w:tcMar>
            <w:vAlign w:val="top"/>
          </w:tcPr>
          <w:p>
            <w:pPr>
              <w:spacing w:before="0" w:after="0" w:line="240"/>
              <w:ind w:right="281" w:left="94" w:hanging="94"/>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Data Collection Plan </w:t>
            </w:r>
          </w:p>
        </w:tc>
        <w:tc>
          <w:tcPr>
            <w:tcW w:w="7561" w:type="dxa"/>
            <w:tcBorders>
              <w:top w:val="single" w:color="000000" w:sz="8"/>
              <w:left w:val="single" w:color="000000" w:sz="8"/>
              <w:bottom w:val="single" w:color="000000" w:sz="12"/>
              <w:right w:val="single" w:color="000000" w:sz="8"/>
            </w:tcBorders>
            <w:shd w:color="000000" w:fill="ffffff" w:val="clear"/>
            <w:tcMar>
              <w:left w:w="15" w:type="dxa"/>
              <w:right w:w="15" w:type="dxa"/>
            </w:tcMar>
            <w:vAlign w:val="top"/>
          </w:tcPr>
          <w:p>
            <w:pPr>
              <w:spacing w:before="0" w:after="234" w:line="277"/>
              <w:ind w:right="631" w:left="459" w:firstLine="0"/>
              <w:jc w:val="both"/>
              <w:rPr>
                <w:rFonts w:ascii="Times New Roman" w:hAnsi="Times New Roman" w:cs="Times New Roman" w:eastAsia="Times New Roman"/>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Search for datasets related to income predictions.</w:t>
            </w:r>
          </w:p>
          <w:p>
            <w:pPr>
              <w:spacing w:before="0" w:after="234" w:line="277"/>
              <w:ind w:right="631" w:left="459"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Prioritize datasets with diverse demographic information. </w:t>
            </w:r>
          </w:p>
          <w:p>
            <w:pPr>
              <w:spacing w:before="0" w:after="0" w:line="240"/>
              <w:ind w:right="0" w:left="0" w:firstLine="0"/>
              <w:jc w:val="left"/>
              <w:rPr>
                <w:spacing w:val="0"/>
                <w:position w:val="0"/>
                <w:shd w:fill="auto" w:val="clear"/>
              </w:rPr>
            </w:pPr>
          </w:p>
        </w:tc>
      </w:tr>
      <w:tr>
        <w:trPr>
          <w:trHeight w:val="504" w:hRule="auto"/>
          <w:jc w:val="left"/>
        </w:trPr>
        <w:tc>
          <w:tcPr>
            <w:tcW w:w="2393" w:type="dxa"/>
            <w:vMerge/>
            <w:tcBorders>
              <w:top w:val="single" w:color="000000" w:sz="0"/>
              <w:left w:val="single" w:color="000000" w:sz="8"/>
              <w:bottom w:val="single" w:color="000000" w:sz="8"/>
              <w:right w:val="single" w:color="000000" w:sz="8"/>
            </w:tcBorders>
            <w:shd w:color="000000" w:fill="ffffff" w:val="clear"/>
            <w:tcMar>
              <w:left w:w="15" w:type="dxa"/>
              <w:right w:w="15"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61" w:type="dxa"/>
            <w:tcBorders>
              <w:top w:val="single" w:color="000000" w:sz="12"/>
              <w:left w:val="single" w:color="000000" w:sz="8"/>
              <w:bottom w:val="single" w:color="000000" w:sz="8"/>
              <w:right w:val="single" w:color="000000" w:sz="8"/>
            </w:tcBorders>
            <w:shd w:color="000000" w:fill="ffffff" w:val="clear"/>
            <w:tcMar>
              <w:left w:w="15" w:type="dxa"/>
              <w:right w:w="15" w:type="dxa"/>
            </w:tcMar>
            <w:vAlign w:val="top"/>
          </w:tcPr>
          <w:p>
            <w:pPr>
              <w:spacing w:before="0" w:after="52" w:line="240"/>
              <w:ind w:right="0" w:left="57"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6"/>
                <w:shd w:fill="auto" w:val="clear"/>
              </w:rPr>
              <w:t xml:space="preserve">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45" w:line="259"/>
        <w:ind w:right="0" w:left="-635" w:firstLine="0"/>
        <w:jc w:val="left"/>
        <w:rPr>
          <w:rFonts w:ascii="Calibri" w:hAnsi="Calibri" w:cs="Calibri" w:eastAsia="Calibri"/>
          <w:color w:val="000000"/>
          <w:spacing w:val="0"/>
          <w:position w:val="0"/>
          <w:sz w:val="22"/>
          <w:shd w:fill="auto" w:val="clear"/>
        </w:rPr>
      </w:pPr>
    </w:p>
    <w:tbl>
      <w:tblPr>
        <w:tblInd w:w="110" w:type="dxa"/>
      </w:tblPr>
      <w:tblGrid>
        <w:gridCol w:w="2393"/>
        <w:gridCol w:w="7561"/>
      </w:tblGrid>
      <w:tr>
        <w:trPr>
          <w:trHeight w:val="1712" w:hRule="auto"/>
          <w:jc w:val="left"/>
        </w:trPr>
        <w:tc>
          <w:tcPr>
            <w:tcW w:w="239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72"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Raw Data Sources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Identified </w:t>
            </w:r>
          </w:p>
        </w:tc>
        <w:tc>
          <w:tcPr>
            <w:tcW w:w="7561"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 w:line="274"/>
              <w:ind w:right="0" w:left="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raw data sources for this project include datasets obtained from Kaggle , the popular platforms for data science competitions and repositories. The provided sample data represents a subset of the collected information, encompassing variables such as ambient pressure (AP), relativ</w:t>
            </w:r>
          </w:p>
          <w:p>
            <w:pPr>
              <w:spacing w:before="0" w:after="0" w:line="240"/>
              <w:ind w:right="0" w:left="5" w:firstLine="0"/>
              <w:jc w:val="left"/>
              <w:rPr>
                <w:spacing w:val="0"/>
                <w:position w:val="0"/>
                <w:shd w:fill="auto" w:val="clear"/>
              </w:rPr>
            </w:pP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Raw Data Sources Report: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tbl>
      <w:tblPr>
        <w:tblInd w:w="110" w:type="dxa"/>
      </w:tblPr>
      <w:tblGrid>
        <w:gridCol w:w="1051"/>
        <w:gridCol w:w="1645"/>
        <w:gridCol w:w="4355"/>
        <w:gridCol w:w="981"/>
        <w:gridCol w:w="708"/>
        <w:gridCol w:w="1223"/>
      </w:tblGrid>
      <w:tr>
        <w:trPr>
          <w:trHeight w:val="1080" w:hRule="auto"/>
          <w:jc w:val="left"/>
        </w:trPr>
        <w:tc>
          <w:tcPr>
            <w:tcW w:w="1051"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379" w:hanging="5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Source Name </w:t>
            </w:r>
          </w:p>
        </w:tc>
        <w:tc>
          <w:tcPr>
            <w:tcW w:w="1645"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11"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 </w:t>
            </w:r>
          </w:p>
        </w:tc>
        <w:tc>
          <w:tcPr>
            <w:tcW w:w="4355"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0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Location/URL </w:t>
            </w:r>
          </w:p>
        </w:tc>
        <w:tc>
          <w:tcPr>
            <w:tcW w:w="981"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8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Format </w:t>
            </w:r>
          </w:p>
        </w:tc>
        <w:tc>
          <w:tcPr>
            <w:tcW w:w="708"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6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Size </w:t>
            </w:r>
          </w:p>
        </w:tc>
        <w:tc>
          <w:tcPr>
            <w:tcW w:w="1223"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Access Permissions </w:t>
            </w:r>
          </w:p>
        </w:tc>
      </w:tr>
      <w:tr>
        <w:trPr>
          <w:trHeight w:val="3396" w:hRule="auto"/>
          <w:jc w:val="left"/>
        </w:trPr>
        <w:tc>
          <w:tcPr>
            <w:tcW w:w="1051"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01"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6" w:line="240"/>
              <w:ind w:right="0" w:left="9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Kaggle </w:t>
            </w:r>
          </w:p>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Dataset </w:t>
            </w:r>
          </w:p>
        </w:tc>
        <w:tc>
          <w:tcPr>
            <w:tcW w:w="1645"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2" w:line="274"/>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dataset comprises details like income predictions,salary of people,collection of data.</w:t>
            </w:r>
          </w:p>
          <w:p>
            <w:pPr>
              <w:spacing w:before="0" w:after="0" w:line="274"/>
              <w:ind w:right="0" w:left="0" w:firstLine="0"/>
              <w:jc w:val="left"/>
              <w:rPr>
                <w:spacing w:val="0"/>
                <w:position w:val="0"/>
                <w:shd w:fill="auto" w:val="clear"/>
              </w:rPr>
            </w:pPr>
          </w:p>
        </w:tc>
        <w:tc>
          <w:tcPr>
            <w:tcW w:w="4355"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color w:val="000000"/>
                  <w:spacing w:val="0"/>
                  <w:position w:val="0"/>
                  <w:sz w:val="20"/>
                  <w:u w:val="single"/>
                  <w:shd w:fill="auto" w:val="clear"/>
                </w:rPr>
                <w:t xml:space="preserve">https://www.kaggle.com/datasets/jocelyndumlao/income-activities</w:t>
              </w:r>
            </w:hyperlink>
          </w:p>
        </w:tc>
        <w:tc>
          <w:tcPr>
            <w:tcW w:w="981"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84" w:line="240"/>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1">
              <w:r>
                <w:rPr>
                  <w:rFonts w:ascii="Times New Roman" w:hAnsi="Times New Roman" w:cs="Times New Roman" w:eastAsia="Times New Roman"/>
                  <w:b/>
                  <w:color w:val="000000"/>
                  <w:spacing w:val="0"/>
                  <w:position w:val="0"/>
                  <w:sz w:val="24"/>
                  <w:u w:val="single"/>
                  <w:shd w:fill="auto" w:val="clear"/>
                </w:rPr>
                <w:t xml:space="preserve"> </w:t>
              </w:r>
            </w:hyperlink>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CSV </w:t>
            </w:r>
          </w:p>
        </w:tc>
        <w:tc>
          <w:tcPr>
            <w:tcW w:w="708"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84"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22"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51kB </w:t>
            </w:r>
          </w:p>
        </w:tc>
        <w:tc>
          <w:tcPr>
            <w:tcW w:w="1223" w:type="dxa"/>
            <w:tcBorders>
              <w:top w:val="single" w:color="000000" w:sz="8"/>
              <w:left w:val="single" w:color="000000" w:sz="8"/>
              <w:bottom w:val="single" w:color="000000" w:sz="8"/>
              <w:right w:val="single" w:color="000000" w:sz="8"/>
            </w:tcBorders>
            <w:shd w:color="000000" w:fill="ffffff" w:val="clear"/>
            <w:tcMar>
              <w:left w:w="70" w:type="dxa"/>
              <w:right w:w="70" w:type="dxa"/>
            </w:tcMar>
            <w:vAlign w:val="top"/>
          </w:tcPr>
          <w:p>
            <w:pPr>
              <w:spacing w:before="0" w:after="0" w:line="240"/>
              <w:ind w:right="0" w:left="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84" w:line="240"/>
              <w:ind w:right="0" w:left="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10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Public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jocelyndumlao/income-activities" Id="docRId0" Type="http://schemas.openxmlformats.org/officeDocument/2006/relationships/hyperlink" /><Relationship TargetMode="External" Target="https://www.kaggle.com/datasets/rishikeshkonapure/home-loan-approval?select=loan_sanction_train.csv"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