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</w:pPr>
      <w:r>
        <w:rPr>
          <w:b/>
          <w:bCs/>
          <w:color w:val="2E5FA3"/>
          <w:sz w:val="44"/>
          <w:szCs w:val="44"/>
        </w:rPr>
        <w:t xml:space="preserve">Multi-Store Price Comparison Marketplace</w:t>
      </w:r>
    </w:p>
    <w:p>
      <w:pPr>
        <w:spacing w:after="100"/>
      </w:pPr>
      <w:r>
        <w:rPr>
          <w:color w:val="555555"/>
          <w:sz w:val="28"/>
          <w:szCs w:val="28"/>
        </w:rPr>
        <w:t xml:space="preserve">Project Specification &amp; Prompt Engineering Guide</w:t>
      </w:r>
    </w:p>
    <w:p>
      <w:pPr>
        <w:spacing w:after="400"/>
      </w:pPr>
      <w:r>
        <w:rPr>
          <w:i/>
          <w:iCs/>
          <w:color w:val="777777"/>
          <w:sz w:val="22"/>
          <w:szCs w:val="22"/>
        </w:rPr>
        <w:t xml:space="preserve">Built with Python &amp; the Flet Framework</w:t>
      </w:r>
    </w:p>
    <w:p>
      <w:pPr>
        <w:spacing w:after="160"/>
      </w:pPr>
      <w:r>
        <w:t xml:space="preserve">This document consolidates the requirements, standards, and recommendations for building a web-based marketplace application that aggregates and compares product prices across Jumia, Konga, Jiji, and Temu. It is organized to mirror a standard Software Development Life Cycle (Analysis → Design → Development) and concludes with ready-to-use prompts for generating both project documentation and application code.</w:t>
      </w:r>
    </w:p>
    <w:p>
      <w:pPr>
        <w:pStyle w:val="Heading1"/>
        <w:spacing w:after="200" w:before="400"/>
      </w:pPr>
      <w:r>
        <w:t xml:space="preserve">1. Core Feature: Multi-Store Search &amp; Price Comparison</w:t>
      </w:r>
    </w:p>
    <w:p>
      <w:pPr>
        <w:spacing w:after="160"/>
      </w:pPr>
      <w:r>
        <w:t xml:space="preserve">A search feature that, when a user searches for a product, queries external stores (Jumia, Konga, Jiji, Temu) and displays matching results together with their respective prices.</w:t>
      </w:r>
    </w:p>
    <w:p>
      <w:pPr>
        <w:pStyle w:val="Heading2"/>
        <w:spacing w:after="150" w:before="300"/>
      </w:pPr>
      <w:r>
        <w:t xml:space="preserve">Data sourcing reality</w:t>
      </w:r>
    </w:p>
    <w:p>
      <w:pPr>
        <w:spacing w:after="160"/>
      </w:pPr>
      <w:r>
        <w:t xml:space="preserve">None of these platforms offer a public, general-purpose search API. Practical options, in order of feasibility: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  <w:gridCol w:w="3000"/>
      </w:tblGrid>
      <w:tr>
        <w:tc>
          <w:tcPr>
            <w:tcW w:type="dxa" w:w="3000"/>
            <w:shd w:fill="2E5FA3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Approach</w:t>
            </w:r>
          </w:p>
        </w:tc>
        <w:tc>
          <w:tcPr>
            <w:tcW w:type="dxa" w:w="3000"/>
            <w:shd w:fill="2E5FA3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Feasibility</w:t>
            </w:r>
          </w:p>
        </w:tc>
        <w:tc>
          <w:tcPr>
            <w:tcW w:type="dxa" w:w="3000"/>
            <w:shd w:fill="2E5FA3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30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Official APIs</w:t>
            </w:r>
          </w:p>
        </w:tc>
        <w:tc>
          <w:tcPr>
            <w:tcW w:type="dxa" w:w="30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Limited</w:t>
            </w:r>
          </w:p>
        </w:tc>
        <w:tc>
          <w:tcPr>
            <w:tcW w:type="dxa" w:w="30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Jumia has an Affiliate API; Konga, Jiji, Temu have no public developer API</w:t>
            </w:r>
          </w:p>
        </w:tc>
      </w:tr>
      <w:tr>
        <w:tc>
          <w:tcPr>
            <w:tcW w:type="dxa" w:w="30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Web scraping</w:t>
            </w:r>
          </w:p>
        </w:tc>
        <w:tc>
          <w:tcPr>
            <w:tcW w:type="dxa" w:w="30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Risky</w:t>
            </w:r>
          </w:p>
        </w:tc>
        <w:tc>
          <w:tcPr>
            <w:tcW w:type="dxa" w:w="30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Violates most sites' Terms of Service; fragile; strong anti-bot protection</w:t>
            </w:r>
          </w:p>
        </w:tc>
      </w:tr>
      <w:tr>
        <w:tc>
          <w:tcPr>
            <w:tcW w:type="dxa" w:w="30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Third-party aggregator APIs</w:t>
            </w:r>
          </w:p>
        </w:tc>
        <w:tc>
          <w:tcPr>
            <w:tcW w:type="dxa" w:w="30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Rare</w:t>
            </w:r>
          </w:p>
        </w:tc>
        <w:tc>
          <w:tcPr>
            <w:tcW w:type="dxa" w:w="30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Few cover Nigerian marketplaces specifically</w:t>
            </w:r>
          </w:p>
        </w:tc>
      </w:tr>
      <w:tr>
        <w:tc>
          <w:tcPr>
            <w:tcW w:type="dxa" w:w="30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Seed / mock data</w:t>
            </w:r>
          </w:p>
        </w:tc>
        <w:tc>
          <w:tcPr>
            <w:tcW w:type="dxa" w:w="30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Recommended for MVP</w:t>
            </w:r>
          </w:p>
        </w:tc>
        <w:tc>
          <w:tcPr>
            <w:tcW w:type="dxa" w:w="30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Curated or periodically-updated local dataset</w:t>
            </w:r>
          </w:p>
        </w:tc>
      </w:tr>
    </w:tbl>
    <w:p>
      <w:pPr>
        <w:pStyle w:val="Heading2"/>
        <w:spacing w:after="150" w:before="300"/>
      </w:pPr>
      <w:r>
        <w:t xml:space="preserve">Recommended prompt phrasing</w:t>
      </w:r>
    </w:p>
    <w:p>
      <w:pPr>
        <w:pBdr>
          <w:left w:val="single" w:color="2E5FA3" w:sz="12"/>
        </w:pBdr>
        <w:shd w:fill="EAF1FB" w:val="clear"/>
        <w:spacing w:after="200" w:before="100"/>
        <w:ind w:left="200"/>
      </w:pPr>
      <w:r>
        <w:rPr>
          <w:i/>
          <w:iCs/>
        </w:rPr>
        <w:t xml:space="preserve">Add a product search feature. For the MVP, search should query a local database table (external_products) containing pre-collected listings from Jumia, Konga, Jiji, and Temu (product name, price, store, image URL, product link). Results should display in a comparison grid sorted by price. Structure the data-fetching layer as a separate module so it can later be swapped for live API/scraper calls without changing the UI code.</w:t>
      </w:r>
    </w:p>
    <w:p>
      <w:pPr>
        <w:pStyle w:val="Heading1"/>
        <w:spacing w:after="200" w:before="400"/>
      </w:pPr>
      <w:r>
        <w:t xml:space="preserve">2. Software Engineering Principles</w:t>
      </w:r>
    </w:p>
    <w:p>
      <w:pPr>
        <w:spacing w:after="160"/>
      </w:pPr>
      <w:r>
        <w:t xml:space="preserve">Applied throughout the codebase rather than as a standalone feature: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</w:rPr>
        <w:t xml:space="preserve">Separation of concerns — UI, business logic, and data access in distinct layers (views/, services/, models/, data/)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</w:rPr>
        <w:t xml:space="preserve">Modular / layered architecture (MVC-style or simple service layer)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</w:rPr>
        <w:t xml:space="preserve">DRY — shared, reusable UI components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</w:rPr>
        <w:t xml:space="preserve">SOLID principles — especially Single Responsibility and Dependency Inversion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</w:rPr>
        <w:t xml:space="preserve">Testability — logic decoupled from the Flet UI for unit testing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</w:rPr>
        <w:t xml:space="preserve">Version control hygiene — meaningful commits, .gitignore, environment variables for secrets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</w:rPr>
        <w:t xml:space="preserve">Error handling &amp; logging — no print statements, proper try/except around network calls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</w:rPr>
        <w:t xml:space="preserve">Centralized configuration — no hardcoded settings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</w:rPr>
        <w:t xml:space="preserve">Documentation — docstrings and a project README</w:t>
      </w:r>
    </w:p>
    <w:p>
      <w:pPr>
        <w:pStyle w:val="Heading2"/>
        <w:spacing w:after="150" w:before="300"/>
      </w:pPr>
      <w:r>
        <w:t xml:space="preserve">Recommended prompt phrasing</w:t>
      </w:r>
    </w:p>
    <w:p>
      <w:pPr>
        <w:pBdr>
          <w:left w:val="single" w:color="2E5FA3" w:sz="12"/>
        </w:pBdr>
        <w:shd w:fill="EAF1FB" w:val="clear"/>
        <w:spacing w:after="200" w:before="100"/>
        <w:ind w:left="200"/>
      </w:pPr>
      <w:r>
        <w:rPr>
          <w:i/>
          <w:iCs/>
        </w:rPr>
        <w:t xml:space="preserve">Follow software engineering best practices throughout: separate the project into clear layers (UI/views, business logic/services, data access/models), apply SOLID principles, avoid code duplication, use environment variables for sensitive config, include error handling and logging (not print statements), and write docstrings for major functions/classes. Structure the project so business logic can be unit-tested independently of the Flet UI.</w:t>
      </w:r>
    </w:p>
    <w:p>
      <w:pPr>
        <w:pStyle w:val="Heading1"/>
        <w:spacing w:after="200" w:before="400"/>
      </w:pPr>
      <w:r>
        <w:t xml:space="preserve">3. Analysis Phase</w:t>
      </w:r>
    </w:p>
    <w:p>
      <w:pPr>
        <w:spacing w:after="160"/>
      </w:pPr>
      <w:r>
        <w:t xml:space="preserve">Covers feasibility studies, fact-gathering, and functional / non-functional / system requirements — produced as documentation, not code.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500"/>
      </w:tblGrid>
      <w:tr>
        <w:tc>
          <w:tcPr>
            <w:tcW w:type="dxa" w:w="4500"/>
            <w:shd w:fill="2E5FA3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Term</w:t>
            </w:r>
          </w:p>
        </w:tc>
        <w:tc>
          <w:tcPr>
            <w:tcW w:type="dxa" w:w="4500"/>
            <w:shd w:fill="2E5FA3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What it produces</w:t>
            </w:r>
          </w:p>
        </w:tc>
      </w:tr>
      <w:tr>
        <w:tc>
          <w:tcPr>
            <w:tcW w:type="dxa" w:w="45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Feasibility study</w:t>
            </w:r>
          </w:p>
        </w:tc>
        <w:tc>
          <w:tcPr>
            <w:tcW w:type="dxa" w:w="45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Technical, economic, operational, and legal feasibility (including scraping ToS risk)</w:t>
            </w:r>
          </w:p>
        </w:tc>
      </w:tr>
      <w:tr>
        <w:tc>
          <w:tcPr>
            <w:tcW w:type="dxa" w:w="45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Fact-gathering</w:t>
            </w:r>
          </w:p>
        </w:tc>
        <w:tc>
          <w:tcPr>
            <w:tcW w:type="dxa" w:w="45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Methods used to derive requirements: interviews, questionnaires, review of existing systems</w:t>
            </w:r>
          </w:p>
        </w:tc>
      </w:tr>
      <w:tr>
        <w:tc>
          <w:tcPr>
            <w:tcW w:type="dxa" w:w="45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Functional requirements</w:t>
            </w:r>
          </w:p>
        </w:tc>
        <w:tc>
          <w:tcPr>
            <w:tcW w:type="dxa" w:w="45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“The system shall...” statements describing required behaviour</w:t>
            </w:r>
          </w:p>
        </w:tc>
      </w:tr>
      <w:tr>
        <w:tc>
          <w:tcPr>
            <w:tcW w:type="dxa" w:w="45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Non-functional requirements</w:t>
            </w:r>
          </w:p>
        </w:tc>
        <w:tc>
          <w:tcPr>
            <w:tcW w:type="dxa" w:w="45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Performance, security, usability, scalability targets</w:t>
            </w:r>
          </w:p>
        </w:tc>
      </w:tr>
      <w:tr>
        <w:tc>
          <w:tcPr>
            <w:tcW w:type="dxa" w:w="45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System requirements</w:t>
            </w:r>
          </w:p>
        </w:tc>
        <w:tc>
          <w:tcPr>
            <w:tcW w:type="dxa" w:w="45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OS, Python/Flet versions, database, hosting needs</w:t>
            </w:r>
          </w:p>
        </w:tc>
      </w:tr>
    </w:tbl>
    <w:p>
      <w:pPr>
        <w:pStyle w:val="Heading2"/>
        <w:spacing w:after="150" w:before="300"/>
      </w:pPr>
      <w:r>
        <w:t xml:space="preserve">Recommended prompt phrasing</w:t>
      </w:r>
    </w:p>
    <w:p>
      <w:pPr>
        <w:pBdr>
          <w:left w:val="single" w:color="2E5FA3" w:sz="12"/>
        </w:pBdr>
        <w:shd w:fill="EAF1FB" w:val="clear"/>
        <w:spacing w:after="200" w:before="100"/>
        <w:ind w:left="200"/>
      </w:pPr>
      <w:r>
        <w:rPr>
          <w:i/>
          <w:iCs/>
        </w:rPr>
        <w:t xml:space="preserve">Produce a project analysis document including: (1) a feasibility study covering technical, economic, operational, and legal feasibility — especially regarding third-party data sourcing from Jumia/Konga/Jiji/Temu; (2) fact-gathering methodology used to derive requirements; (3) a functional requirements list in 'the system shall...' format; (4) a non-functional requirements list covering performance, security, usability, and scalability; (5) system requirements specifying OS, Python/Flet versions, database, and hosting needs.</w:t>
      </w:r>
    </w:p>
    <w:p>
      <w:pPr>
        <w:pStyle w:val="Heading1"/>
        <w:spacing w:after="200" w:before="400"/>
      </w:pPr>
      <w:r>
        <w:t xml:space="preserve">4. Design Phase</w:t>
      </w:r>
    </w:p>
    <w:p>
      <w:pPr>
        <w:pStyle w:val="Heading2"/>
        <w:spacing w:after="150" w:before="300"/>
      </w:pPr>
      <w:r>
        <w:t xml:space="preserve">4.1 System &amp; database design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</w:rPr>
        <w:t xml:space="preserve">System architecture diagram — Flet frontend, service layer, database, external integrations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</w:rPr>
        <w:t xml:space="preserve">Database schema / ER diagram — Users, Products, Orders, ExternalListings, Reviews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</w:rPr>
        <w:t xml:space="preserve">UML diagrams — use case, class, sequence (e.g. search-and-compare flow)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</w:rPr>
        <w:t xml:space="preserve">Wireframes — home/search, comparison results, seller dashboard, checkout</w:t>
      </w:r>
    </w:p>
    <w:p>
      <w:pPr>
        <w:pStyle w:val="Heading2"/>
        <w:spacing w:after="150" w:before="300"/>
      </w:pPr>
      <w:r>
        <w:t xml:space="preserve">4.2 Frontend (UI/UX)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</w:rPr>
        <w:t xml:space="preserve">Responsive layout using Flet's ResponsiveRow/Column/Row with expand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</w:rPr>
        <w:t xml:space="preserve">Defined typography scale (e.g. 14px body / 18px subhead / 24px+ headers), consistent font family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</w:rPr>
        <w:t xml:space="preserve">Defined colour palette meeting WCAG AA contrast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</w:rPr>
        <w:t xml:space="preserve">Accessibility: alt text, adequate font sizes, keyboard navigability</w:t>
      </w:r>
    </w:p>
    <w:p>
      <w:pPr>
        <w:pStyle w:val="Heading2"/>
        <w:spacing w:after="150" w:before="300"/>
      </w:pPr>
      <w:r>
        <w:t xml:space="preserve">4.3 Logic (algorithms &amp; data structures)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</w:rPr>
        <w:t xml:space="preserve">Fuzzy/approximate string matching to group equivalent products across stores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</w:rPr>
        <w:t xml:space="preserve">Hashmaps for fast lookups; sorted structures for price ranking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</w:rPr>
        <w:t xml:space="preserve">Time-expiring cache for external search results</w:t>
      </w:r>
    </w:p>
    <w:p>
      <w:pPr>
        <w:pStyle w:val="Heading2"/>
        <w:spacing w:after="150" w:before="300"/>
      </w:pPr>
      <w:r>
        <w:t xml:space="preserve">4.4 Backend (data access &amp; database)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</w:rPr>
        <w:t xml:space="preserve">SQLite for development, PostgreSQL for production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</w:rPr>
        <w:t xml:space="preserve">SQLAlchemy ORM with a repository pattern isolating all DB access</w:t>
      </w:r>
    </w:p>
    <w:p>
      <w:pPr>
        <w:pStyle w:val="Heading2"/>
        <w:spacing w:after="150" w:before="300"/>
      </w:pPr>
      <w:r>
        <w:t xml:space="preserve">4.5 Product images</w:t>
      </w:r>
    </w:p>
    <w:p>
      <w:pPr>
        <w:spacing w:after="160"/>
      </w:pPr>
      <w:r>
        <w:t xml:space="preserve">Use the image URL supplied directly by the source listing wherever possible. For mock/seed data without a real source, use category-based placeholder images rather than attempting to auto-generate or guess a product photo.</w:t>
      </w:r>
    </w:p>
    <w:p>
      <w:pPr>
        <w:pStyle w:val="Heading2"/>
        <w:spacing w:after="150" w:before="300"/>
      </w:pPr>
      <w:r>
        <w:t xml:space="preserve">Recommended prompt phrasing</w:t>
      </w:r>
    </w:p>
    <w:p>
      <w:pPr>
        <w:pBdr>
          <w:left w:val="single" w:color="2E5FA3" w:sz="12"/>
        </w:pBdr>
        <w:shd w:fill="EAF1FB" w:val="clear"/>
        <w:spacing w:after="200" w:before="100"/>
        <w:ind w:left="200"/>
      </w:pPr>
      <w:r>
        <w:rPr>
          <w:i/>
          <w:iCs/>
        </w:rPr>
        <w:t xml:space="preserve">Design the frontend using Flet's responsive layout controls with a consistent typography scale, a WCAG AA-compliant colour palette, and accessibility features including alt text and adequately sized fonts. Implement fuzzy/approximate string matching (e.g. RapidFuzz) to group equivalent products across stores, using hashmaps for lookups and a time-expiring cache for external results. Use SQLAlchemy with SQLite (dev) / PostgreSQL (prod) via a repository pattern that isolates all database access from business logic. Store each product's image URL from its source listing; use category-based placeholders for mock data.</w:t>
      </w:r>
    </w:p>
    <w:p>
      <w:pPr>
        <w:pStyle w:val="Heading1"/>
        <w:spacing w:after="200" w:before="400"/>
      </w:pPr>
      <w:r>
        <w:t xml:space="preserve">5. Development Phase: Coding, Debugging, Unit Testing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500"/>
      </w:tblGrid>
      <w:tr>
        <w:tc>
          <w:tcPr>
            <w:tcW w:type="dxa" w:w="4500"/>
            <w:shd w:fill="2E5FA3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Component</w:t>
            </w:r>
          </w:p>
        </w:tc>
        <w:tc>
          <w:tcPr>
            <w:tcW w:type="dxa" w:w="4500"/>
            <w:shd w:fill="2E5FA3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What to specify</w:t>
            </w:r>
          </w:p>
        </w:tc>
      </w:tr>
      <w:tr>
        <w:tc>
          <w:tcPr>
            <w:tcW w:type="dxa" w:w="45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Coding standards</w:t>
            </w:r>
          </w:p>
        </w:tc>
        <w:tc>
          <w:tcPr>
            <w:tcW w:type="dxa" w:w="45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PEP 8, type hints, docstrings, consistent naming</w:t>
            </w:r>
          </w:p>
        </w:tc>
      </w:tr>
      <w:tr>
        <w:tc>
          <w:tcPr>
            <w:tcW w:type="dxa" w:w="45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Build order</w:t>
            </w:r>
          </w:p>
        </w:tc>
        <w:tc>
          <w:tcPr>
            <w:tcW w:type="dxa" w:w="45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Scaffold/models → auth → product CRUD → search/comparison → cart/checkout → admin</w:t>
            </w:r>
          </w:p>
        </w:tc>
      </w:tr>
      <w:tr>
        <w:tc>
          <w:tcPr>
            <w:tcW w:type="dxa" w:w="45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Debugging</w:t>
            </w:r>
          </w:p>
        </w:tc>
        <w:tc>
          <w:tcPr>
            <w:tcW w:type="dxa" w:w="45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logging module (not print), graceful try/except around external calls</w:t>
            </w:r>
          </w:p>
        </w:tc>
      </w:tr>
      <w:tr>
        <w:tc>
          <w:tcPr>
            <w:tcW w:type="dxa" w:w="45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Unit testing</w:t>
            </w:r>
          </w:p>
        </w:tc>
        <w:tc>
          <w:tcPr>
            <w:tcW w:type="dxa" w:w="45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pytest on the service layer: matching, sorting, cart totals, repository CRUD</w:t>
            </w:r>
          </w:p>
        </w:tc>
      </w:tr>
    </w:tbl>
    <w:p>
      <w:pPr>
        <w:pStyle w:val="Heading2"/>
        <w:spacing w:after="150" w:before="300"/>
      </w:pPr>
      <w:r>
        <w:t xml:space="preserve">Recommended prompt phrasing</w:t>
      </w:r>
    </w:p>
    <w:p>
      <w:pPr>
        <w:pBdr>
          <w:left w:val="single" w:color="2E5FA3" w:sz="12"/>
        </w:pBdr>
        <w:shd w:fill="EAF1FB" w:val="clear"/>
        <w:spacing w:after="200" w:before="100"/>
        <w:ind w:left="200"/>
      </w:pPr>
      <w:r>
        <w:rPr>
          <w:i/>
          <w:iCs/>
        </w:rPr>
        <w:t xml:space="preserve">Implement the project incrementally in this order: (1) project structure and database models, (2) authentication, (3) product CRUD for sellers, (4) search and price comparison, (5) cart and checkout, (6) admin panel. Follow PEP 8 and use type hints and docstrings throughout. Use Python's logging module for debugging output instead of print statements, with try/except handling around all external/network calls. Write pytest unit tests for core business logic — search matching, price comparison sorting, cart total calculation, and repository CRUD operations — independent of the Flet UI layer.</w:t>
      </w:r>
    </w:p>
    <w:p>
      <w:pPr>
        <w:pStyle w:val="Heading1"/>
        <w:spacing w:after="200" w:before="400"/>
      </w:pPr>
      <w:r>
        <w:t xml:space="preserve">6. Data Standard: Canonical JSON Schema</w:t>
      </w:r>
    </w:p>
    <w:p>
      <w:pPr>
        <w:spacing w:after="160"/>
      </w:pPr>
      <w:r>
        <w:t xml:space="preserve">A normalized internal schema (loosely aligned with schema.org's Product vocabulary) that every listing — regardless of source store — is mapped into.</w:t>
      </w:r>
    </w:p>
    <w:p>
      <w:pPr>
        <w:pBdr>
          <w:top w:val="single" w:color="CCCCCC" w:sz="2"/>
          <w:bottom w:val="single" w:color="CCCCCC" w:sz="2"/>
          <w:left w:val="single" w:color="CCCCCC" w:sz="2"/>
          <w:right w:val="single" w:color="CCCCCC" w:sz="2"/>
        </w:pBdr>
        <w:shd w:fill="F2F2F2" w:val="clear"/>
        <w:spacing w:after="200" w:before="100"/>
      </w:pPr>
      <w:r>
        <w:rPr>
          <w:rFonts w:ascii="Consolas" w:cs="Consolas" w:eastAsia="Consolas" w:hAnsi="Consolas"/>
          <w:sz w:val="20"/>
          <w:szCs w:val="20"/>
        </w:rPr>
        <w:t xml:space="preserve">{
  "product_id": "uuid-or-int",
  "name": "Samsung Galaxy A15 128GB",
  "description": "6.5-inch display, 4GB RAM, 128GB storage, 50MP camera",
  "category": "Smartphones",
  "brand": "Samsung",
  "image_url": "https://example.com/images/galaxy-a15.jpg",
  "currency": "NGN",
  "listings": [
    { "store": "Jumia", "price": 145000, "product_url": "...",
      "in_stock": true, "rating": 4.3, "last_updated": "2026-09-01T10:00:00Z" },
    { "store": "Konga", "price": 149500, "product_url": "...",
      "in_stock": true, "rating": 4.1, "last_updated": "2026-09-01T09:45:00Z" },
    { "store": "Jiji", "price": 138000, "product_url": "...",
      "in_stock": true, "rating": null, "last_updated": "2026-09-01T09:50:00Z" },
    { "store": "Temu", "price": 132000, "product_url": "...",
      "in_stock": true, "rating": 4.0, "last_updated": "2026-09-01T10:05:00Z" }
  ],
  "lowest_price": { "store": "Temu", "price": 132000 }
}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</w:rPr>
        <w:t xml:space="preserve">product_id groups the same product across all stores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</w:rPr>
        <w:t xml:space="preserve">listings as an array handles partial store coverage cleanly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</w:rPr>
        <w:t xml:space="preserve">lowest_price precomputed for fast comparison rendering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</w:rPr>
        <w:t xml:space="preserve">ISO 8601 timestamps; explicit currency field</w:t>
      </w:r>
    </w:p>
    <w:p>
      <w:pPr>
        <w:pStyle w:val="Heading2"/>
        <w:spacing w:after="150" w:before="300"/>
      </w:pPr>
      <w:r>
        <w:t xml:space="preserve">Recommended prompt phrasing</w:t>
      </w:r>
    </w:p>
    <w:p>
      <w:pPr>
        <w:pBdr>
          <w:left w:val="single" w:color="2E5FA3" w:sz="12"/>
        </w:pBdr>
        <w:shd w:fill="EAF1FB" w:val="clear"/>
        <w:spacing w:after="200" w:before="100"/>
        <w:ind w:left="200"/>
      </w:pPr>
      <w:r>
        <w:rPr>
          <w:i/>
          <w:iCs/>
        </w:rPr>
        <w:t xml:space="preserve">Use a normalized internal JSON schema for products, loosely aligned with schema.org's Product vocabulary. Each product should have a canonical product_id, core fields (name, description, category, brand, image_url), and a listings array containing per-store data (store name, price, product_url, in_stock, rating, last_updated in ISO 8601 format). Precompute a lowest_price field for fast comparison rendering.</w:t>
      </w:r>
    </w:p>
    <w:p>
      <w:pPr>
        <w:pStyle w:val="Heading1"/>
        <w:spacing w:after="200" w:before="400"/>
      </w:pPr>
      <w:r>
        <w:t xml:space="preserve">7. Comparison Algorithm</w:t>
      </w:r>
    </w:p>
    <w:p>
      <w:pPr>
        <w:pStyle w:val="Heading2"/>
        <w:spacing w:after="150" w:before="300"/>
      </w:pPr>
      <w:r>
        <w:t xml:space="preserve">7.1 Product matching (entity resolution)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500"/>
      </w:tblGrid>
      <w:tr>
        <w:tc>
          <w:tcPr>
            <w:tcW w:type="dxa" w:w="4500"/>
            <w:shd w:fill="2E5FA3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Technique</w:t>
            </w:r>
          </w:p>
        </w:tc>
        <w:tc>
          <w:tcPr>
            <w:tcW w:type="dxa" w:w="4500"/>
            <w:shd w:fill="2E5FA3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Recommendation</w:t>
            </w:r>
          </w:p>
        </w:tc>
      </w:tr>
      <w:tr>
        <w:tc>
          <w:tcPr>
            <w:tcW w:type="dxa" w:w="45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Exact key matching (SKU/barcode)</w:t>
            </w:r>
          </w:p>
        </w:tc>
        <w:tc>
          <w:tcPr>
            <w:tcW w:type="dxa" w:w="45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Best when available, rarely present in scraped data</w:t>
            </w:r>
          </w:p>
        </w:tc>
      </w:tr>
      <w:tr>
        <w:tc>
          <w:tcPr>
            <w:tcW w:type="dxa" w:w="45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RapidFuzz token_sort_ratio / token_set_ratio</w:t>
            </w:r>
          </w:p>
        </w:tc>
        <w:tc>
          <w:tcPr>
            <w:tcW w:type="dxa" w:w="45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Recommended primary technique — fast, well-documented</w:t>
            </w:r>
          </w:p>
        </w:tc>
      </w:tr>
      <w:tr>
        <w:tc>
          <w:tcPr>
            <w:tcW w:type="dxa" w:w="45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TF-IDF + Cosine Similarity</w:t>
            </w:r>
          </w:p>
        </w:tc>
        <w:tc>
          <w:tcPr>
            <w:tcW w:type="dxa" w:w="45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Good secondary technique to reference in a report</w:t>
            </w:r>
          </w:p>
        </w:tc>
      </w:tr>
      <w:tr>
        <w:tc>
          <w:tcPr>
            <w:tcW w:type="dxa" w:w="45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Semantic embeddings</w:t>
            </w:r>
          </w:p>
        </w:tc>
        <w:tc>
          <w:tcPr>
            <w:tcW w:type="dxa" w:w="45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Overkill for project scope — list as future work</w:t>
            </w:r>
          </w:p>
        </w:tc>
      </w:tr>
    </w:tbl>
    <w:p>
      <w:pPr>
        <w:spacing w:after="160"/>
      </w:pPr>
      <w:r>
        <w:t xml:space="preserve">Recommended pipeline: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</w:rPr>
        <w:t xml:space="preserve">Blocking — narrow candidates first by category + brand (avoids O(n²) all-pairs comparison)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</w:rPr>
        <w:t xml:space="preserve">Scoring — run RapidFuzz token_sort_ratio on names within the same category/brand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</w:rPr>
        <w:t xml:space="preserve">Threshold — group listings scoring above ~80/100 under one product_id</w:t>
      </w:r>
    </w:p>
    <w:p>
      <w:pPr>
        <w:pStyle w:val="Heading2"/>
        <w:spacing w:after="150" w:before="300"/>
      </w:pPr>
      <w:r>
        <w:t xml:space="preserve">7.2 Price ranking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</w:rPr>
        <w:t xml:space="preserve">Sort each product's listings array by price ascending — O(n log n), trivial at this scale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</w:rPr>
        <w:t xml:space="preserve">Precompute lowest_price at data-ingestion time, not query time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</w:rPr>
        <w:t xml:space="preserve">Index the price column and product_id foreign key for fast sorting/filtering</w:t>
      </w:r>
    </w:p>
    <w:p>
      <w:pPr>
        <w:pStyle w:val="Heading2"/>
        <w:spacing w:after="150" w:before="300"/>
      </w:pPr>
      <w:r>
        <w:t xml:space="preserve">Recommended prompt phrasing</w:t>
      </w:r>
    </w:p>
    <w:p>
      <w:pPr>
        <w:pBdr>
          <w:left w:val="single" w:color="2E5FA3" w:sz="12"/>
        </w:pBdr>
        <w:shd w:fill="EAF1FB" w:val="clear"/>
        <w:spacing w:after="200" w:before="100"/>
        <w:ind w:left="200"/>
      </w:pPr>
      <w:r>
        <w:rPr>
          <w:i/>
          <w:iCs/>
        </w:rPr>
        <w:t xml:space="preserve">For product matching across stores, implement a blocking-and-scoring pipeline: first filter candidate matches by category and brand, then score name similarity using RapidFuzz's token_sort_ratio, grouping listings above an 80% similarity threshold under a shared product_id. For price comparison, sort each product's listings array by price ascending and precompute a lowest_price field at data-ingestion time rather than at query time. Add database indexes on price and product_id to support efficient sorting and filtering.</w:t>
      </w:r>
    </w:p>
    <w:p>
      <w:pPr>
        <w:pStyle w:val="Heading1"/>
        <w:spacing w:after="200" w:before="400"/>
      </w:pPr>
      <w:r>
        <w:t xml:space="preserve">8. Accessibility Standard: WCAG 2.1 Level AA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500"/>
      </w:tblGrid>
      <w:tr>
        <w:tc>
          <w:tcPr>
            <w:tcW w:type="dxa" w:w="4500"/>
            <w:shd w:fill="2E5FA3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Principle (POUR)</w:t>
            </w:r>
          </w:p>
        </w:tc>
        <w:tc>
          <w:tcPr>
            <w:tcW w:type="dxa" w:w="4500"/>
            <w:shd w:fill="2E5FA3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Concrete actions</w:t>
            </w:r>
          </w:p>
        </w:tc>
      </w:tr>
      <w:tr>
        <w:tc>
          <w:tcPr>
            <w:tcW w:type="dxa" w:w="45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Perceivable</w:t>
            </w:r>
          </w:p>
        </w:tc>
        <w:tc>
          <w:tcPr>
            <w:tcW w:type="dxa" w:w="45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Alt text on images; sufficient colour contrast; never rely on colour alone</w:t>
            </w:r>
          </w:p>
        </w:tc>
      </w:tr>
      <w:tr>
        <w:tc>
          <w:tcPr>
            <w:tcW w:type="dxa" w:w="45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Operable</w:t>
            </w:r>
          </w:p>
        </w:tc>
        <w:tc>
          <w:tcPr>
            <w:tcW w:type="dxa" w:w="45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Full keyboard navigation; visible focus indicators; no unwarned time limits</w:t>
            </w:r>
          </w:p>
        </w:tc>
      </w:tr>
      <w:tr>
        <w:tc>
          <w:tcPr>
            <w:tcW w:type="dxa" w:w="45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Understandable</w:t>
            </w:r>
          </w:p>
        </w:tc>
        <w:tc>
          <w:tcPr>
            <w:tcW w:type="dxa" w:w="45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Consistent layout; clear labels and error messages; predictable UI</w:t>
            </w:r>
          </w:p>
        </w:tc>
      </w:tr>
      <w:tr>
        <w:tc>
          <w:tcPr>
            <w:tcW w:type="dxa" w:w="45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Robust</w:t>
            </w:r>
          </w:p>
        </w:tc>
        <w:tc>
          <w:tcPr>
            <w:tcW w:type="dxa" w:w="45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Use Flet's semantic/accessibility properties (tooltip, labels) where available</w:t>
            </w:r>
          </w:p>
        </w:tc>
      </w:tr>
    </w:tbl>
    <w:p>
      <w:pPr>
        <w:spacing w:after="160"/>
      </w:pPr>
      <w:r>
        <w:t xml:space="preserve">Target conformance level: WCAG 2.1 AA (the practical industry baseline; AAA is not realistically achievable site-wide). Note: Flet's accessibility support is less mature than raw HTML/ARIA since it compiles to Flutter web — this is a reasonable, defensible limitation to state in a project report.</w:t>
      </w:r>
    </w:p>
    <w:p>
      <w:pPr>
        <w:pStyle w:val="Heading2"/>
        <w:spacing w:after="150" w:before="300"/>
      </w:pPr>
      <w:r>
        <w:t xml:space="preserve">Recommended prompt phrasing</w:t>
      </w:r>
    </w:p>
    <w:p>
      <w:pPr>
        <w:pBdr>
          <w:left w:val="single" w:color="2E5FA3" w:sz="12"/>
        </w:pBdr>
        <w:shd w:fill="EAF1FB" w:val="clear"/>
        <w:spacing w:after="200" w:before="100"/>
        <w:ind w:left="200"/>
      </w:pPr>
      <w:r>
        <w:rPr>
          <w:i/>
          <w:iCs/>
        </w:rPr>
        <w:t xml:space="preserve">Ensure the application conforms to WCAG 2.1 Level AA. This includes: alt text on all images, minimum 4.5:1 colour contrast ratio for normal text (3:1 for large text), full keyboard operability for all interactive elements, visible focus states, clear and consistent form labels/error messages, and no information conveyed by colour alone.</w:t>
      </w:r>
    </w:p>
    <w:p>
      <w:pPr>
        <w:pStyle w:val="Heading1"/>
        <w:spacing w:after="200" w:before="400"/>
      </w:pPr>
      <w:r>
        <w:t xml:space="preserve">9. Security Standard</w:t>
      </w:r>
    </w:p>
    <w:p>
      <w:pPr>
        <w:spacing w:after="160"/>
      </w:pPr>
      <w:r>
        <w:t xml:space="preserve">ClamAV is relevant specifically for scanning seller-uploaded files/images for malware — only one piece of a complete security posture. Recommended overarching standard: the OWASP Top 10.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500"/>
      </w:tblGrid>
      <w:tr>
        <w:tc>
          <w:tcPr>
            <w:tcW w:type="dxa" w:w="4500"/>
            <w:shd w:fill="2E5FA3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Area</w:t>
            </w:r>
          </w:p>
        </w:tc>
        <w:tc>
          <w:tcPr>
            <w:tcW w:type="dxa" w:w="4500"/>
            <w:shd w:fill="2E5FA3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Standard / practice</w:t>
            </w:r>
          </w:p>
        </w:tc>
      </w:tr>
      <w:tr>
        <w:tc>
          <w:tcPr>
            <w:tcW w:type="dxa" w:w="45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Password storage</w:t>
            </w:r>
          </w:p>
        </w:tc>
        <w:tc>
          <w:tcPr>
            <w:tcW w:type="dxa" w:w="45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bcrypt or argon2 — never plaintext or MD5/SHA1</w:t>
            </w:r>
          </w:p>
        </w:tc>
      </w:tr>
      <w:tr>
        <w:tc>
          <w:tcPr>
            <w:tcW w:type="dxa" w:w="45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Authentication</w:t>
            </w:r>
          </w:p>
        </w:tc>
        <w:tc>
          <w:tcPr>
            <w:tcW w:type="dxa" w:w="45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Session tokens or JWT with expiry; login rate-limiting</w:t>
            </w:r>
          </w:p>
        </w:tc>
      </w:tr>
      <w:tr>
        <w:tc>
          <w:tcPr>
            <w:tcW w:type="dxa" w:w="45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File upload scanning</w:t>
            </w:r>
          </w:p>
        </w:tc>
        <w:tc>
          <w:tcPr>
            <w:tcW w:type="dxa" w:w="45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ClamAV (or equivalent) before storage</w:t>
            </w:r>
          </w:p>
        </w:tc>
      </w:tr>
      <w:tr>
        <w:tc>
          <w:tcPr>
            <w:tcW w:type="dxa" w:w="45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Input validation</w:t>
            </w:r>
          </w:p>
        </w:tc>
        <w:tc>
          <w:tcPr>
            <w:tcW w:type="dxa" w:w="45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Parameterized queries via ORM; sanitize user-generated content (XSS)</w:t>
            </w:r>
          </w:p>
        </w:tc>
      </w:tr>
      <w:tr>
        <w:tc>
          <w:tcPr>
            <w:tcW w:type="dxa" w:w="45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Transport security</w:t>
            </w:r>
          </w:p>
        </w:tc>
        <w:tc>
          <w:tcPr>
            <w:tcW w:type="dxa" w:w="45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HTTPS/TLS in production</w:t>
            </w:r>
          </w:p>
        </w:tc>
      </w:tr>
      <w:tr>
        <w:tc>
          <w:tcPr>
            <w:tcW w:type="dxa" w:w="45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Access control</w:t>
            </w:r>
          </w:p>
        </w:tc>
        <w:tc>
          <w:tcPr>
            <w:tcW w:type="dxa" w:w="45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Role-based permissions enforced server-side</w:t>
            </w:r>
          </w:p>
        </w:tc>
      </w:tr>
      <w:tr>
        <w:tc>
          <w:tcPr>
            <w:tcW w:type="dxa" w:w="45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Secrets management</w:t>
            </w:r>
          </w:p>
        </w:tc>
        <w:tc>
          <w:tcPr>
            <w:tcW w:type="dxa" w:w="45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Environment variables, never hardcoded or committed</w:t>
            </w:r>
          </w:p>
        </w:tc>
      </w:tr>
      <w:tr>
        <w:tc>
          <w:tcPr>
            <w:tcW w:type="dxa" w:w="45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Payments</w:t>
            </w:r>
          </w:p>
        </w:tc>
        <w:tc>
          <w:tcPr>
            <w:tcW w:type="dxa" w:w="45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PCI-DSS compliant processor (e.g. Paystack, Flutterwave)</w:t>
            </w:r>
          </w:p>
        </w:tc>
      </w:tr>
    </w:tbl>
    <w:p>
      <w:pPr>
        <w:pStyle w:val="Heading2"/>
        <w:spacing w:after="150" w:before="300"/>
      </w:pPr>
      <w:r>
        <w:t xml:space="preserve">Recommended prompt phrasing</w:t>
      </w:r>
    </w:p>
    <w:p>
      <w:pPr>
        <w:pBdr>
          <w:left w:val="single" w:color="2E5FA3" w:sz="12"/>
        </w:pBdr>
        <w:shd w:fill="EAF1FB" w:val="clear"/>
        <w:spacing w:after="200" w:before="100"/>
        <w:ind w:left="200"/>
      </w:pPr>
      <w:r>
        <w:rPr>
          <w:i/>
          <w:iCs/>
        </w:rPr>
        <w:t xml:space="preserve">Implement security following OWASP Top 10 guidelines: hash passwords with bcrypt, use parameterized queries via the ORM to prevent SQL injection, sanitize user-generated content to prevent XSS, enforce role-based access control server-side, scan uploaded files with ClamAV before storage, store all secrets in environment variables, and require HTTPS in production.</w:t>
      </w:r>
    </w:p>
    <w:p>
      <w:pPr>
        <w:pStyle w:val="Heading1"/>
        <w:spacing w:after="200" w:before="400"/>
      </w:pPr>
      <w:r>
        <w:t xml:space="preserve">10. Product Categories (MVP Scope)</w:t>
      </w:r>
    </w:p>
    <w:p>
      <w:pPr>
        <w:spacing w:after="160"/>
      </w:pPr>
      <w:r>
        <w:t xml:space="preserve">Selected categories for the initial release: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</w:rPr>
        <w:t xml:space="preserve">Electronics &amp; Phones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</w:rPr>
        <w:t xml:space="preserve">Fashion (Clothing / Shoes)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</w:rPr>
        <w:t xml:space="preserve">Home &amp; Kitchen</w:t>
      </w:r>
    </w:p>
    <w:p>
      <w:pPr>
        <w:spacing w:after="160"/>
      </w:pPr>
      <w:r>
        <w:t xml:space="preserve">The product schema (Section 6) stays generic (name, description, category, brand) for the MVP; category-specific attributes (e.g. RAM/storage for Electronics, size/colour for Fashion) can be added later without breaking the schema.</w:t>
      </w:r>
    </w:p>
    <w:p>
      <w:pPr>
        <w:pStyle w:val="Heading1"/>
        <w:spacing w:after="200" w:before="400"/>
      </w:pPr>
      <w:r>
        <w:t xml:space="preserve">11. Visual Design Direction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500"/>
      </w:tblGrid>
      <w:tr>
        <w:tc>
          <w:tcPr>
            <w:tcW w:type="dxa" w:w="4500"/>
            <w:shd w:fill="2E5FA3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Element</w:t>
            </w:r>
          </w:p>
        </w:tc>
        <w:tc>
          <w:tcPr>
            <w:tcW w:type="dxa" w:w="4500"/>
            <w:shd w:fill="2E5FA3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Specific choices</w:t>
            </w:r>
          </w:p>
        </w:tc>
      </w:tr>
      <w:tr>
        <w:tc>
          <w:tcPr>
            <w:tcW w:type="dxa" w:w="45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Visual style</w:t>
            </w:r>
          </w:p>
        </w:tc>
        <w:tc>
          <w:tcPr>
            <w:tcW w:type="dxa" w:w="45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Clean, modern e-commerce aesthetic; card-based product layouts</w:t>
            </w:r>
          </w:p>
        </w:tc>
      </w:tr>
      <w:tr>
        <w:tc>
          <w:tcPr>
            <w:tcW w:type="dxa" w:w="45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Colour palette</w:t>
            </w:r>
          </w:p>
        </w:tc>
        <w:tc>
          <w:tcPr>
            <w:tcW w:type="dxa" w:w="45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Primary brand colour + neutral greys + distinct accent for CTAs</w:t>
            </w:r>
          </w:p>
        </w:tc>
      </w:tr>
      <w:tr>
        <w:tc>
          <w:tcPr>
            <w:tcW w:type="dxa" w:w="45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Product cards</w:t>
            </w:r>
          </w:p>
        </w:tc>
        <w:tc>
          <w:tcPr>
            <w:tcW w:type="dxa" w:w="45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Image, name, price comparison badge, rating, hover/tap effects</w:t>
            </w:r>
          </w:p>
        </w:tc>
      </w:tr>
      <w:tr>
        <w:tc>
          <w:tcPr>
            <w:tcW w:type="dxa" w:w="45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Visual hierarchy</w:t>
            </w:r>
          </w:p>
        </w:tc>
        <w:tc>
          <w:tcPr>
            <w:tcW w:type="dxa" w:w="45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Bold/large for prices and key actions; muted for secondary info</w:t>
            </w:r>
          </w:p>
        </w:tc>
      </w:tr>
      <w:tr>
        <w:tc>
          <w:tcPr>
            <w:tcW w:type="dxa" w:w="45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Micro-interactions</w:t>
            </w:r>
          </w:p>
        </w:tc>
        <w:tc>
          <w:tcPr>
            <w:tcW w:type="dxa" w:w="45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Loading skeletons, smooth transitions, hover states</w:t>
            </w:r>
          </w:p>
        </w:tc>
      </w:tr>
      <w:tr>
        <w:tc>
          <w:tcPr>
            <w:tcW w:type="dxa" w:w="45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Imagery</w:t>
            </w:r>
          </w:p>
        </w:tc>
        <w:tc>
          <w:tcPr>
            <w:tcW w:type="dxa" w:w="45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Consistent aspect ratio/cropping across product cards</w:t>
            </w:r>
          </w:p>
        </w:tc>
      </w:tr>
      <w:tr>
        <w:tc>
          <w:tcPr>
            <w:tcW w:type="dxa" w:w="45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Empty/error states</w:t>
            </w:r>
          </w:p>
        </w:tc>
        <w:tc>
          <w:tcPr>
            <w:tcW w:type="dxa" w:w="45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Friendly 'no results found' and error messaging, not blank screens</w:t>
            </w:r>
          </w:p>
        </w:tc>
      </w:tr>
    </w:tbl>
    <w:p>
      <w:pPr>
        <w:pStyle w:val="Heading2"/>
        <w:spacing w:after="150" w:before="300"/>
      </w:pPr>
      <w:r>
        <w:t xml:space="preserve">Recommended prompt phrasing</w:t>
      </w:r>
    </w:p>
    <w:p>
      <w:pPr>
        <w:pBdr>
          <w:left w:val="single" w:color="2E5FA3" w:sz="12"/>
        </w:pBdr>
        <w:shd w:fill="EAF1FB" w:val="clear"/>
        <w:spacing w:after="200" w:before="100"/>
        <w:ind w:left="200"/>
      </w:pPr>
      <w:r>
        <w:rPr>
          <w:i/>
          <w:iCs/>
        </w:rPr>
        <w:t xml:space="preserve">Design the UI with a clean, modern e-commerce aesthetic — card-based product layouts, generous white space, and a defined colour palette (primary brand colour, neutral background/text greys, and a distinct accent colour for primary actions like 'Buy Now'). Maintain consistent typography hierarchy. Include loading states, empty states, and subtle hover/tap feedback. Keep image aspect ratios consistent across product cards.</w:t>
      </w:r>
    </w:p>
    <w:p>
      <w:pPr>
        <w:pStyle w:val="Heading1"/>
        <w:spacing w:after="200" w:before="400"/>
      </w:pPr>
      <w:r>
        <w:t xml:space="preserve">12. Efficiency-Boosting Features</w:t>
      </w:r>
    </w:p>
    <w:p>
      <w:pPr>
        <w:pStyle w:val="Heading2"/>
        <w:spacing w:after="150" w:before="300"/>
      </w:pPr>
      <w:r>
        <w:t xml:space="preserve">12.1 Performance &amp; efficiency (core — include in MVP)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</w:rPr>
        <w:t xml:space="preserve">Caching layer — serve repeated searches from a short-lived cache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</w:rPr>
        <w:t xml:space="preserve">Background/async data refresh — periodic scheduled refresh instead of live scraping per search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</w:rPr>
        <w:t xml:space="preserve">Pagination / lazy loading of product lists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</w:rPr>
        <w:t xml:space="preserve">Debounced search input (~300ms) to avoid firing a query on every keystroke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</w:rPr>
        <w:t xml:space="preserve">Database indexing on category, price, product_id, and search fields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</w:rPr>
        <w:t xml:space="preserve">Async I/O (asyncio/httpx) for concurrent external store queries</w:t>
      </w:r>
    </w:p>
    <w:p>
      <w:pPr>
        <w:pStyle w:val="Heading2"/>
        <w:spacing w:after="150" w:before="300"/>
      </w:pPr>
      <w:r>
        <w:t xml:space="preserve">12.2 User-experience features (future enhancements)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</w:rPr>
        <w:t xml:space="preserve">Wishlist / saved items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</w:rPr>
        <w:t xml:space="preserve">Price drop alerts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</w:rPr>
        <w:t xml:space="preserve">Recently viewed products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</w:rPr>
        <w:t xml:space="preserve">Filter &amp; sort controls (price, category, rating, store)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</w:rPr>
        <w:t xml:space="preserve">Search autocomplete/suggestions</w:t>
      </w:r>
    </w:p>
    <w:p>
      <w:pPr>
        <w:spacing w:after="160"/>
      </w:pPr>
      <w:r>
        <w:t xml:space="preserve">Recommendation: scope caching, async external calls, pagination, and debounced search as core MVP efficiency features; list wishlist, price alerts, and autocomplete as future enhancements in the project report.</w:t>
      </w:r>
    </w:p>
    <w:p>
      <w:r>
        <w:br w:type="page"/>
      </w:r>
    </w:p>
    <w:p>
      <w:pPr>
        <w:pStyle w:val="Heading1"/>
        <w:spacing w:after="200" w:before="400"/>
      </w:pPr>
      <w:r>
        <w:t xml:space="preserve">Appendix: Suggested Prompt Sequence</w:t>
      </w:r>
    </w:p>
    <w:p>
      <w:pPr>
        <w:spacing w:after="160"/>
      </w:pPr>
      <w:r>
        <w:t xml:space="preserve">Given the scope of this project, request work in separate, focused prompts rather than one combined request:</w:t>
      </w:r>
    </w:p>
    <w:p>
      <w:pPr>
        <w:pStyle w:val="Heading2"/>
        <w:spacing w:after="150" w:before="300"/>
      </w:pPr>
      <w:r>
        <w:t xml:space="preserve">Prompt 1 — Documentation</w:t>
      </w:r>
    </w:p>
    <w:p>
      <w:pPr>
        <w:spacing w:after="160"/>
      </w:pPr>
      <w:r>
        <w:t xml:space="preserve">Combine the Section 3 (Analysis) and Section 4 (Design) prompt text above into a single documentation request, to produce the feasibility study, requirements list, and design diagrams as a project report.</w:t>
      </w:r>
    </w:p>
    <w:p>
      <w:pPr>
        <w:pStyle w:val="Heading2"/>
        <w:spacing w:after="150" w:before="300"/>
      </w:pPr>
      <w:r>
        <w:t xml:space="preserve">Prompt 2 — Incremental Build</w:t>
      </w:r>
    </w:p>
    <w:p>
      <w:pPr>
        <w:spacing w:after="160"/>
      </w:pPr>
      <w:r>
        <w:t xml:space="preserve">Follow the Section 5 build order, submitting one phase at a time: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</w:rPr>
        <w:t xml:space="preserve">1. Project scaffold, configuration, and database models (Sections 4.4, 6)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</w:rPr>
        <w:t xml:space="preserve">2. Authentication and role-based access (Section 9)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</w:rPr>
        <w:t xml:space="preserve">3. Product CRUD for sellers (Sections 4, 6)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</w:rPr>
        <w:t xml:space="preserve">4. Search, matching, and price comparison (Sections 1, 4.3, 7, 12)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</w:rPr>
        <w:t xml:space="preserve">5. Cart and checkout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</w:rPr>
        <w:t xml:space="preserve">6. Admin panel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</w:rPr>
        <w:t xml:space="preserve">7. UI polish pass (Sections 4.1, 8, 11)</w:t>
      </w:r>
    </w:p>
    <w:p>
      <w:pPr>
        <w:spacing w:after="160"/>
      </w:pPr>
      <w:r>
        <w:t xml:space="preserve">Each phase prompt should reference the relevant sections of this document plus the software engineering, security, and accessibility standards from Sections 2, 8, and 9, which apply throughout.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2026-10-02T22:35:36.521Z</dcterms:created>
  <dcterms:modified xsi:type="dcterms:W3CDTF">2026-10-02T22:35:36.531Z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