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Основы теории систем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  <w:br/>
        <w:br/>
        <w:br/>
        <w:br/>
        <w:br/>
        <w:br/>
        <w:br/>
        <w:br/>
        <w:br/>
      </w:r>
    </w:p>
    <w:p>
      <w:pPr>
        <w:spacing w:before="24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4</w:t>
      </w:r>
    </w:p>
    <w:p>
      <w:pPr>
        <w:spacing w:before="24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Arial" w:hAnsi="Arial" w:cs="Arial" w:eastAsia="Arial"/>
          <w:b/>
          <w:color w:val="31333F"/>
          <w:spacing w:val="0"/>
          <w:position w:val="0"/>
          <w:sz w:val="24"/>
          <w:shd w:fill="FFFFFF" w:val="clear"/>
        </w:rPr>
        <w:t xml:space="preserve">Онтологическую модель поведения пользователя Кинопоиска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»</w:t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Вариант 2</w:t>
      </w:r>
    </w:p>
    <w:p>
      <w:pPr>
        <w:spacing w:before="24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  <w:br/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Выполнил студент</w:t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Группы ИВТИИбд-12</w:t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Алиуллов И.Т.</w:t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Ульяновск, 2026</w:t>
      </w:r>
    </w:p>
    <w:p>
      <w:pPr>
        <w:spacing w:before="24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31333F"/>
          <w:spacing w:val="0"/>
          <w:position w:val="0"/>
          <w:sz w:val="24"/>
          <w:shd w:fill="FFFFFF" w:val="clear"/>
        </w:rPr>
        <w:t xml:space="preserve">Цель работы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построить онтологическую модель поведения пользователя  Кинопоиска.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Допустимый набор классов:</w:t>
      </w:r>
    </w:p>
    <w:p>
      <w:pPr>
        <w:numPr>
          <w:ilvl w:val="0"/>
          <w:numId w:val="7"/>
        </w:numPr>
        <w:spacing w:before="4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User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класс пользователей (сегмент пользователей, поведение которых внутри сервиса может различаться, так как различаются потребности, которые они закрывают с помощью сервиса);</w:t>
      </w:r>
    </w:p>
    <w:p>
      <w:pPr>
        <w:numPr>
          <w:ilvl w:val="0"/>
          <w:numId w:val="7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Reason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класс причин использования сервиса, или состояний, в котором находится пользователь и которое побуждает его воспользоваться сервисом;</w:t>
      </w:r>
    </w:p>
    <w:p>
      <w:pPr>
        <w:numPr>
          <w:ilvl w:val="0"/>
          <w:numId w:val="7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Step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шаг сценария использования сервиса без привязки к конкретной реализации данного шага внутри сервиса;</w:t>
      </w:r>
    </w:p>
    <w:p>
      <w:pPr>
        <w:numPr>
          <w:ilvl w:val="0"/>
          <w:numId w:val="7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Action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техническое действие (может быть действием пользователя или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«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реакцией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»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сервиса), в набор которых материализуется шаг сценария; возможно введение подтипов действий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такие как, например: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View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просмотр или появление в поле видимости какого-либо интерфейсного элемента;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Click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нажатие (например, на кнопку или баннер);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Scroll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прокрутка (например, экрана или слайдера);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Type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набор текста.</w:t>
      </w:r>
    </w:p>
    <w:p>
      <w:pPr>
        <w:numPr>
          <w:ilvl w:val="0"/>
          <w:numId w:val="7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Interface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элемент пользовательского интерфейса, с которым пользователь осуществляет взаимодействие, например (набор типов пользовательского интерфейса может быть расширен в зависимости от особенностей реализации выбранного сервиса):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Button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кнопка;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Screen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экран;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Banner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баннер;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Block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блок.</w:t>
      </w:r>
    </w:p>
    <w:p>
      <w:pPr>
        <w:numPr>
          <w:ilvl w:val="0"/>
          <w:numId w:val="7"/>
        </w:numPr>
        <w:spacing w:before="0" w:after="4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Event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событие (лог), которое вызывается в момент совершения действия для каждого уникального пользователя и в соответствии с которыми впоследствии можно осуществлять анализ поведения пользователя.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Допустимый набор отношений между классами:</w:t>
      </w:r>
    </w:p>
    <w:p>
      <w:pPr>
        <w:numPr>
          <w:ilvl w:val="0"/>
          <w:numId w:val="14"/>
        </w:numPr>
        <w:spacing w:before="4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иметь состояние ( User, Reason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быть причиной ( Reason, Step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предшествовать ( Step, Step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материализоваться в ( Step, Action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предшествовать ( Action, Action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быть целевым действием для ( Step, Reason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предполагать взаимодействие с ( Action, Interface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являться частью ( Interface, Interface ),</w:t>
      </w:r>
    </w:p>
    <w:p>
      <w:pPr>
        <w:numPr>
          <w:ilvl w:val="0"/>
          <w:numId w:val="14"/>
        </w:numPr>
        <w:spacing w:before="0" w:after="4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вызывать ( Action, Event ).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Допустимый набор свойств-литералов:</w:t>
      </w:r>
    </w:p>
    <w:p>
      <w:pPr>
        <w:numPr>
          <w:ilvl w:val="0"/>
          <w:numId w:val="18"/>
        </w:numPr>
        <w:spacing w:before="4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name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название (для всех классов);</w:t>
      </w:r>
    </w:p>
    <w:p>
      <w:pPr>
        <w:numPr>
          <w:ilvl w:val="0"/>
          <w:numId w:val="18"/>
        </w:numPr>
        <w:spacing w:before="0" w:after="4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codename (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для класса Interface)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формальное название элемента интерфейса, которое может быть использовано в исходном коде реализации сервиса.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i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i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i/>
          <w:color w:val="31333F"/>
          <w:spacing w:val="0"/>
          <w:position w:val="0"/>
          <w:sz w:val="24"/>
          <w:shd w:fill="FFFFFF" w:val="clear"/>
        </w:rPr>
        <w:br/>
        <w:br/>
      </w:r>
      <w:r>
        <w:rPr>
          <w:rFonts w:ascii="Arial" w:hAnsi="Arial" w:cs="Arial" w:eastAsia="Arial"/>
          <w:b/>
          <w:color w:val="31333F"/>
          <w:spacing w:val="0"/>
          <w:position w:val="0"/>
          <w:sz w:val="28"/>
          <w:shd w:fill="FFFFFF" w:val="clear"/>
        </w:rPr>
        <w:t xml:space="preserve">Рисунок модели в графическом редакторе Miro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br/>
      </w:r>
      <w:r>
        <w:object w:dxaOrig="8726" w:dyaOrig="4839">
          <v:rect xmlns:o="urn:schemas-microsoft-com:office:office" xmlns:v="urn:schemas-microsoft-com:vml" id="rectole0000000000" style="width:436.300000pt;height:241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Описание модели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Концептуальная основа модели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Разработанная онтологическая модель описывает сценарий выбора фильма или сериала для просмотра в мобильном приложении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Кинопоиск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».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Модель построена на основе заданной аксиоматики и включает все требуемые классы и отношения.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Классы модели и экземпляры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1. User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Киноман"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2. Reason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Причина)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Желание смотреть фильмы"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3. Step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Шаг)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Открыть приложение"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Зарегистрироваться"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Войти"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Выбрать жанр фильма"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Выбрать фильм"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Включить фильм"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4. Action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Действие)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Отображается категория жанров" (тип: View)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находит название" (тип: Type)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кликает на выбранную категорию" (тип: Click)</w:t>
        <w:br/>
        <w:t xml:space="preserve">- "Отображается список фильмов" (тип: View)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кликает на выбранный фильм" (тип: Click)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5. Interface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Интерфейс)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Экран со списком категорий" (codename: registrationScreen)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Кнопка выбрать" (codename: registerButton)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6. Event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Событие)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"listcotegory_choice_click"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"films_choice_click"</w:t>
      </w:r>
    </w:p>
    <w:p>
      <w:pPr>
        <w:spacing w:before="0" w:after="160" w:line="264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Структура отношений между экземплярами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и причина: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имеет состояние "смотреть фильмы" (киноман, желание смотреть фильмы)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Причина и шаги сценария: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причина является действием для шага (желание смотреть фильмы, открыть приложение)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шаг является целевым действием для причины (включить фильм, желание смотреть фильмы)</w:t>
      </w:r>
    </w:p>
    <w:p>
      <w:pPr>
        <w:spacing w:before="0" w:after="160" w:line="264"/>
        <w:ind w:right="0" w:left="1" w:hanging="3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64"/>
        <w:ind w:right="0" w:left="1" w:hanging="3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Последовательность шагов: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каждый предыдущий шаг предшествует последующему (открыть приложение, зарегистрироваться/войти, выбрать жанр фильма, выбрать фильм, включить фильм)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каждое предыдущее действие предшествует последующему (отображается категория жанров,  пользователь находит название категории, пользователь кликает на выбранную категорию, отображается список фильмов, пользователь кликает на выбранный фильм)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Материализация шагов в действия: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выбранный жанр фильма материализуется в действия (отображается категория жанров/пользователь находит название категории/пользователь кликает на выбранную категорию/отображается список фильмов/пользователь кликает на выбранный фильм)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Взаимодействие с интерфейсом: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кликает на выбранную категорию и предполагает взаимодействие с (экран со списком категорий/кнопка выбрать)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кликает на выбранный фильм и предполагает взаимодействие с (экран со списком фильмов/кнопка выбрать)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Структура интерфейса: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кнопка является частью экрана (кнопка выбрать, экран со списком категорий/экран со списком фильмов)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52"/>
          <w:shd w:fill="auto" w:val="clear"/>
          <w:vertAlign w:val="subscript"/>
        </w:rPr>
        <w:t xml:space="preserve">Задействованные правил SWRL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object w:dxaOrig="9212" w:dyaOrig="506">
          <v:rect xmlns:o="urn:schemas-microsoft-com:office:office" xmlns:v="urn:schemas-microsoft-com:vml" id="rectole0000000001" style="width:460.600000pt;height:25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i/>
          <w:color w:val="0F1115"/>
          <w:spacing w:val="0"/>
          <w:position w:val="0"/>
          <w:sz w:val="28"/>
          <w:shd w:fill="auto" w:val="clear"/>
        </w:rPr>
        <w:t xml:space="preserve">Правило 1</w:t>
      </w:r>
      <w:r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  <w:t xml:space="preserve">: Создает событие для каждого действия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8"/>
          <w:shd w:fill="auto" w:val="clear"/>
        </w:rPr>
        <w:t xml:space="preserve">Правило 2</w:t>
      </w:r>
      <w:r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  <w:t xml:space="preserve">: Назначает имена событиям для действий типа "Просмотр"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8"/>
          <w:shd w:fill="auto" w:val="clear"/>
        </w:rPr>
        <w:t xml:space="preserve">Правило 3</w:t>
      </w:r>
      <w:r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  <w:t xml:space="preserve">: Назначает имена событиям для действий типа "Клик"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8"/>
          <w:shd w:fill="auto" w:val="clear"/>
        </w:rPr>
        <w:t xml:space="preserve">Правило 4</w:t>
      </w:r>
      <w:r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  <w:t xml:space="preserve">: Назначает имена событиям для действий типа "ВводТекста"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b/>
          <w:color w:val="31333F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4.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Онтологическая модель в Protege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b/>
          <w:color w:val="31333F"/>
          <w:spacing w:val="0"/>
          <w:position w:val="0"/>
          <w:sz w:val="28"/>
          <w:shd w:fill="FFFFFF" w:val="clear"/>
        </w:rPr>
      </w:pPr>
      <w:r>
        <w:object w:dxaOrig="9333" w:dyaOrig="4596">
          <v:rect xmlns:o="urn:schemas-microsoft-com:office:office" xmlns:v="urn:schemas-microsoft-com:vml" id="rectole0000000002" style="width:466.650000pt;height:229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3320" w:dyaOrig="2105">
          <v:rect xmlns:o="urn:schemas-microsoft-com:office:office" xmlns:v="urn:schemas-microsoft-com:vml" id="rectole0000000003" style="width:166.000000pt;height:105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object w:dxaOrig="2307" w:dyaOrig="3057">
          <v:rect xmlns:o="urn:schemas-microsoft-com:office:office" xmlns:v="urn:schemas-microsoft-com:vml" id="rectole0000000004" style="width:115.350000pt;height:152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object w:dxaOrig="3016" w:dyaOrig="2753">
          <v:rect xmlns:o="urn:schemas-microsoft-com:office:office" xmlns:v="urn:schemas-microsoft-com:vml" id="rectole0000000005" style="width:150.800000pt;height:137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Пример работы правил с резонером 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object w:dxaOrig="9333" w:dyaOrig="4191">
          <v:rect xmlns:o="urn:schemas-microsoft-com:office:office" xmlns:v="urn:schemas-microsoft-com:vml" id="rectole0000000006" style="width:466.650000pt;height:209.5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31333F"/>
          <w:spacing w:val="0"/>
          <w:position w:val="0"/>
          <w:sz w:val="24"/>
          <w:shd w:fill="FFFFFF" w:val="clear"/>
        </w:rPr>
        <w:t xml:space="preserve">Заключение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: в ходе моделирования онтологической модели поведения пользователя в Кинопоиске мы проделали важный шаг в понимании и оптимизации взаимодействия пользователей с платформой. Создание такой модели представляет собой внимательный анализ множества аспектов, влияющих на пользовательский опыт, и позволяет лучше адаптировать сервис к индивидуальным потребностям каждого пользователя. Моделирование позволяет анализировать историю просмотров, оптимизировать алгоритмы рекомендаций, делая их более точными и учитывая предпочтения каждого пользователя. 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7">
    <w:abstractNumId w:val="12"/>
  </w:num>
  <w:num w:numId="14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