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Основы теории систем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br/>
        <w:br/>
        <w:br/>
        <w:br/>
        <w:br/>
        <w:br/>
        <w:br/>
        <w:br/>
        <w:br/>
        <w:br/>
      </w:r>
    </w:p>
    <w:p>
      <w:pPr>
        <w:spacing w:before="24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Лабораторная работа 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6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4</w:t>
      </w:r>
    </w:p>
    <w:p>
      <w:pPr>
        <w:spacing w:before="24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Arial" w:hAnsi="Arial" w:cs="Arial" w:eastAsia="Arial"/>
          <w:b/>
          <w:color w:val="31333F"/>
          <w:spacing w:val="0"/>
          <w:position w:val="0"/>
          <w:sz w:val="24"/>
          <w:shd w:fill="FFFFFF" w:val="clear"/>
        </w:rPr>
        <w:t xml:space="preserve">Онтологическую модель поведения пользователя Кинопоиска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»</w:t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Вариант 2</w:t>
      </w:r>
    </w:p>
    <w:p>
      <w:pPr>
        <w:spacing w:before="24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br/>
        <w:br/>
      </w:r>
    </w:p>
    <w:p>
      <w:pPr>
        <w:spacing w:before="24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Выполнил студент</w:t>
      </w:r>
    </w:p>
    <w:p>
      <w:pPr>
        <w:spacing w:before="24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Группы ИВТИИбд-12</w:t>
      </w:r>
    </w:p>
    <w:p>
      <w:pPr>
        <w:spacing w:before="24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Алиуллов И.Т.</w:t>
      </w:r>
    </w:p>
    <w:p>
      <w:pPr>
        <w:spacing w:before="24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br/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Ульяновск, 2026</w:t>
      </w:r>
    </w:p>
    <w:p>
      <w:pPr>
        <w:spacing w:before="240" w:after="24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31333F"/>
          <w:spacing w:val="0"/>
          <w:position w:val="0"/>
          <w:sz w:val="24"/>
          <w:shd w:fill="FFFFFF" w:val="clear"/>
        </w:rPr>
        <w:t xml:space="preserve">Цель работы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построить онтологическую модель поведения пользователя  Кинопоиска.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Допустимый набор классов:</w:t>
      </w:r>
    </w:p>
    <w:p>
      <w:pPr>
        <w:numPr>
          <w:ilvl w:val="0"/>
          <w:numId w:val="7"/>
        </w:numPr>
        <w:spacing w:before="40" w:after="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User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класс пользователей (сегмент пользователей, поведение которых внутри сервиса может различаться, так как различаются потребности, которые они закрывают с помощью сервиса);</w:t>
      </w:r>
    </w:p>
    <w:p>
      <w:pPr>
        <w:numPr>
          <w:ilvl w:val="0"/>
          <w:numId w:val="7"/>
        </w:numPr>
        <w:spacing w:before="0" w:after="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Reason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класс причин использования сервиса, или состояний, в котором находится пользователь и которое побуждает его воспользоваться сервисом;</w:t>
      </w:r>
    </w:p>
    <w:p>
      <w:pPr>
        <w:numPr>
          <w:ilvl w:val="0"/>
          <w:numId w:val="7"/>
        </w:numPr>
        <w:spacing w:before="0" w:after="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Step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шаг сценария использования сервиса без привязки к конкретной реализации данного шага внутри сервиса;</w:t>
      </w:r>
    </w:p>
    <w:p>
      <w:pPr>
        <w:numPr>
          <w:ilvl w:val="0"/>
          <w:numId w:val="7"/>
        </w:numPr>
        <w:spacing w:before="0" w:after="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Action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техническое действие (может быть действием пользователя или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«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реакцией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»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сервиса), в набор которых материализуется шаг сценария; возможно введение подтипов действий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такие как, например:</w:t>
      </w:r>
    </w:p>
    <w:p>
      <w:pPr>
        <w:numPr>
          <w:ilvl w:val="0"/>
          <w:numId w:val="7"/>
        </w:numPr>
        <w:spacing w:before="0" w:after="0" w:line="240"/>
        <w:ind w:right="0" w:left="2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View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просмотр или появление в поле видимости какого-либо интерфейсного элемента;</w:t>
      </w:r>
    </w:p>
    <w:p>
      <w:pPr>
        <w:numPr>
          <w:ilvl w:val="0"/>
          <w:numId w:val="7"/>
        </w:numPr>
        <w:spacing w:before="0" w:after="0" w:line="240"/>
        <w:ind w:right="0" w:left="2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Click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нажатие (например, на кнопку или баннер);</w:t>
      </w:r>
    </w:p>
    <w:p>
      <w:pPr>
        <w:numPr>
          <w:ilvl w:val="0"/>
          <w:numId w:val="7"/>
        </w:numPr>
        <w:spacing w:before="0" w:after="0" w:line="240"/>
        <w:ind w:right="0" w:left="2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Scroll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прокрутка (например, экрана или слайдера);</w:t>
      </w:r>
    </w:p>
    <w:p>
      <w:pPr>
        <w:numPr>
          <w:ilvl w:val="0"/>
          <w:numId w:val="7"/>
        </w:numPr>
        <w:spacing w:before="0" w:after="0" w:line="240"/>
        <w:ind w:right="0" w:left="2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Type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набор текста.</w:t>
      </w:r>
    </w:p>
    <w:p>
      <w:pPr>
        <w:numPr>
          <w:ilvl w:val="0"/>
          <w:numId w:val="7"/>
        </w:numPr>
        <w:spacing w:before="0" w:after="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Interface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элемент пользовательского интерфейса, с которым пользователь осуществляет взаимодействие, например (набор типов пользовательского интерфейса может быть расширен в зависимости от особенностей реализации выбранного сервиса):</w:t>
      </w:r>
    </w:p>
    <w:p>
      <w:pPr>
        <w:numPr>
          <w:ilvl w:val="0"/>
          <w:numId w:val="7"/>
        </w:numPr>
        <w:spacing w:before="0" w:after="0" w:line="240"/>
        <w:ind w:right="0" w:left="2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Button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кнопка;</w:t>
      </w:r>
    </w:p>
    <w:p>
      <w:pPr>
        <w:numPr>
          <w:ilvl w:val="0"/>
          <w:numId w:val="7"/>
        </w:numPr>
        <w:spacing w:before="0" w:after="0" w:line="240"/>
        <w:ind w:right="0" w:left="2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Screen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экран;</w:t>
      </w:r>
    </w:p>
    <w:p>
      <w:pPr>
        <w:numPr>
          <w:ilvl w:val="0"/>
          <w:numId w:val="7"/>
        </w:numPr>
        <w:spacing w:before="0" w:after="0" w:line="240"/>
        <w:ind w:right="0" w:left="2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Banner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баннер;</w:t>
      </w:r>
    </w:p>
    <w:p>
      <w:pPr>
        <w:numPr>
          <w:ilvl w:val="0"/>
          <w:numId w:val="7"/>
        </w:numPr>
        <w:spacing w:before="0" w:after="0" w:line="240"/>
        <w:ind w:right="0" w:left="2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Block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auto" w:val="clear"/>
        </w:rPr>
        <w:t xml:space="preserve">блок.</w:t>
      </w:r>
    </w:p>
    <w:p>
      <w:pPr>
        <w:numPr>
          <w:ilvl w:val="0"/>
          <w:numId w:val="7"/>
        </w:numPr>
        <w:spacing w:before="0" w:after="4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Event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событие (лог), которое вызывается в момент совершения действия для каждого уникального пользователя и в соответствии с которыми впоследствии можно осуществлять анализ поведения пользователя.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Допустимый набор отношений между классами:</w:t>
      </w:r>
    </w:p>
    <w:p>
      <w:pPr>
        <w:numPr>
          <w:ilvl w:val="0"/>
          <w:numId w:val="14"/>
        </w:numPr>
        <w:spacing w:before="40" w:after="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иметь состояние ( User, Reason ),</w:t>
      </w:r>
    </w:p>
    <w:p>
      <w:pPr>
        <w:numPr>
          <w:ilvl w:val="0"/>
          <w:numId w:val="14"/>
        </w:numPr>
        <w:spacing w:before="0" w:after="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быть причиной ( Reason, Step ),</w:t>
      </w:r>
    </w:p>
    <w:p>
      <w:pPr>
        <w:numPr>
          <w:ilvl w:val="0"/>
          <w:numId w:val="14"/>
        </w:numPr>
        <w:spacing w:before="0" w:after="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предшествовать ( Step, Step ),</w:t>
      </w:r>
    </w:p>
    <w:p>
      <w:pPr>
        <w:numPr>
          <w:ilvl w:val="0"/>
          <w:numId w:val="14"/>
        </w:numPr>
        <w:spacing w:before="0" w:after="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материализоваться в ( Step, Action ),</w:t>
      </w:r>
    </w:p>
    <w:p>
      <w:pPr>
        <w:numPr>
          <w:ilvl w:val="0"/>
          <w:numId w:val="14"/>
        </w:numPr>
        <w:spacing w:before="0" w:after="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предшествовать ( Action, Action ),</w:t>
      </w:r>
    </w:p>
    <w:p>
      <w:pPr>
        <w:numPr>
          <w:ilvl w:val="0"/>
          <w:numId w:val="14"/>
        </w:numPr>
        <w:spacing w:before="0" w:after="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быть целевым действием для ( Step, Reason ),</w:t>
      </w:r>
    </w:p>
    <w:p>
      <w:pPr>
        <w:numPr>
          <w:ilvl w:val="0"/>
          <w:numId w:val="14"/>
        </w:numPr>
        <w:spacing w:before="0" w:after="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предполагать взаимодействие с ( Action, Interface ),</w:t>
      </w:r>
    </w:p>
    <w:p>
      <w:pPr>
        <w:numPr>
          <w:ilvl w:val="0"/>
          <w:numId w:val="14"/>
        </w:numPr>
        <w:spacing w:before="0" w:after="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являться частью ( Interface, Interface ),</w:t>
      </w:r>
    </w:p>
    <w:p>
      <w:pPr>
        <w:numPr>
          <w:ilvl w:val="0"/>
          <w:numId w:val="14"/>
        </w:numPr>
        <w:spacing w:before="0" w:after="4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вызывать ( Action, Event ).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Допустимый набор свойств-литералов:</w:t>
      </w:r>
    </w:p>
    <w:p>
      <w:pPr>
        <w:numPr>
          <w:ilvl w:val="0"/>
          <w:numId w:val="18"/>
        </w:numPr>
        <w:spacing w:before="40" w:after="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name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название (для всех классов);</w:t>
      </w:r>
    </w:p>
    <w:p>
      <w:pPr>
        <w:numPr>
          <w:ilvl w:val="0"/>
          <w:numId w:val="18"/>
        </w:numPr>
        <w:spacing w:before="0" w:after="40" w:line="240"/>
        <w:ind w:right="0" w:left="100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codename (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для класса Interface)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 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формальное название элемента интерфейса, которое может быть использовано в исходном коде реализации сервиса.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i/>
          <w:color w:val="31333F"/>
          <w:spacing w:val="0"/>
          <w:position w:val="0"/>
          <w:sz w:val="24"/>
          <w:shd w:fill="FFFFFF" w:val="clear"/>
        </w:rPr>
      </w:pP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i/>
          <w:color w:val="31333F"/>
          <w:spacing w:val="0"/>
          <w:position w:val="0"/>
          <w:sz w:val="24"/>
          <w:shd w:fill="FFFFFF" w:val="clear"/>
        </w:rPr>
      </w:pP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i/>
          <w:color w:val="31333F"/>
          <w:spacing w:val="0"/>
          <w:position w:val="0"/>
          <w:sz w:val="24"/>
          <w:shd w:fill="FFFFFF" w:val="clear"/>
        </w:rPr>
        <w:br/>
        <w:br/>
      </w:r>
      <w:r>
        <w:rPr>
          <w:rFonts w:ascii="Arial" w:hAnsi="Arial" w:cs="Arial" w:eastAsia="Arial"/>
          <w:b/>
          <w:color w:val="31333F"/>
          <w:spacing w:val="0"/>
          <w:position w:val="0"/>
          <w:sz w:val="28"/>
          <w:shd w:fill="FFFFFF" w:val="clear"/>
        </w:rPr>
        <w:t xml:space="preserve">Рисунок модели в графическом редакторе Miro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br/>
      </w:r>
      <w:r>
        <w:object w:dxaOrig="8929" w:dyaOrig="4960">
          <v:rect xmlns:o="urn:schemas-microsoft-com:office:office" xmlns:v="urn:schemas-microsoft-com:vml" id="rectole0000000000" style="width:446.450000pt;height:248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Описание модели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Концептуальная основа модели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Разработанная онтологическая модель описывает сценарий выбора фильма или сериала для просмотра в мобильном приложении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Кинопоиск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».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Модель построена на основе заданной аксиоматики и включает все требуемые классы и отношения.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Классы модели и экземпляры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1. User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Пользователь)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Киноман"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2. Reason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Причина)</w:t>
      </w:r>
    </w:p>
    <w:p>
      <w:pPr>
        <w:spacing w:before="0" w:after="160" w:line="264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Желание смотреть фильмы"</w:t>
      </w:r>
    </w:p>
    <w:p>
      <w:pPr>
        <w:spacing w:before="0" w:after="160" w:line="264"/>
        <w:ind w:right="0" w:left="-2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3. Step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Шаг)</w:t>
      </w:r>
    </w:p>
    <w:p>
      <w:pPr>
        <w:spacing w:before="0" w:after="160" w:line="264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Открыть приложение"</w:t>
      </w:r>
    </w:p>
    <w:p>
      <w:pPr>
        <w:spacing w:before="0" w:after="160" w:line="264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Зарегистрироваться"</w:t>
      </w:r>
    </w:p>
    <w:p>
      <w:pPr>
        <w:spacing w:before="0" w:after="160" w:line="264"/>
        <w:ind w:right="0" w:left="-2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Войти"</w:t>
      </w:r>
    </w:p>
    <w:p>
      <w:pPr>
        <w:spacing w:before="0" w:after="160" w:line="264"/>
        <w:ind w:right="0" w:left="-2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Выбрать жанр фильма"</w:t>
      </w:r>
    </w:p>
    <w:p>
      <w:pPr>
        <w:spacing w:before="0" w:after="160" w:line="264"/>
        <w:ind w:right="0" w:left="-2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Выбрать фильм"</w:t>
      </w:r>
    </w:p>
    <w:p>
      <w:pPr>
        <w:spacing w:before="0" w:after="160" w:line="264"/>
        <w:ind w:right="0" w:left="-2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Включить фильм"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4. Action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Действие)</w:t>
      </w:r>
    </w:p>
    <w:p>
      <w:pPr>
        <w:spacing w:before="0" w:after="160" w:line="264"/>
        <w:ind w:right="0" w:left="-2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Отображается категория жанров" (тип: View)</w:t>
      </w:r>
    </w:p>
    <w:p>
      <w:pPr>
        <w:spacing w:before="0" w:after="160" w:line="264"/>
        <w:ind w:right="0" w:left="-2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Пользователь находит название" (тип: Type)</w:t>
      </w:r>
    </w:p>
    <w:p>
      <w:pPr>
        <w:spacing w:before="0" w:after="160" w:line="264"/>
        <w:ind w:right="0" w:left="-2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Пользователь кликает на выбранную категорию" (тип: Click)</w:t>
        <w:br/>
        <w:t xml:space="preserve">- "Отображается список фильмов" (тип: View)</w:t>
      </w:r>
    </w:p>
    <w:p>
      <w:pPr>
        <w:spacing w:before="0" w:after="160" w:line="264"/>
        <w:ind w:right="0" w:left="-2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Пользователь кликает на выбранный фильм" (тип: Click)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5. Interface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Интерфейс)</w:t>
      </w:r>
    </w:p>
    <w:p>
      <w:pPr>
        <w:spacing w:before="0" w:after="160" w:line="264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Экран со списком категорий" (codename: registrationScreen)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Кнопка выбрать" (codename: registerButton)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6. Event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Событие)</w:t>
      </w:r>
    </w:p>
    <w:p>
      <w:pPr>
        <w:spacing w:before="0" w:after="160" w:line="264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"listcotegory_choice_click"</w:t>
      </w:r>
    </w:p>
    <w:p>
      <w:pPr>
        <w:spacing w:before="0" w:after="160" w:line="264"/>
        <w:ind w:right="0" w:left="-2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"films_choice_click"</w:t>
      </w:r>
    </w:p>
    <w:p>
      <w:pPr>
        <w:spacing w:before="0" w:after="160" w:line="264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Структура отношений между экземплярами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Пользователь и причина:</w:t>
      </w:r>
    </w:p>
    <w:p>
      <w:pPr>
        <w:spacing w:before="0" w:after="160" w:line="264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пользователь имеет состояние "смотреть фильмы" (киноман, желание смотреть фильмы)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Причина и шаги сценария: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причина является действием для шага (желание смотреть фильмы, открыть приложение)</w:t>
      </w:r>
    </w:p>
    <w:p>
      <w:pPr>
        <w:spacing w:before="0" w:after="160" w:line="264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шаг является целевым действием для причины (включить фильм, желание смотреть фильмы)</w:t>
      </w:r>
    </w:p>
    <w:p>
      <w:pPr>
        <w:spacing w:before="0" w:after="160" w:line="264"/>
        <w:ind w:right="0" w:left="1" w:hanging="3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64"/>
        <w:ind w:right="0" w:left="1" w:hanging="3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64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Последовательность шагов:</w:t>
      </w:r>
    </w:p>
    <w:p>
      <w:pPr>
        <w:spacing w:before="0" w:after="160" w:line="264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каждый предыдущий шаг предшествует последующему (открыть приложение, зарегистрироваться/войти, выбрать жанр фильма, выбрать фильм, включить фильм)</w:t>
      </w:r>
    </w:p>
    <w:p>
      <w:pPr>
        <w:spacing w:before="0" w:after="160" w:line="264"/>
        <w:ind w:right="0" w:left="-2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-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каждое предыдущее действие предшествует последующему (отображается категория жанров,  пользователь находит название категории, пользователь кликает на выбранную категорию, отображается список фильмов, пользователь кликает на выбранный фильм)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Материализация шагов в действия:</w:t>
      </w:r>
    </w:p>
    <w:p>
      <w:pPr>
        <w:spacing w:before="0" w:after="160" w:line="264"/>
        <w:ind w:right="0" w:left="-2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выбранный жанр фильма материализуется в действия (отображается категория жанров/пользователь находит название категории/пользователь кликает на выбранную категорию/отображается список фильмов/пользователь кликает на выбранный фильм)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Взаимодействие с интерфейсом:</w:t>
      </w:r>
    </w:p>
    <w:p>
      <w:pPr>
        <w:spacing w:before="0" w:after="160" w:line="264"/>
        <w:ind w:right="0" w:left="-2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пользователь кликает на выбранную категорию и предполагает взаимодействие с (экран со списком категорий/кнопка выбрать)</w:t>
      </w:r>
    </w:p>
    <w:p>
      <w:pPr>
        <w:spacing w:before="0" w:after="160" w:line="264"/>
        <w:ind w:right="0" w:left="-2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пользователь кликает на выбранный фильм и предполагает взаимодействие с (экран со списком фильмов/кнопка выбрать)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Структура интерфейса: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кнопка является частью экрана (кнопка выбрать, экран со списком категорий/экран со списком фильмов)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52"/>
          <w:shd w:fill="auto" w:val="clear"/>
          <w:vertAlign w:val="subscript"/>
        </w:rPr>
        <w:t xml:space="preserve">Задействованные правила логического вывода</w:t>
      </w:r>
    </w:p>
    <w:p>
      <w:pPr>
        <w:spacing w:before="0" w:after="160" w:line="264"/>
        <w:ind w:right="0" w:left="1" w:hanging="3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object w:dxaOrig="9455" w:dyaOrig="506">
          <v:rect xmlns:o="urn:schemas-microsoft-com:office:office" xmlns:v="urn:schemas-microsoft-com:vml" id="rectole0000000001" style="width:472.750000pt;height:25.3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8"/>
          <w:shd w:fill="auto" w:val="clear"/>
        </w:rPr>
      </w:pPr>
      <w:r>
        <w:rPr>
          <w:rFonts w:ascii="Segoe UI" w:hAnsi="Segoe UI" w:cs="Segoe UI" w:eastAsia="Segoe UI"/>
          <w:b/>
          <w:i/>
          <w:color w:val="0F1115"/>
          <w:spacing w:val="0"/>
          <w:position w:val="0"/>
          <w:sz w:val="28"/>
          <w:shd w:fill="auto" w:val="clear"/>
        </w:rPr>
        <w:t xml:space="preserve">Правило 1</w:t>
      </w:r>
      <w:r>
        <w:rPr>
          <w:rFonts w:ascii="Segoe UI" w:hAnsi="Segoe UI" w:cs="Segoe UI" w:eastAsia="Segoe UI"/>
          <w:color w:val="0F1115"/>
          <w:spacing w:val="0"/>
          <w:position w:val="0"/>
          <w:sz w:val="28"/>
          <w:shd w:fill="auto" w:val="clear"/>
        </w:rPr>
        <w:t xml:space="preserve">: Создает событие для каждого действия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8"/>
          <w:shd w:fill="auto" w:val="clear"/>
        </w:rPr>
      </w:pPr>
      <w:r>
        <w:rPr>
          <w:rFonts w:ascii="Segoe UI" w:hAnsi="Segoe UI" w:cs="Segoe UI" w:eastAsia="Segoe UI"/>
          <w:b/>
          <w:color w:val="0F1115"/>
          <w:spacing w:val="0"/>
          <w:position w:val="0"/>
          <w:sz w:val="28"/>
          <w:shd w:fill="auto" w:val="clear"/>
        </w:rPr>
        <w:t xml:space="preserve">Правило 2</w:t>
      </w:r>
      <w:r>
        <w:rPr>
          <w:rFonts w:ascii="Segoe UI" w:hAnsi="Segoe UI" w:cs="Segoe UI" w:eastAsia="Segoe UI"/>
          <w:color w:val="0F1115"/>
          <w:spacing w:val="0"/>
          <w:position w:val="0"/>
          <w:sz w:val="28"/>
          <w:shd w:fill="auto" w:val="clear"/>
        </w:rPr>
        <w:t xml:space="preserve">: Назначает имена событиям для действий типа "Просмотр"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8"/>
          <w:shd w:fill="auto" w:val="clear"/>
        </w:rPr>
      </w:pPr>
      <w:r>
        <w:rPr>
          <w:rFonts w:ascii="Segoe UI" w:hAnsi="Segoe UI" w:cs="Segoe UI" w:eastAsia="Segoe UI"/>
          <w:b/>
          <w:color w:val="0F1115"/>
          <w:spacing w:val="0"/>
          <w:position w:val="0"/>
          <w:sz w:val="28"/>
          <w:shd w:fill="auto" w:val="clear"/>
        </w:rPr>
        <w:t xml:space="preserve">Правило 3</w:t>
      </w:r>
      <w:r>
        <w:rPr>
          <w:rFonts w:ascii="Segoe UI" w:hAnsi="Segoe UI" w:cs="Segoe UI" w:eastAsia="Segoe UI"/>
          <w:color w:val="0F1115"/>
          <w:spacing w:val="0"/>
          <w:position w:val="0"/>
          <w:sz w:val="28"/>
          <w:shd w:fill="auto" w:val="clear"/>
        </w:rPr>
        <w:t xml:space="preserve">: Назначает имена событиям для действий типа "Клик"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" w:hAnsi="Segoe UI" w:cs="Segoe UI" w:eastAsia="Segoe UI"/>
          <w:b/>
          <w:color w:val="0F1115"/>
          <w:spacing w:val="0"/>
          <w:position w:val="0"/>
          <w:sz w:val="28"/>
          <w:shd w:fill="auto" w:val="clear"/>
        </w:rPr>
        <w:t xml:space="preserve">Правило 4</w:t>
      </w:r>
      <w:r>
        <w:rPr>
          <w:rFonts w:ascii="Segoe UI" w:hAnsi="Segoe UI" w:cs="Segoe UI" w:eastAsia="Segoe UI"/>
          <w:color w:val="0F1115"/>
          <w:spacing w:val="0"/>
          <w:position w:val="0"/>
          <w:sz w:val="28"/>
          <w:shd w:fill="auto" w:val="clear"/>
        </w:rPr>
        <w:t xml:space="preserve">: Назначает имена событиям для действий типа "ВводТекста"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b/>
          <w:color w:val="31333F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4.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  <w:vertAlign w:val="subscript"/>
        </w:rPr>
        <w:t xml:space="preserve">Онтологическая модель в Protege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b/>
          <w:color w:val="31333F"/>
          <w:spacing w:val="0"/>
          <w:position w:val="0"/>
          <w:sz w:val="28"/>
          <w:shd w:fill="FFFFFF" w:val="clear"/>
        </w:rPr>
      </w:pPr>
      <w:r>
        <w:object w:dxaOrig="9577" w:dyaOrig="4717">
          <v:rect xmlns:o="urn:schemas-microsoft-com:office:office" xmlns:v="urn:schemas-microsoft-com:vml" id="rectole0000000002" style="width:478.850000pt;height:235.8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401" w:dyaOrig="2146">
          <v:rect xmlns:o="urn:schemas-microsoft-com:office:office" xmlns:v="urn:schemas-microsoft-com:vml" id="rectole0000000003" style="width:170.050000pt;height:107.3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  <w:r>
        <w:object w:dxaOrig="2348" w:dyaOrig="3138">
          <v:rect xmlns:o="urn:schemas-microsoft-com:office:office" xmlns:v="urn:schemas-microsoft-com:vml" id="rectole0000000004" style="width:117.400000pt;height:156.9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  <w:r>
        <w:object w:dxaOrig="3097" w:dyaOrig="2834">
          <v:rect xmlns:o="urn:schemas-microsoft-com:office:office" xmlns:v="urn:schemas-microsoft-com:vml" id="rectole0000000005" style="width:154.850000pt;height:141.7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664" w:dyaOrig="629">
          <v:rect xmlns:o="urn:schemas-microsoft-com:office:office" xmlns:v="urn:schemas-microsoft-com:vml" id="rectole0000000006" style="width:383.200000pt;height:31.4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4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  <w:vertAlign w:val="subscript"/>
        </w:rPr>
        <w:t xml:space="preserve">Пример работы правил с резонером 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</w:pPr>
      <w:r>
        <w:object w:dxaOrig="9577" w:dyaOrig="4312">
          <v:rect xmlns:o="urn:schemas-microsoft-com:office:office" xmlns:v="urn:schemas-microsoft-com:vml" id="rectole0000000007" style="width:478.850000pt;height:215.6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31333F"/>
          <w:spacing w:val="0"/>
          <w:position w:val="0"/>
          <w:sz w:val="24"/>
          <w:shd w:fill="FFFFFF" w:val="clear"/>
        </w:rPr>
        <w:t xml:space="preserve">Заключение</w:t>
      </w:r>
      <w:r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  <w:t xml:space="preserve">: в ходе моделирования онтологической модели поведения пользователя в Кинопоиске мы проделали важный шаг в понимании и оптимизации взаимодействия пользователей с платформой. Создание такой модели представляет собой внимательный анализ множества аспектов, влияющих на пользовательский опыт, и позволяет лучше адаптировать сервис к индивидуальным потребностям каждого пользователя. Моделирование позволяет анализировать историю просмотров, оптимизировать алгоритмы рекомендаций, делая их более точными и учитывая предпочтения каждого пользователя. 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</w:pP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</w:pP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</w:pP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31333F"/>
          <w:spacing w:val="0"/>
          <w:position w:val="0"/>
          <w:sz w:val="24"/>
          <w:shd w:fill="FFFFFF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7">
    <w:abstractNumId w:val="12"/>
  </w:num>
  <w:num w:numId="14">
    <w:abstractNumId w:val="6"/>
  </w:num>
  <w:num w:numId="1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7" Type="http://schemas.openxmlformats.org/officeDocument/2006/relationships/styles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numbering.xml" Id="docRId16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