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3"/>
          <w:sz w:val="38"/>
        </w:rPr>
        <w:t>MWPTS-JP v0.2</w:t>
      </w:r>
    </w:p>
    <w:p>
      <w:pPr>
        <w:jc w:val="center"/>
      </w:pPr>
      <w:r>
        <w:rPr>
          <w:i/>
          <w:color w:val="595959"/>
          <w:sz w:val="21"/>
        </w:rPr>
        <w:t>外国人労働者給与明細透明化標準 日本実装プロファイル</w:t>
      </w:r>
    </w:p>
    <w:p/>
    <w:p>
      <w:pPr>
        <w:pStyle w:val="Heading1"/>
      </w:pPr>
      <w:r>
        <w:t>0. プロジェクト・メタデータと権威</w:t>
      </w:r>
    </w:p>
    <w:tbl>
      <w:tblPr>
        <w:tblStyle w:val="TableGrid"/>
        <w:tblW w:type="auto" w:w="0"/>
        <w:jc w:val="center"/>
        <w:tblLook w:firstColumn="1" w:firstRow="1" w:lastColumn="0" w:lastRow="0" w:noHBand="0" w:noVBand="1" w:val="04A0"/>
      </w:tblPr>
      <w:tblGrid>
        <w:gridCol w:w="5285"/>
        <w:gridCol w:w="5285"/>
      </w:tblGrid>
      <w:tr>
        <w:tc>
          <w:tcPr>
            <w:tcW w:type="dxa" w:w="2448"/>
            <w:shd w:fill="1F4E79"/>
            <w:vAlign w:val="center"/>
          </w:tcPr>
          <w:p>
            <w:pPr>
              <w:spacing w:after="0"/>
            </w:pPr>
            <w:r>
              <w:rPr>
                <w:rFonts w:ascii="Arial" w:hAnsi="Arial" w:eastAsia="Yu Gothic"/>
              </w:rPr>
            </w:r>
            <w:r>
              <w:rPr>
                <w:rFonts w:ascii="Arial" w:hAnsi="Arial" w:eastAsia="Yu Gothic"/>
                <w:b/>
                <w:color w:val="FFFFFF"/>
              </w:rPr>
              <w:t>Item</w:t>
            </w:r>
          </w:p>
        </w:tc>
        <w:tc>
          <w:tcPr>
            <w:tcW w:type="dxa" w:w="8064"/>
            <w:shd w:fill="1F4E79"/>
            <w:vAlign w:val="center"/>
          </w:tcPr>
          <w:p>
            <w:pPr>
              <w:spacing w:after="0"/>
            </w:pPr>
            <w:r>
              <w:rPr>
                <w:rFonts w:ascii="Arial" w:hAnsi="Arial" w:eastAsia="Yu Gothic"/>
              </w:rPr>
            </w:r>
            <w:r>
              <w:rPr>
                <w:rFonts w:ascii="Arial" w:hAnsi="Arial" w:eastAsia="Yu Gothic"/>
                <w:b/>
                <w:color w:val="FFFFFF"/>
              </w:rPr>
              <w:t>Value</w:t>
            </w:r>
          </w:p>
        </w:tc>
      </w:tr>
      <w:tr>
        <w:tc>
          <w:tcPr>
            <w:tcW w:type="dxa" w:w="2448"/>
            <w:vAlign w:val="top"/>
          </w:tcPr>
          <w:p>
            <w:pPr>
              <w:spacing w:after="0"/>
            </w:pPr>
            <w:r>
              <w:rPr>
                <w:rFonts w:ascii="Arial" w:hAnsi="Arial" w:eastAsia="Yu Gothic"/>
              </w:rPr>
            </w:r>
            <w:r>
              <w:rPr>
                <w:rFonts w:ascii="Arial" w:hAnsi="Arial" w:eastAsia="Yu Gothic"/>
                <w:b w:val="0"/>
              </w:rPr>
              <w:t>Framework Name</w:t>
            </w:r>
          </w:p>
        </w:tc>
        <w:tc>
          <w:tcPr>
            <w:tcW w:type="dxa" w:w="8064"/>
            <w:vAlign w:val="top"/>
          </w:tcPr>
          <w:p>
            <w:pPr>
              <w:spacing w:after="0"/>
            </w:pPr>
            <w:r>
              <w:rPr>
                <w:rFonts w:ascii="Arial" w:hAnsi="Arial" w:eastAsia="Yu Gothic"/>
              </w:rPr>
            </w:r>
            <w:r>
              <w:rPr>
                <w:rFonts w:ascii="Arial" w:hAnsi="Arial" w:eastAsia="Yu Gothic"/>
                <w:b w:val="0"/>
              </w:rPr>
              <w:t>Migrant Worker Payslip Transparency Standard (MWPTS)</w:t>
            </w:r>
          </w:p>
        </w:tc>
      </w:tr>
      <w:tr>
        <w:tc>
          <w:tcPr>
            <w:tcW w:type="dxa" w:w="2448"/>
            <w:vAlign w:val="top"/>
          </w:tcPr>
          <w:p>
            <w:pPr>
              <w:spacing w:after="0"/>
            </w:pPr>
            <w:r>
              <w:rPr>
                <w:rFonts w:ascii="Arial" w:hAnsi="Arial" w:eastAsia="Yu Gothic"/>
              </w:rPr>
            </w:r>
            <w:r>
              <w:rPr>
                <w:rFonts w:ascii="Arial" w:hAnsi="Arial" w:eastAsia="Yu Gothic"/>
                <w:b w:val="0"/>
              </w:rPr>
              <w:t>Current Version</w:t>
            </w:r>
          </w:p>
        </w:tc>
        <w:tc>
          <w:tcPr>
            <w:tcW w:type="dxa" w:w="8064"/>
            <w:vAlign w:val="top"/>
          </w:tcPr>
          <w:p>
            <w:pPr>
              <w:spacing w:after="0"/>
            </w:pPr>
            <w:r>
              <w:rPr>
                <w:rFonts w:ascii="Arial" w:hAnsi="Arial" w:eastAsia="Yu Gothic"/>
              </w:rPr>
            </w:r>
            <w:r>
              <w:rPr>
                <w:rFonts w:ascii="Arial" w:hAnsi="Arial" w:eastAsia="Yu Gothic"/>
                <w:b w:val="0"/>
              </w:rPr>
              <w:t>Core v0.2 (Pilot Draft - May 2026)</w:t>
            </w:r>
          </w:p>
        </w:tc>
      </w:tr>
      <w:tr>
        <w:tc>
          <w:tcPr>
            <w:tcW w:type="dxa" w:w="2448"/>
            <w:vAlign w:val="top"/>
          </w:tcPr>
          <w:p>
            <w:pPr>
              <w:spacing w:after="0"/>
            </w:pPr>
            <w:r>
              <w:rPr>
                <w:rFonts w:ascii="Arial" w:hAnsi="Arial" w:eastAsia="Yu Gothic"/>
              </w:rPr>
            </w:r>
            <w:r>
              <w:rPr>
                <w:rFonts w:ascii="Arial" w:hAnsi="Arial" w:eastAsia="Yu Gothic"/>
                <w:b w:val="0"/>
              </w:rPr>
              <w:t>Author / Creator</w:t>
            </w:r>
          </w:p>
        </w:tc>
        <w:tc>
          <w:tcPr>
            <w:tcW w:type="dxa" w:w="8064"/>
            <w:vAlign w:val="top"/>
          </w:tcPr>
          <w:p>
            <w:pPr>
              <w:spacing w:after="0"/>
            </w:pPr>
            <w:r>
              <w:rPr>
                <w:rFonts w:ascii="Arial" w:hAnsi="Arial" w:eastAsia="Yu Gothic"/>
              </w:rPr>
            </w:r>
            <w:r>
              <w:rPr>
                <w:rFonts w:ascii="Arial" w:hAnsi="Arial" w:eastAsia="Yu Gothic"/>
                <w:b w:val="0"/>
              </w:rPr>
              <w:t>Kunihisa Koyama (Kuni)</w:t>
            </w:r>
          </w:p>
        </w:tc>
      </w:tr>
      <w:tr>
        <w:tc>
          <w:tcPr>
            <w:tcW w:type="dxa" w:w="2448"/>
            <w:vAlign w:val="top"/>
          </w:tcPr>
          <w:p>
            <w:pPr>
              <w:spacing w:after="0"/>
            </w:pPr>
            <w:r>
              <w:rPr>
                <w:rFonts w:ascii="Arial" w:hAnsi="Arial" w:eastAsia="Yu Gothic"/>
              </w:rPr>
            </w:r>
            <w:r>
              <w:rPr>
                <w:rFonts w:ascii="Arial" w:hAnsi="Arial" w:eastAsia="Yu Gothic"/>
                <w:b w:val="0"/>
              </w:rPr>
              <w:t>Official Repository</w:t>
            </w:r>
          </w:p>
        </w:tc>
        <w:tc>
          <w:tcPr>
            <w:tcW w:type="dxa" w:w="8064"/>
            <w:vAlign w:val="top"/>
          </w:tcPr>
          <w:p>
            <w:pPr>
              <w:spacing w:after="0"/>
            </w:pPr>
            <w:r>
              <w:t>https://github.com/aburaage666-alt/mwpts-core</w:t>
            </w:r>
          </w:p>
        </w:tc>
      </w:tr>
      <w:tr>
        <w:tc>
          <w:tcPr>
            <w:tcW w:type="dxa" w:w="2448"/>
            <w:vAlign w:val="top"/>
          </w:tcPr>
          <w:p>
            <w:pPr>
              <w:spacing w:after="0"/>
            </w:pPr>
            <w:r>
              <w:rPr>
                <w:rFonts w:ascii="Arial" w:hAnsi="Arial" w:eastAsia="Yu Gothic"/>
              </w:rPr>
            </w:r>
            <w:r>
              <w:rPr>
                <w:rFonts w:ascii="Arial" w:hAnsi="Arial" w:eastAsia="Yu Gothic"/>
                <w:b w:val="0"/>
              </w:rPr>
              <w:t>Official Contact</w:t>
            </w:r>
          </w:p>
        </w:tc>
        <w:tc>
          <w:tcPr>
            <w:tcW w:type="dxa" w:w="8064"/>
            <w:vAlign w:val="top"/>
          </w:tcPr>
          <w:p>
            <w:pPr>
              <w:spacing w:after="0"/>
            </w:pPr>
            <w:r>
              <w:t>https://www.linkedin.com/in/kuni-koyama-6566b7105/</w:t>
            </w:r>
          </w:p>
        </w:tc>
      </w:tr>
      <w:tr>
        <w:tc>
          <w:tcPr>
            <w:tcW w:type="dxa" w:w="2448"/>
            <w:vAlign w:val="top"/>
          </w:tcPr>
          <w:p>
            <w:pPr>
              <w:spacing w:after="0"/>
            </w:pPr>
            <w:r>
              <w:rPr>
                <w:rFonts w:ascii="Arial" w:hAnsi="Arial" w:eastAsia="Yu Gothic"/>
              </w:rPr>
            </w:r>
            <w:r>
              <w:rPr>
                <w:rFonts w:ascii="Arial" w:hAnsi="Arial" w:eastAsia="Yu Gothic"/>
                <w:b w:val="0"/>
              </w:rPr>
              <w:t>Authority Notice</w:t>
            </w:r>
          </w:p>
        </w:tc>
        <w:tc>
          <w:tcPr>
            <w:tcW w:type="dxa" w:w="8064"/>
            <w:vAlign w:val="top"/>
          </w:tcPr>
          <w:p>
            <w:pPr>
              <w:spacing w:after="0"/>
            </w:pPr>
            <w:r>
              <w:rPr>
                <w:rFonts w:ascii="Arial" w:hAnsi="Arial" w:eastAsia="Yu Gothic"/>
              </w:rPr>
            </w:r>
            <w:r>
              <w:rPr>
                <w:rFonts w:ascii="Arial" w:hAnsi="Arial" w:eastAsia="Yu Gothic"/>
                <w:b w:val="0"/>
              </w:rPr>
              <w:t>All official updates, JSON schemas, and country profile templates are maintained exclusively at the source repository above. Any fork, implementation, or derivative work should link back to this original source to maintain data integrity.</w:t>
            </w:r>
          </w:p>
        </w:tc>
      </w:tr>
    </w:tbl>
    <w:p/>
    <w:p>
      <w:pPr>
        <w:pStyle w:val="Heading1"/>
      </w:pPr>
      <w:r>
        <w:t>1. 目的</w:t>
      </w:r>
    </w:p>
    <w:p>
      <w:r>
        <w:t>本プロファイルは、MWPTS Core v0.2を日本国内の実証に適用するための日本実装文書である。登録支援機関、社労士、弁護士、NPO、自治体、労働相談窓口が、給与明細を「読める」「比べられる」「相談できる」形に整理することを目的とする。</w:t>
      </w:r>
    </w:p>
    <w:p>
      <w:r>
        <w:t>本プロファイルは法的判断を行うものではない。最低賃金、残業代、控除、固定残業代等について、確認が必要な可能性を示すスクリーニング資料である。</w:t>
      </w:r>
    </w:p>
    <w:p>
      <w:pPr>
        <w:pStyle w:val="Heading1"/>
      </w:pPr>
      <w:r>
        <w:t>2. 日本版でCoreに追加する参照項目</w:t>
      </w:r>
    </w:p>
    <w:tbl>
      <w:tblPr>
        <w:tblStyle w:val="TableGrid"/>
        <w:tblW w:type="auto" w:w="0"/>
        <w:jc w:val="center"/>
        <w:tblLook w:firstColumn="1" w:firstRow="1" w:lastColumn="0" w:lastRow="0" w:noHBand="0" w:noVBand="1" w:val="04A0"/>
      </w:tblPr>
      <w:tblGrid>
        <w:gridCol w:w="3523"/>
        <w:gridCol w:w="3523"/>
        <w:gridCol w:w="3523"/>
      </w:tblGrid>
      <w:tr>
        <w:tc>
          <w:tcPr>
            <w:tcW w:type="dxa" w:w="2304"/>
            <w:shd w:fill="1F4E79"/>
            <w:vAlign w:val="center"/>
          </w:tcPr>
          <w:p>
            <w:pPr>
              <w:spacing w:after="0"/>
            </w:pPr>
            <w:r>
              <w:rPr>
                <w:rFonts w:ascii="Arial" w:hAnsi="Arial" w:eastAsia="Yu Gothic"/>
              </w:rPr>
            </w:r>
            <w:r>
              <w:rPr>
                <w:rFonts w:ascii="Arial" w:hAnsi="Arial" w:eastAsia="Yu Gothic"/>
                <w:b/>
                <w:color w:val="FFFFFF"/>
              </w:rPr>
              <w:t>項目</w:t>
            </w:r>
          </w:p>
        </w:tc>
        <w:tc>
          <w:tcPr>
            <w:tcW w:type="dxa" w:w="2160"/>
            <w:shd w:fill="1F4E79"/>
            <w:vAlign w:val="center"/>
          </w:tcPr>
          <w:p>
            <w:pPr>
              <w:spacing w:after="0"/>
            </w:pPr>
            <w:r>
              <w:rPr>
                <w:rFonts w:ascii="Arial" w:hAnsi="Arial" w:eastAsia="Yu Gothic"/>
              </w:rPr>
            </w:r>
            <w:r>
              <w:rPr>
                <w:rFonts w:ascii="Arial" w:hAnsi="Arial" w:eastAsia="Yu Gothic"/>
                <w:b/>
                <w:color w:val="FFFFFF"/>
              </w:rPr>
              <w:t>扱い</w:t>
            </w:r>
          </w:p>
        </w:tc>
        <w:tc>
          <w:tcPr>
            <w:tcW w:type="dxa" w:w="6048"/>
            <w:shd w:fill="1F4E79"/>
            <w:vAlign w:val="center"/>
          </w:tcPr>
          <w:p>
            <w:pPr>
              <w:spacing w:after="0"/>
            </w:pPr>
            <w:r>
              <w:rPr>
                <w:rFonts w:ascii="Arial" w:hAnsi="Arial" w:eastAsia="Yu Gothic"/>
              </w:rPr>
            </w:r>
            <w:r>
              <w:rPr>
                <w:rFonts w:ascii="Arial" w:hAnsi="Arial" w:eastAsia="Yu Gothic"/>
                <w:b/>
                <w:color w:val="FFFFFF"/>
              </w:rPr>
              <w:t>注意点</w:t>
            </w:r>
          </w:p>
        </w:tc>
      </w:tr>
      <w:tr>
        <w:tc>
          <w:tcPr>
            <w:tcW w:type="dxa" w:w="2304"/>
            <w:vAlign w:val="top"/>
          </w:tcPr>
          <w:p>
            <w:pPr>
              <w:spacing w:after="0"/>
            </w:pPr>
            <w:r>
              <w:rPr>
                <w:rFonts w:ascii="Arial" w:hAnsi="Arial" w:eastAsia="Yu Gothic"/>
              </w:rPr>
            </w:r>
            <w:r>
              <w:rPr>
                <w:rFonts w:ascii="Arial" w:hAnsi="Arial" w:eastAsia="Yu Gothic"/>
                <w:b w:val="0"/>
              </w:rPr>
              <w:t>都道府県別最低賃金</w:t>
            </w:r>
          </w:p>
        </w:tc>
        <w:tc>
          <w:tcPr>
            <w:tcW w:type="dxa" w:w="2160"/>
            <w:vAlign w:val="top"/>
          </w:tcPr>
          <w:p>
            <w:pPr>
              <w:spacing w:after="0"/>
            </w:pPr>
            <w:r>
              <w:rPr>
                <w:rFonts w:ascii="Arial" w:hAnsi="Arial" w:eastAsia="Yu Gothic"/>
              </w:rPr>
            </w:r>
            <w:r>
              <w:rPr>
                <w:rFonts w:ascii="Arial" w:hAnsi="Arial" w:eastAsia="Yu Gothic"/>
                <w:b w:val="0"/>
              </w:rPr>
              <w:t>JP Profileで管理</w:t>
            </w:r>
          </w:p>
        </w:tc>
        <w:tc>
          <w:tcPr>
            <w:tcW w:type="dxa" w:w="6048"/>
            <w:vAlign w:val="top"/>
          </w:tcPr>
          <w:p>
            <w:pPr>
              <w:spacing w:after="0"/>
            </w:pPr>
            <w:r>
              <w:rPr>
                <w:rFonts w:ascii="Arial" w:hAnsi="Arial" w:eastAsia="Yu Gothic"/>
              </w:rPr>
            </w:r>
            <w:r>
              <w:rPr>
                <w:rFonts w:ascii="Arial" w:hAnsi="Arial" w:eastAsia="Yu Gothic"/>
                <w:b w:val="0"/>
              </w:rPr>
              <w:t>Excelではドロップダウンにより地域コードを固定し、#N/Aを避ける。</w:t>
            </w:r>
          </w:p>
        </w:tc>
      </w:tr>
      <w:tr>
        <w:tc>
          <w:tcPr>
            <w:tcW w:type="dxa" w:w="2304"/>
            <w:vAlign w:val="top"/>
          </w:tcPr>
          <w:p>
            <w:pPr>
              <w:spacing w:after="0"/>
            </w:pPr>
            <w:r>
              <w:rPr>
                <w:rFonts w:ascii="Arial" w:hAnsi="Arial" w:eastAsia="Yu Gothic"/>
              </w:rPr>
            </w:r>
            <w:r>
              <w:rPr>
                <w:rFonts w:ascii="Arial" w:hAnsi="Arial" w:eastAsia="Yu Gothic"/>
                <w:b w:val="0"/>
              </w:rPr>
              <w:t>最低賃金比較用賃金</w:t>
            </w:r>
          </w:p>
        </w:tc>
        <w:tc>
          <w:tcPr>
            <w:tcW w:type="dxa" w:w="2160"/>
            <w:vAlign w:val="top"/>
          </w:tcPr>
          <w:p>
            <w:pPr>
              <w:spacing w:after="0"/>
            </w:pPr>
            <w:r>
              <w:rPr>
                <w:rFonts w:ascii="Arial" w:hAnsi="Arial" w:eastAsia="Yu Gothic"/>
              </w:rPr>
            </w:r>
            <w:r>
              <w:rPr>
                <w:rFonts w:ascii="Arial" w:hAnsi="Arial" w:eastAsia="Yu Gothic"/>
                <w:b w:val="0"/>
              </w:rPr>
              <w:t>判定用派生項目</w:t>
            </w:r>
          </w:p>
        </w:tc>
        <w:tc>
          <w:tcPr>
            <w:tcW w:type="dxa" w:w="6048"/>
            <w:vAlign w:val="top"/>
          </w:tcPr>
          <w:p>
            <w:pPr>
              <w:spacing w:after="0"/>
            </w:pPr>
            <w:r>
              <w:rPr>
                <w:rFonts w:ascii="Arial" w:hAnsi="Arial" w:eastAsia="Yu Gothic"/>
              </w:rPr>
            </w:r>
            <w:r>
              <w:rPr>
                <w:rFonts w:ascii="Arial" w:hAnsi="Arial" w:eastAsia="Yu Gothic"/>
                <w:b w:val="0"/>
              </w:rPr>
              <w:t>手取り額ではなく、基本給から除外手当を差し引いた額を所定内時間で割る。</w:t>
            </w:r>
          </w:p>
        </w:tc>
      </w:tr>
      <w:tr>
        <w:tc>
          <w:tcPr>
            <w:tcW w:type="dxa" w:w="2304"/>
            <w:vAlign w:val="top"/>
          </w:tcPr>
          <w:p>
            <w:pPr>
              <w:spacing w:after="0"/>
            </w:pPr>
            <w:r>
              <w:rPr>
                <w:rFonts w:ascii="Arial" w:hAnsi="Arial" w:eastAsia="Yu Gothic"/>
              </w:rPr>
            </w:r>
            <w:r>
              <w:rPr>
                <w:rFonts w:ascii="Arial" w:hAnsi="Arial" w:eastAsia="Yu Gothic"/>
                <w:b w:val="0"/>
              </w:rPr>
              <w:t>固定残業代</w:t>
            </w:r>
          </w:p>
        </w:tc>
        <w:tc>
          <w:tcPr>
            <w:tcW w:type="dxa" w:w="2160"/>
            <w:vAlign w:val="top"/>
          </w:tcPr>
          <w:p>
            <w:pPr>
              <w:spacing w:after="0"/>
            </w:pPr>
            <w:r>
              <w:rPr>
                <w:rFonts w:ascii="Arial" w:hAnsi="Arial" w:eastAsia="Yu Gothic"/>
              </w:rPr>
            </w:r>
            <w:r>
              <w:rPr>
                <w:rFonts w:ascii="Arial" w:hAnsi="Arial" w:eastAsia="Yu Gothic"/>
                <w:b w:val="0"/>
              </w:rPr>
              <w:t>確認判定</w:t>
            </w:r>
          </w:p>
        </w:tc>
        <w:tc>
          <w:tcPr>
            <w:tcW w:type="dxa" w:w="6048"/>
            <w:vAlign w:val="top"/>
          </w:tcPr>
          <w:p>
            <w:pPr>
              <w:spacing w:after="0"/>
            </w:pPr>
            <w:r>
              <w:rPr>
                <w:rFonts w:ascii="Arial" w:hAnsi="Arial" w:eastAsia="Yu Gothic"/>
              </w:rPr>
            </w:r>
            <w:r>
              <w:rPr>
                <w:rFonts w:ascii="Arial" w:hAnsi="Arial" w:eastAsia="Yu Gothic"/>
                <w:b w:val="0"/>
              </w:rPr>
              <w:t>法的妥当性までは判定しない。内訳・含まれる時間・超過分支払いの確認に止める。</w:t>
            </w:r>
          </w:p>
        </w:tc>
      </w:tr>
      <w:tr>
        <w:tc>
          <w:tcPr>
            <w:tcW w:type="dxa" w:w="2304"/>
            <w:vAlign w:val="top"/>
          </w:tcPr>
          <w:p>
            <w:pPr>
              <w:spacing w:after="0"/>
            </w:pPr>
            <w:r>
              <w:rPr>
                <w:rFonts w:ascii="Arial" w:hAnsi="Arial" w:eastAsia="Yu Gothic"/>
              </w:rPr>
            </w:r>
            <w:r>
              <w:rPr>
                <w:rFonts w:ascii="Arial" w:hAnsi="Arial" w:eastAsia="Yu Gothic"/>
                <w:b w:val="0"/>
              </w:rPr>
              <w:t>任意控除</w:t>
            </w:r>
          </w:p>
        </w:tc>
        <w:tc>
          <w:tcPr>
            <w:tcW w:type="dxa" w:w="2160"/>
            <w:vAlign w:val="top"/>
          </w:tcPr>
          <w:p>
            <w:pPr>
              <w:spacing w:after="0"/>
            </w:pPr>
            <w:r>
              <w:rPr>
                <w:rFonts w:ascii="Arial" w:hAnsi="Arial" w:eastAsia="Yu Gothic"/>
              </w:rPr>
            </w:r>
            <w:r>
              <w:rPr>
                <w:rFonts w:ascii="Arial" w:hAnsi="Arial" w:eastAsia="Yu Gothic"/>
                <w:b w:val="0"/>
              </w:rPr>
              <w:t>確認判定</w:t>
            </w:r>
          </w:p>
        </w:tc>
        <w:tc>
          <w:tcPr>
            <w:tcW w:type="dxa" w:w="6048"/>
            <w:vAlign w:val="top"/>
          </w:tcPr>
          <w:p>
            <w:pPr>
              <w:spacing w:after="0"/>
            </w:pPr>
            <w:r>
              <w:rPr>
                <w:rFonts w:ascii="Arial" w:hAnsi="Arial" w:eastAsia="Yu Gothic"/>
              </w:rPr>
            </w:r>
            <w:r>
              <w:rPr>
                <w:rFonts w:ascii="Arial" w:hAnsi="Arial" w:eastAsia="Yu Gothic"/>
                <w:b w:val="0"/>
              </w:rPr>
              <w:t>寮費、食費、制服、道具、採用関連費、借入返済などは根拠・本人理解を確認する。</w:t>
            </w:r>
          </w:p>
        </w:tc>
      </w:tr>
      <w:tr>
        <w:tc>
          <w:tcPr>
            <w:tcW w:type="dxa" w:w="2304"/>
            <w:vAlign w:val="top"/>
          </w:tcPr>
          <w:p>
            <w:pPr>
              <w:spacing w:after="0"/>
            </w:pPr>
            <w:r>
              <w:rPr>
                <w:rFonts w:ascii="Arial" w:hAnsi="Arial" w:eastAsia="Yu Gothic"/>
              </w:rPr>
            </w:r>
            <w:r>
              <w:rPr>
                <w:rFonts w:ascii="Arial" w:hAnsi="Arial" w:eastAsia="Yu Gothic"/>
                <w:b w:val="0"/>
              </w:rPr>
              <w:t>在留資格</w:t>
            </w:r>
          </w:p>
        </w:tc>
        <w:tc>
          <w:tcPr>
            <w:tcW w:type="dxa" w:w="2160"/>
            <w:vAlign w:val="top"/>
          </w:tcPr>
          <w:p>
            <w:pPr>
              <w:spacing w:after="0"/>
            </w:pPr>
            <w:r>
              <w:rPr>
                <w:rFonts w:ascii="Arial" w:hAnsi="Arial" w:eastAsia="Yu Gothic"/>
              </w:rPr>
            </w:r>
            <w:r>
              <w:rPr>
                <w:rFonts w:ascii="Arial" w:hAnsi="Arial" w:eastAsia="Yu Gothic"/>
                <w:b w:val="0"/>
              </w:rPr>
              <w:t>任意・高感度項目</w:t>
            </w:r>
          </w:p>
        </w:tc>
        <w:tc>
          <w:tcPr>
            <w:tcW w:type="dxa" w:w="6048"/>
            <w:vAlign w:val="top"/>
          </w:tcPr>
          <w:p>
            <w:pPr>
              <w:spacing w:after="0"/>
            </w:pPr>
            <w:r>
              <w:rPr>
                <w:rFonts w:ascii="Arial" w:hAnsi="Arial" w:eastAsia="Yu Gothic"/>
              </w:rPr>
            </w:r>
            <w:r>
              <w:rPr>
                <w:rFonts w:ascii="Arial" w:hAnsi="Arial" w:eastAsia="Yu Gothic"/>
                <w:b w:val="0"/>
              </w:rPr>
              <w:t>Core必須にしない。必要な場合のみ本人同意と目的を明示して扱う。育成就労は from_2027_04 / future_profile とする。</w:t>
            </w:r>
          </w:p>
        </w:tc>
      </w:tr>
      <w:tr>
        <w:tc>
          <w:tcPr>
            <w:tcW w:type="dxa" w:w="2304"/>
            <w:vAlign w:val="top"/>
          </w:tcPr>
          <w:p>
            <w:pPr>
              <w:spacing w:after="0"/>
            </w:pPr>
            <w:r>
              <w:rPr>
                <w:rFonts w:ascii="Arial" w:hAnsi="Arial" w:eastAsia="Yu Gothic"/>
              </w:rPr>
            </w:r>
            <w:r>
              <w:rPr>
                <w:rFonts w:ascii="Arial" w:hAnsi="Arial" w:eastAsia="Yu Gothic"/>
                <w:b w:val="0"/>
              </w:rPr>
              <w:t>相談先</w:t>
            </w:r>
          </w:p>
        </w:tc>
        <w:tc>
          <w:tcPr>
            <w:tcW w:type="dxa" w:w="2160"/>
            <w:vAlign w:val="top"/>
          </w:tcPr>
          <w:p>
            <w:pPr>
              <w:spacing w:after="0"/>
            </w:pPr>
            <w:r>
              <w:rPr>
                <w:rFonts w:ascii="Arial" w:hAnsi="Arial" w:eastAsia="Yu Gothic"/>
              </w:rPr>
            </w:r>
            <w:r>
              <w:rPr>
                <w:rFonts w:ascii="Arial" w:hAnsi="Arial" w:eastAsia="Yu Gothic"/>
                <w:b w:val="0"/>
              </w:rPr>
              <w:t>JP Profileで管理</w:t>
            </w:r>
          </w:p>
        </w:tc>
        <w:tc>
          <w:tcPr>
            <w:tcW w:type="dxa" w:w="6048"/>
            <w:vAlign w:val="top"/>
          </w:tcPr>
          <w:p>
            <w:pPr>
              <w:spacing w:after="0"/>
            </w:pPr>
            <w:r>
              <w:rPr>
                <w:rFonts w:ascii="Arial" w:hAnsi="Arial" w:eastAsia="Yu Gothic"/>
              </w:rPr>
            </w:r>
            <w:r>
              <w:rPr>
                <w:rFonts w:ascii="Arial" w:hAnsi="Arial" w:eastAsia="Yu Gothic"/>
                <w:b w:val="0"/>
              </w:rPr>
              <w:t>労働基準監督署、法テラス、支援機関など。</w:t>
            </w:r>
          </w:p>
        </w:tc>
      </w:tr>
    </w:tbl>
    <w:p/>
    <w:p>
      <w:pPr>
        <w:pStyle w:val="Heading1"/>
      </w:pPr>
      <w:r>
        <w:t>3. Excel MVPで採用する安全な判定方針</w:t>
      </w:r>
    </w:p>
    <w:tbl>
      <w:tblPr>
        <w:tblStyle w:val="TableGrid"/>
        <w:tblW w:type="auto" w:w="0"/>
        <w:jc w:val="center"/>
        <w:tblLook w:firstColumn="1" w:firstRow="1" w:lastColumn="0" w:lastRow="0" w:noHBand="0" w:noVBand="1" w:val="04A0"/>
      </w:tblPr>
      <w:tblGrid>
        <w:gridCol w:w="5285"/>
        <w:gridCol w:w="5285"/>
      </w:tblGrid>
      <w:tr>
        <w:tc>
          <w:tcPr>
            <w:tcW w:type="dxa" w:w="3168"/>
            <w:shd w:fill="1F4E79"/>
            <w:vAlign w:val="center"/>
          </w:tcPr>
          <w:p>
            <w:pPr>
              <w:spacing w:after="0"/>
            </w:pPr>
            <w:r>
              <w:rPr>
                <w:rFonts w:ascii="Arial" w:hAnsi="Arial" w:eastAsia="Yu Gothic"/>
              </w:rPr>
            </w:r>
            <w:r>
              <w:rPr>
                <w:rFonts w:ascii="Arial" w:hAnsi="Arial" w:eastAsia="Yu Gothic"/>
                <w:b/>
                <w:color w:val="FFFFFF"/>
              </w:rPr>
              <w:t>論点</w:t>
            </w:r>
          </w:p>
        </w:tc>
        <w:tc>
          <w:tcPr>
            <w:tcW w:type="dxa" w:w="7344"/>
            <w:shd w:fill="1F4E79"/>
            <w:vAlign w:val="center"/>
          </w:tcPr>
          <w:p>
            <w:pPr>
              <w:spacing w:after="0"/>
            </w:pPr>
            <w:r>
              <w:rPr>
                <w:rFonts w:ascii="Arial" w:hAnsi="Arial" w:eastAsia="Yu Gothic"/>
              </w:rPr>
            </w:r>
            <w:r>
              <w:rPr>
                <w:rFonts w:ascii="Arial" w:hAnsi="Arial" w:eastAsia="Yu Gothic"/>
                <w:b/>
                <w:color w:val="FFFFFF"/>
              </w:rPr>
              <w:t>採用する処理</w:t>
            </w:r>
          </w:p>
        </w:tc>
      </w:tr>
      <w:tr>
        <w:tc>
          <w:tcPr>
            <w:tcW w:type="dxa" w:w="3168"/>
            <w:vAlign w:val="top"/>
          </w:tcPr>
          <w:p>
            <w:pPr>
              <w:spacing w:after="0"/>
            </w:pPr>
            <w:r>
              <w:rPr>
                <w:rFonts w:ascii="Arial" w:hAnsi="Arial" w:eastAsia="Yu Gothic"/>
              </w:rPr>
            </w:r>
            <w:r>
              <w:rPr>
                <w:rFonts w:ascii="Arial" w:hAnsi="Arial" w:eastAsia="Yu Gothic"/>
                <w:b w:val="0"/>
              </w:rPr>
              <w:t>最低賃金比較</w:t>
            </w:r>
          </w:p>
        </w:tc>
        <w:tc>
          <w:tcPr>
            <w:tcW w:type="dxa" w:w="7344"/>
            <w:vAlign w:val="top"/>
          </w:tcPr>
          <w:p>
            <w:pPr>
              <w:spacing w:after="0"/>
            </w:pPr>
            <w:r>
              <w:rPr>
                <w:rFonts w:ascii="Arial" w:hAnsi="Arial" w:eastAsia="Yu Gothic"/>
              </w:rPr>
            </w:r>
            <w:r>
              <w:rPr>
                <w:rFonts w:ascii="Arial" w:hAnsi="Arial" w:eastAsia="Yu Gothic"/>
                <w:b w:val="0"/>
              </w:rPr>
              <w:t>(base_wage - excluded_allowances_total) / regular_hours を使う。時給・月給で分岐しない。</w:t>
            </w:r>
          </w:p>
        </w:tc>
      </w:tr>
      <w:tr>
        <w:tc>
          <w:tcPr>
            <w:tcW w:type="dxa" w:w="3168"/>
            <w:vAlign w:val="top"/>
          </w:tcPr>
          <w:p>
            <w:pPr>
              <w:spacing w:after="0"/>
            </w:pPr>
            <w:r>
              <w:rPr>
                <w:rFonts w:ascii="Arial" w:hAnsi="Arial" w:eastAsia="Yu Gothic"/>
              </w:rPr>
            </w:r>
            <w:r>
              <w:rPr>
                <w:rFonts w:ascii="Arial" w:hAnsi="Arial" w:eastAsia="Yu Gothic"/>
                <w:b w:val="0"/>
              </w:rPr>
              <w:t>残業代・割増賃金</w:t>
            </w:r>
          </w:p>
        </w:tc>
        <w:tc>
          <w:tcPr>
            <w:tcW w:type="dxa" w:w="7344"/>
            <w:vAlign w:val="top"/>
          </w:tcPr>
          <w:p>
            <w:pPr>
              <w:spacing w:after="0"/>
            </w:pPr>
            <w:r>
              <w:rPr>
                <w:rFonts w:ascii="Arial" w:hAnsi="Arial" w:eastAsia="Yu Gothic"/>
              </w:rPr>
            </w:r>
            <w:r>
              <w:rPr>
                <w:rFonts w:ascii="Arial" w:hAnsi="Arial" w:eastAsia="Yu Gothic"/>
                <w:b w:val="0"/>
              </w:rPr>
              <w:t>空白や0時間はGREEN、固定残業代ありはGREY、明細上の支給額との大幅乖離はYELLOW。</w:t>
            </w:r>
          </w:p>
        </w:tc>
      </w:tr>
      <w:tr>
        <w:tc>
          <w:tcPr>
            <w:tcW w:type="dxa" w:w="3168"/>
            <w:vAlign w:val="top"/>
          </w:tcPr>
          <w:p>
            <w:pPr>
              <w:spacing w:after="0"/>
            </w:pPr>
            <w:r>
              <w:rPr>
                <w:rFonts w:ascii="Arial" w:hAnsi="Arial" w:eastAsia="Yu Gothic"/>
              </w:rPr>
            </w:r>
            <w:r>
              <w:rPr>
                <w:rFonts w:ascii="Arial" w:hAnsi="Arial" w:eastAsia="Yu Gothic"/>
                <w:b w:val="0"/>
              </w:rPr>
              <w:t>固定残業代</w:t>
            </w:r>
          </w:p>
        </w:tc>
        <w:tc>
          <w:tcPr>
            <w:tcW w:type="dxa" w:w="7344"/>
            <w:vAlign w:val="top"/>
          </w:tcPr>
          <w:p>
            <w:pPr>
              <w:spacing w:after="0"/>
            </w:pPr>
            <w:r>
              <w:rPr>
                <w:rFonts w:ascii="Arial" w:hAnsi="Arial" w:eastAsia="Yu Gothic"/>
              </w:rPr>
            </w:r>
            <w:r>
              <w:rPr>
                <w:rFonts w:ascii="Arial" w:hAnsi="Arial" w:eastAsia="Yu Gothic"/>
                <w:b w:val="0"/>
              </w:rPr>
              <w:t>has_fixed_overtime_pay、fixed_overtime_amount、fixed_overtime_hours_included、breakdown_available を入力する。</w:t>
            </w:r>
          </w:p>
        </w:tc>
      </w:tr>
      <w:tr>
        <w:tc>
          <w:tcPr>
            <w:tcW w:type="dxa" w:w="3168"/>
            <w:vAlign w:val="top"/>
          </w:tcPr>
          <w:p>
            <w:pPr>
              <w:spacing w:after="0"/>
            </w:pPr>
            <w:r>
              <w:rPr>
                <w:rFonts w:ascii="Arial" w:hAnsi="Arial" w:eastAsia="Yu Gothic"/>
              </w:rPr>
            </w:r>
            <w:r>
              <w:rPr>
                <w:rFonts w:ascii="Arial" w:hAnsi="Arial" w:eastAsia="Yu Gothic"/>
                <w:b w:val="0"/>
              </w:rPr>
              <w:t>控除過大</w:t>
            </w:r>
          </w:p>
        </w:tc>
        <w:tc>
          <w:tcPr>
            <w:tcW w:type="dxa" w:w="7344"/>
            <w:vAlign w:val="top"/>
          </w:tcPr>
          <w:p>
            <w:pPr>
              <w:spacing w:after="0"/>
            </w:pPr>
            <w:r>
              <w:rPr>
                <w:rFonts w:ascii="Arial" w:hAnsi="Arial" w:eastAsia="Yu Gothic"/>
              </w:rPr>
            </w:r>
            <w:r>
              <w:rPr>
                <w:rFonts w:ascii="Arial" w:hAnsi="Arial" w:eastAsia="Yu Gothic"/>
                <w:b w:val="0"/>
              </w:rPr>
              <w:t>任意控除合計 ÷ 基本給を基準にし、閾値はCountry Profileで管理する。</w:t>
            </w:r>
          </w:p>
        </w:tc>
      </w:tr>
      <w:tr>
        <w:tc>
          <w:tcPr>
            <w:tcW w:type="dxa" w:w="3168"/>
            <w:vAlign w:val="top"/>
          </w:tcPr>
          <w:p>
            <w:pPr>
              <w:spacing w:after="0"/>
            </w:pPr>
            <w:r>
              <w:rPr>
                <w:rFonts w:ascii="Arial" w:hAnsi="Arial" w:eastAsia="Yu Gothic"/>
              </w:rPr>
            </w:r>
            <w:r>
              <w:rPr>
                <w:rFonts w:ascii="Arial" w:hAnsi="Arial" w:eastAsia="Yu Gothic"/>
                <w:b w:val="0"/>
              </w:rPr>
              <w:t>#N/A対策</w:t>
            </w:r>
          </w:p>
        </w:tc>
        <w:tc>
          <w:tcPr>
            <w:tcW w:type="dxa" w:w="7344"/>
            <w:vAlign w:val="top"/>
          </w:tcPr>
          <w:p>
            <w:pPr>
              <w:spacing w:after="0"/>
            </w:pPr>
            <w:r>
              <w:rPr>
                <w:rFonts w:ascii="Arial" w:hAnsi="Arial" w:eastAsia="Yu Gothic"/>
              </w:rPr>
            </w:r>
            <w:r>
              <w:rPr>
                <w:rFonts w:ascii="Arial" w:hAnsi="Arial" w:eastAsia="Yu Gothic"/>
                <w:b w:val="0"/>
              </w:rPr>
              <w:t>都道府県・国コードは入力規則で固定し、参照式はIFERRORで保護する。</w:t>
            </w:r>
          </w:p>
        </w:tc>
      </w:tr>
    </w:tbl>
    <w:p/>
    <w:p>
      <w:pPr>
        <w:pStyle w:val="Heading1"/>
      </w:pPr>
      <w:r>
        <w:t>4. 出力時の免責文言</w:t>
      </w:r>
    </w:p>
    <w:p>
      <w:r>
        <w:t>この文書は、給与明細の内容を理解し、確認が必要な項目を整理するための相談準備資料です。法的判断、行政判断、違反認定を行うものではありません。必要に応じて、労働基準監督署、法テラス、支援機関、弁護士等に相談してください。</w:t>
      </w:r>
    </w:p>
    <w:p>
      <w:pPr>
        <w:pStyle w:val="Heading1"/>
      </w:pPr>
      <w:r>
        <w:t>10. ライセンス、表示、派生実装ルール</w:t>
      </w:r>
    </w:p>
    <w:p>
      <w:pPr>
        <w:pStyle w:val="Heading2"/>
      </w:pPr>
      <w:r>
        <w:t>10.1 Licensing and attribution</w:t>
      </w:r>
    </w:p>
    <w:p>
      <w:r>
        <w:t>本仕様書、Coreデータスキーマ、リスクスクリーニング・アルゴリズム、多言語インテント・フレームワークは、Creative Commons Attribution 4.0 International License (CC BY 4.0) の下で公開される。再利用者は、著作者表示、原典リンク、変更有無の表示を行う必要がある。</w:t>
      </w:r>
    </w:p>
    <w:p>
      <w:pPr>
        <w:pStyle w:val="Heading2"/>
      </w:pPr>
      <w:r>
        <w:t>10.2 UI attribution for MWPTS-based implementations</w:t>
      </w:r>
    </w:p>
    <w:p>
      <w:r>
        <w:t>MWPTS-basedまたはMWPTS-conformantであることをアプリ、Bot、Webフォーム、給与システム等で表示する実装者は、利用者が確認できる画面（About、footer、main menu、help page等）に以下の表示を置くこと。</w:t>
      </w:r>
    </w:p>
    <w:tbl>
      <w:tblPr>
        <w:tblStyle w:val="TableGrid"/>
        <w:tblW w:type="auto" w:w="0"/>
        <w:jc w:val="center"/>
        <w:tblLook w:firstColumn="1" w:firstRow="1" w:lastColumn="0" w:lastRow="0" w:noHBand="0" w:noVBand="1" w:val="04A0"/>
      </w:tblPr>
      <w:tblGrid>
        <w:gridCol w:w="5285"/>
        <w:gridCol w:w="5285"/>
      </w:tblGrid>
      <w:tr>
        <w:tc>
          <w:tcPr>
            <w:tcW w:type="dxa" w:w="6336"/>
            <w:shd w:fill="1F4E79"/>
            <w:vAlign w:val="center"/>
          </w:tcPr>
          <w:p>
            <w:pPr>
              <w:spacing w:after="0"/>
            </w:pPr>
            <w:r>
              <w:rPr>
                <w:rFonts w:ascii="Arial" w:hAnsi="Arial" w:eastAsia="Yu Gothic"/>
              </w:rPr>
            </w:r>
            <w:r>
              <w:rPr>
                <w:rFonts w:ascii="Arial" w:hAnsi="Arial" w:eastAsia="Yu Gothic"/>
                <w:b/>
                <w:color w:val="FFFFFF"/>
              </w:rPr>
              <w:t>Required Wording</w:t>
            </w:r>
          </w:p>
        </w:tc>
        <w:tc>
          <w:tcPr>
            <w:tcW w:type="dxa" w:w="4032"/>
            <w:shd w:fill="1F4E79"/>
            <w:vAlign w:val="center"/>
          </w:tcPr>
          <w:p>
            <w:pPr>
              <w:spacing w:after="0"/>
            </w:pPr>
            <w:r>
              <w:rPr>
                <w:rFonts w:ascii="Arial" w:hAnsi="Arial" w:eastAsia="Yu Gothic"/>
              </w:rPr>
            </w:r>
            <w:r>
              <w:rPr>
                <w:rFonts w:ascii="Arial" w:hAnsi="Arial" w:eastAsia="Yu Gothic"/>
                <w:b/>
                <w:color w:val="FFFFFF"/>
              </w:rPr>
              <w:t>Link Destination</w:t>
            </w:r>
          </w:p>
        </w:tc>
      </w:tr>
      <w:tr>
        <w:tc>
          <w:tcPr>
            <w:tcW w:type="dxa" w:w="6336"/>
            <w:vAlign w:val="top"/>
          </w:tcPr>
          <w:p>
            <w:pPr>
              <w:spacing w:after="0"/>
            </w:pPr>
            <w:r>
              <w:t>Powered by MWPTS Core v0.2 Protocol. Designed by Kunihisa Koyama (Kuni). Official Specification &amp; Source: https://github.com/aburaage666-alt/mwpts-core</w:t>
            </w:r>
          </w:p>
        </w:tc>
        <w:tc>
          <w:tcPr>
            <w:tcW w:type="dxa" w:w="4032"/>
            <w:vAlign w:val="top"/>
          </w:tcPr>
          <w:p>
            <w:pPr>
              <w:spacing w:after="0"/>
            </w:pPr>
            <w:r>
              <w:t>Official Repository: https://github.com/aburaage666-alt/mwpts-core / Official Contact: https://www.linkedin.com/in/kuni-koyama-6566b7105/</w:t>
            </w:r>
          </w:p>
        </w:tc>
      </w:tr>
    </w:tbl>
    <w:p/>
    <w:p>
      <w:r>
        <w:t>このUI表示要件は、公式実装・適合実装を名乗るためのプロジェクト実装ルールであり、CC BY 4.0自体に追加制限を加える趣旨ではない。</w:t>
      </w:r>
    </w:p>
    <w:p>
      <w:pPr>
        <w:pStyle w:val="Heading2"/>
      </w:pPr>
      <w:r>
        <w:t>10.3 Derivative works and naming policy</w:t>
      </w:r>
    </w:p>
    <w:p>
      <w:r>
        <w:t>改変された判定ロジック、未検証の国別Profile、または第三者アプリは、Official MWPTS と名乗ってはならない。派生実装は “MWPTS-Based Custom Tool by [Developer Name]” 等と明記し、法的判断ではない旨の免責文を表示する。</w:t>
      </w:r>
    </w:p>
    <w:p>
      <w:r>
        <w:rPr>
          <w:i/>
          <w:color w:val="595959"/>
          <w:sz w:val="17"/>
        </w:rPr>
        <w:t>免責：本資料は給与明細の内容を理解し、確認が必要な項目を整理するための試行版フレームワークです。法的判断、行政判断、違反認定、認証を行うものではありません。</w:t>
      </w:r>
    </w:p>
    <w:sectPr w:rsidR="00FC693F" w:rsidRPr="0006063C" w:rsidSect="00034616">
      <w:pgSz w:w="12240" w:h="15840"/>
      <w:pgMar w:top="835" w:right="835" w:bottom="83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Yu Gothi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Kunihisa Koyama (Kuni)</dc:creator>
  <cp:keywords/>
  <dc:description>Official Repository: https://github.com/aburaage666-alt/mwpts-core; Official Contact: https://www.linkedin.com/in/kuni-koyama-6566b7105/</dc:description>
  <cp:lastModifiedBy/>
  <cp:revision>1</cp:revision>
  <dcterms:created xsi:type="dcterms:W3CDTF">2013-12-23T23:15:00Z</dcterms:created>
  <dcterms:modified xsi:type="dcterms:W3CDTF">2013-12-23T23:15:00Z</dcterms:modified>
  <cp:category/>
</cp:coreProperties>
</file>