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6E20AA" w:rsidRPr="00C322EB" w14:paraId="3A66AD57" w14:textId="77777777" w:rsidTr="00C5364A">
        <w:trPr>
          <w:cantSplit/>
        </w:trPr>
        <w:tc>
          <w:tcPr>
            <w:tcW w:w="8613" w:type="dxa"/>
            <w:shd w:val="pct5" w:color="auto" w:fill="FFFFFF"/>
          </w:tcPr>
          <w:p w14:paraId="2F53786E" w14:textId="77777777" w:rsidR="006E20AA" w:rsidRPr="00801B1B" w:rsidRDefault="006E20AA" w:rsidP="00472C10">
            <w:pPr>
              <w:ind w:right="-58"/>
              <w:rPr>
                <w:rFonts w:ascii="Calibri" w:hAnsi="Calibri"/>
                <w:b/>
                <w:sz w:val="24"/>
                <w:szCs w:val="24"/>
              </w:rPr>
            </w:pPr>
            <w:r w:rsidRPr="00801B1B">
              <w:rPr>
                <w:rFonts w:ascii="Calibri" w:hAnsi="Calibri"/>
                <w:b/>
                <w:sz w:val="24"/>
                <w:szCs w:val="24"/>
              </w:rPr>
              <w:t>MIDDLE EAST TECHNICAL UNIVERSITY</w:t>
            </w:r>
          </w:p>
          <w:p w14:paraId="1D289EF4" w14:textId="04B734E6" w:rsidR="006E20AA" w:rsidRPr="00C5364A" w:rsidRDefault="006E20AA" w:rsidP="00472C10">
            <w:pPr>
              <w:ind w:right="-58"/>
              <w:rPr>
                <w:rFonts w:ascii="Calibri" w:hAnsi="Calibri"/>
                <w:b/>
                <w:sz w:val="24"/>
                <w:szCs w:val="24"/>
              </w:rPr>
            </w:pPr>
            <w:r w:rsidRPr="00801B1B">
              <w:rPr>
                <w:rFonts w:ascii="Calibri" w:hAnsi="Calibri"/>
                <w:b/>
                <w:sz w:val="24"/>
                <w:szCs w:val="24"/>
              </w:rPr>
              <w:t>FACULTY OF ARCHITECTURE - DEPARTMENT OF INDUSTRIAL DESIGN</w:t>
            </w:r>
          </w:p>
        </w:tc>
      </w:tr>
      <w:tr w:rsidR="006E20AA" w:rsidRPr="00C322EB" w14:paraId="5C5B700E" w14:textId="77777777" w:rsidTr="00C5364A">
        <w:trPr>
          <w:cantSplit/>
        </w:trPr>
        <w:tc>
          <w:tcPr>
            <w:tcW w:w="8613" w:type="dxa"/>
          </w:tcPr>
          <w:p w14:paraId="043E0DBB" w14:textId="387F3A3B" w:rsidR="006E20AA" w:rsidRDefault="006E20AA" w:rsidP="00472C10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 w:rsidR="0049573E"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="0049573E"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5BA176E7" w14:textId="1F7A8F0F" w:rsidR="006E20AA" w:rsidRPr="00C5364A" w:rsidRDefault="00C5364A" w:rsidP="00F564B0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</w:t>
            </w:r>
            <w:r w:rsidR="00F564B0">
              <w:rPr>
                <w:rFonts w:ascii="Calibri" w:hAnsi="Calibri"/>
                <w:b/>
                <w:sz w:val="22"/>
              </w:rPr>
              <w:t>8</w:t>
            </w:r>
            <w:r>
              <w:rPr>
                <w:rFonts w:ascii="Calibri" w:hAnsi="Calibri"/>
                <w:b/>
                <w:sz w:val="22"/>
              </w:rPr>
              <w:t xml:space="preserve"> – 201</w:t>
            </w:r>
            <w:r w:rsidR="00F564B0">
              <w:rPr>
                <w:rFonts w:ascii="Calibri" w:hAnsi="Calibri"/>
                <w:b/>
                <w:sz w:val="22"/>
              </w:rPr>
              <w:t>9</w:t>
            </w:r>
            <w:r>
              <w:rPr>
                <w:rFonts w:ascii="Calibri" w:hAnsi="Calibri"/>
                <w:b/>
                <w:sz w:val="22"/>
              </w:rPr>
              <w:t xml:space="preserve"> </w:t>
            </w:r>
            <w:r w:rsidR="00A556AB">
              <w:rPr>
                <w:rFonts w:ascii="Calibri" w:hAnsi="Calibri"/>
                <w:b/>
                <w:sz w:val="22"/>
              </w:rPr>
              <w:t>Fall</w:t>
            </w:r>
            <w:r>
              <w:rPr>
                <w:rFonts w:ascii="Calibri" w:hAnsi="Calibri"/>
                <w:b/>
                <w:sz w:val="22"/>
              </w:rPr>
              <w:t xml:space="preserve"> Semester</w:t>
            </w:r>
          </w:p>
        </w:tc>
      </w:tr>
    </w:tbl>
    <w:p w14:paraId="40244BD1" w14:textId="3D8C2F0B" w:rsidR="006E20AA" w:rsidRPr="00C5364A" w:rsidRDefault="006E20AA" w:rsidP="00C5364A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  <w:sz w:val="24"/>
        </w:rPr>
        <w:tab/>
      </w:r>
      <w:r w:rsidRPr="00C322EB">
        <w:rPr>
          <w:rFonts w:ascii="Calibri" w:hAnsi="Calibri"/>
          <w:sz w:val="24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4B7D6F8F" w14:textId="21522087" w:rsidR="00BF6691" w:rsidRDefault="00E647D2" w:rsidP="00472C10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Assist. Prof. Dr. </w:t>
      </w:r>
      <w:proofErr w:type="spellStart"/>
      <w:r>
        <w:rPr>
          <w:rFonts w:ascii="Calibri" w:hAnsi="Calibri"/>
          <w:b/>
        </w:rPr>
        <w:t>Gülşen</w:t>
      </w:r>
      <w:proofErr w:type="spellEnd"/>
      <w:r>
        <w:rPr>
          <w:rFonts w:ascii="Calibri" w:hAnsi="Calibri"/>
          <w:b/>
        </w:rPr>
        <w:t xml:space="preserve"> TÖRE YARGIN</w:t>
      </w:r>
    </w:p>
    <w:p w14:paraId="3FF9CF26" w14:textId="0F069352" w:rsidR="00B72A09" w:rsidRDefault="002D28DC" w:rsidP="00B72A09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</w:t>
      </w:r>
      <w:r w:rsidR="00B72A09">
        <w:rPr>
          <w:rFonts w:ascii="Calibri" w:hAnsi="Calibri"/>
          <w:b/>
        </w:rPr>
        <w:t xml:space="preserve"> Time Inst. Dr. </w:t>
      </w:r>
      <w:proofErr w:type="spellStart"/>
      <w:r w:rsidR="00B72A09">
        <w:rPr>
          <w:rFonts w:ascii="Calibri" w:hAnsi="Calibri"/>
          <w:b/>
        </w:rPr>
        <w:t>Aslı</w:t>
      </w:r>
      <w:proofErr w:type="spellEnd"/>
      <w:r w:rsidR="00B72A09">
        <w:rPr>
          <w:rFonts w:ascii="Calibri" w:hAnsi="Calibri"/>
          <w:b/>
        </w:rPr>
        <w:t xml:space="preserve"> GÜNAY</w:t>
      </w:r>
    </w:p>
    <w:p w14:paraId="6370720B" w14:textId="5494B166" w:rsidR="00592EA8" w:rsidRDefault="00F564B0" w:rsidP="00472C10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Part Time Inst. Assist. Prof. Dr. </w:t>
      </w:r>
      <w:r w:rsidR="00592EA8">
        <w:rPr>
          <w:rFonts w:ascii="Calibri" w:hAnsi="Calibri"/>
          <w:b/>
        </w:rPr>
        <w:t>Sedef SÜNER</w:t>
      </w:r>
    </w:p>
    <w:p w14:paraId="40F68DC4" w14:textId="77777777" w:rsidR="00BF6691" w:rsidRPr="00C322EB" w:rsidRDefault="00BF6691" w:rsidP="00C5364A">
      <w:pPr>
        <w:tabs>
          <w:tab w:val="left" w:pos="567"/>
        </w:tabs>
        <w:ind w:right="-58"/>
        <w:rPr>
          <w:rFonts w:ascii="Calibri" w:hAnsi="Calibri"/>
          <w:b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371"/>
      </w:tblGrid>
      <w:tr w:rsidR="00592EA8" w:rsidRPr="00C5364A" w14:paraId="0818F3FC" w14:textId="77777777" w:rsidTr="00C5364A">
        <w:trPr>
          <w:trHeight w:val="1024"/>
        </w:trPr>
        <w:tc>
          <w:tcPr>
            <w:tcW w:w="1242" w:type="dxa"/>
            <w:shd w:val="pct5" w:color="auto" w:fill="FFFFFF"/>
          </w:tcPr>
          <w:p w14:paraId="2AAD1600" w14:textId="04CAF648" w:rsidR="00592EA8" w:rsidRPr="00C5364A" w:rsidRDefault="00592EA8" w:rsidP="00C5364A">
            <w:pPr>
              <w:rPr>
                <w:rFonts w:asciiTheme="minorHAnsi" w:hAnsiTheme="minorHAnsi"/>
                <w:b/>
              </w:rPr>
            </w:pPr>
            <w:r w:rsidRPr="00592EA8">
              <w:rPr>
                <w:rFonts w:asciiTheme="minorHAnsi" w:hAnsiTheme="minorHAnsi"/>
                <w:b/>
              </w:rPr>
              <w:t>Catalog Description</w:t>
            </w:r>
          </w:p>
        </w:tc>
        <w:tc>
          <w:tcPr>
            <w:tcW w:w="7371" w:type="dxa"/>
          </w:tcPr>
          <w:p w14:paraId="3D3891D7" w14:textId="77777777" w:rsidR="00592EA8" w:rsidRPr="00592EA8" w:rsidRDefault="00592EA8" w:rsidP="00592EA8">
            <w:pPr>
              <w:rPr>
                <w:rFonts w:asciiTheme="minorHAnsi" w:hAnsiTheme="minorHAnsi"/>
                <w:color w:val="333333"/>
              </w:rPr>
            </w:pPr>
            <w:r w:rsidRPr="00592EA8">
              <w:rPr>
                <w:rFonts w:asciiTheme="minorHAnsi" w:hAnsiTheme="minorHAnsi"/>
                <w:color w:val="333333"/>
              </w:rPr>
              <w:t>Exploration of contemporary concepts and models of user experience. Review of the state-of-the-art methods, tools and techniques for user research data collection and analysis. Hands on practice in modelling user experience. Comparison of different methods for empirical research on user experience.</w:t>
            </w:r>
          </w:p>
          <w:p w14:paraId="4D31BC7D" w14:textId="77777777" w:rsidR="00592EA8" w:rsidRPr="00592EA8" w:rsidRDefault="00592EA8" w:rsidP="00592EA8">
            <w:pPr>
              <w:rPr>
                <w:rFonts w:asciiTheme="minorHAnsi" w:hAnsiTheme="minorHAnsi"/>
                <w:color w:val="333333"/>
              </w:rPr>
            </w:pPr>
          </w:p>
        </w:tc>
      </w:tr>
      <w:tr w:rsidR="006E20AA" w:rsidRPr="00C5364A" w14:paraId="7D5467CB" w14:textId="77777777" w:rsidTr="00C5364A">
        <w:trPr>
          <w:trHeight w:val="1024"/>
        </w:trPr>
        <w:tc>
          <w:tcPr>
            <w:tcW w:w="1242" w:type="dxa"/>
            <w:shd w:val="pct5" w:color="auto" w:fill="FFFFFF"/>
          </w:tcPr>
          <w:p w14:paraId="4DA97E68" w14:textId="77777777" w:rsidR="006E20AA" w:rsidRPr="00C5364A" w:rsidRDefault="006E20AA" w:rsidP="00C5364A">
            <w:pPr>
              <w:rPr>
                <w:rFonts w:asciiTheme="minorHAnsi" w:hAnsiTheme="minorHAnsi"/>
                <w:b/>
              </w:rPr>
            </w:pPr>
            <w:r w:rsidRPr="00C5364A">
              <w:rPr>
                <w:rFonts w:asciiTheme="minorHAnsi" w:hAnsiTheme="minorHAnsi"/>
                <w:b/>
              </w:rPr>
              <w:t>Course Objectives:</w:t>
            </w:r>
          </w:p>
        </w:tc>
        <w:tc>
          <w:tcPr>
            <w:tcW w:w="7371" w:type="dxa"/>
          </w:tcPr>
          <w:p w14:paraId="59A42AB1" w14:textId="77777777" w:rsidR="00592EA8" w:rsidRPr="00592EA8" w:rsidRDefault="00592EA8" w:rsidP="00592EA8">
            <w:pPr>
              <w:rPr>
                <w:rFonts w:asciiTheme="minorHAnsi" w:hAnsiTheme="minorHAnsi"/>
                <w:color w:val="333333"/>
              </w:rPr>
            </w:pPr>
            <w:r w:rsidRPr="00592EA8">
              <w:rPr>
                <w:rFonts w:asciiTheme="minorHAnsi" w:hAnsiTheme="minorHAnsi"/>
                <w:color w:val="333333"/>
              </w:rPr>
              <w:t xml:space="preserve">By the end of the course, the students will </w:t>
            </w:r>
          </w:p>
          <w:p w14:paraId="0A06BF24" w14:textId="77777777" w:rsidR="00592EA8" w:rsidRPr="00592EA8" w:rsidRDefault="00592EA8" w:rsidP="00592EA8">
            <w:pPr>
              <w:numPr>
                <w:ilvl w:val="0"/>
                <w:numId w:val="23"/>
              </w:numPr>
              <w:rPr>
                <w:rFonts w:asciiTheme="minorHAnsi" w:hAnsiTheme="minorHAnsi"/>
                <w:color w:val="333333"/>
              </w:rPr>
            </w:pPr>
            <w:r w:rsidRPr="00592EA8">
              <w:rPr>
                <w:rFonts w:asciiTheme="minorHAnsi" w:hAnsiTheme="minorHAnsi"/>
                <w:color w:val="333333"/>
              </w:rPr>
              <w:t>Comprehend the state-of-the-art user experience research methods, tools and techniques and understand current concepts in user experience</w:t>
            </w:r>
          </w:p>
          <w:p w14:paraId="3FDF7EB4" w14:textId="77777777" w:rsidR="00592EA8" w:rsidRPr="00592EA8" w:rsidRDefault="00592EA8" w:rsidP="00592EA8">
            <w:pPr>
              <w:numPr>
                <w:ilvl w:val="0"/>
                <w:numId w:val="23"/>
              </w:numPr>
              <w:rPr>
                <w:rFonts w:asciiTheme="minorHAnsi" w:hAnsiTheme="minorHAnsi"/>
                <w:color w:val="333333"/>
              </w:rPr>
            </w:pPr>
            <w:r w:rsidRPr="00592EA8">
              <w:rPr>
                <w:rFonts w:asciiTheme="minorHAnsi" w:hAnsiTheme="minorHAnsi"/>
                <w:color w:val="333333"/>
              </w:rPr>
              <w:t>Obtain the skills for exploring, evaluating and modelling user experience</w:t>
            </w:r>
          </w:p>
          <w:p w14:paraId="39E4105C" w14:textId="7C0C82D3" w:rsidR="00BF6691" w:rsidRPr="00C5364A" w:rsidRDefault="00592EA8" w:rsidP="00592EA8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color w:val="333333"/>
              </w:rPr>
            </w:pPr>
            <w:r w:rsidRPr="00592EA8">
              <w:rPr>
                <w:rFonts w:asciiTheme="minorHAnsi" w:hAnsiTheme="minorHAnsi"/>
                <w:color w:val="333333"/>
              </w:rPr>
              <w:t>Learn the practicalities of conducting user research in laboratory and contextual settings</w:t>
            </w:r>
          </w:p>
        </w:tc>
      </w:tr>
      <w:tr w:rsidR="00C5364A" w:rsidRPr="00C5364A" w14:paraId="3C268085" w14:textId="77777777" w:rsidTr="00792BB8">
        <w:trPr>
          <w:trHeight w:val="1541"/>
        </w:trPr>
        <w:tc>
          <w:tcPr>
            <w:tcW w:w="1242" w:type="dxa"/>
            <w:shd w:val="pct5" w:color="auto" w:fill="FFFFFF"/>
          </w:tcPr>
          <w:p w14:paraId="236F0CE5" w14:textId="6B514344" w:rsidR="001A65E3" w:rsidRPr="00C5364A" w:rsidRDefault="001A65E3" w:rsidP="00C5364A">
            <w:pPr>
              <w:rPr>
                <w:rFonts w:asciiTheme="minorHAnsi" w:hAnsiTheme="minorHAnsi"/>
                <w:b/>
              </w:rPr>
            </w:pPr>
            <w:r w:rsidRPr="00C5364A">
              <w:rPr>
                <w:rFonts w:asciiTheme="minorHAnsi" w:hAnsiTheme="minorHAnsi"/>
                <w:b/>
              </w:rPr>
              <w:t>Learning outcomes</w:t>
            </w:r>
          </w:p>
        </w:tc>
        <w:tc>
          <w:tcPr>
            <w:tcW w:w="7371" w:type="dxa"/>
          </w:tcPr>
          <w:p w14:paraId="3E8829A0" w14:textId="77777777" w:rsidR="00592EA8" w:rsidRPr="00592EA8" w:rsidRDefault="00592EA8" w:rsidP="00592EA8">
            <w:pPr>
              <w:rPr>
                <w:rFonts w:asciiTheme="minorHAnsi" w:hAnsiTheme="minorHAnsi"/>
              </w:rPr>
            </w:pPr>
            <w:r w:rsidRPr="00592EA8">
              <w:rPr>
                <w:rFonts w:asciiTheme="minorHAnsi" w:hAnsiTheme="minorHAnsi"/>
              </w:rPr>
              <w:t>During the course, students will</w:t>
            </w:r>
          </w:p>
          <w:p w14:paraId="606A6EFE" w14:textId="21D2A6E0" w:rsidR="00592EA8" w:rsidRDefault="00592EA8" w:rsidP="00592EA8">
            <w:pPr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Review state-of-the-art methods, tools and techniques </w:t>
            </w:r>
          </w:p>
          <w:p w14:paraId="08B1A556" w14:textId="12444727" w:rsidR="00592EA8" w:rsidRDefault="00592EA8" w:rsidP="00592EA8">
            <w:pPr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592EA8">
              <w:rPr>
                <w:rFonts w:asciiTheme="minorHAnsi" w:hAnsiTheme="minorHAnsi"/>
              </w:rPr>
              <w:t>Acquire hands on experience in conducting different user experience research methods and compare them considering the outcomes they provide and the way of application</w:t>
            </w:r>
          </w:p>
          <w:p w14:paraId="764E7D36" w14:textId="17290D2A" w:rsidR="001A65E3" w:rsidRPr="00592EA8" w:rsidRDefault="00592EA8" w:rsidP="00592EA8">
            <w:pPr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Experience research in different settings</w:t>
            </w:r>
          </w:p>
        </w:tc>
      </w:tr>
      <w:tr w:rsidR="00C5364A" w:rsidRPr="00C5364A" w14:paraId="43C49965" w14:textId="77777777" w:rsidTr="00C5364A">
        <w:tc>
          <w:tcPr>
            <w:tcW w:w="1242" w:type="dxa"/>
            <w:shd w:val="pct5" w:color="auto" w:fill="FFFFFF"/>
          </w:tcPr>
          <w:p w14:paraId="2A1ED6CD" w14:textId="6E30FF94" w:rsidR="006E20AA" w:rsidRPr="00C5364A" w:rsidRDefault="006E20AA" w:rsidP="00C5364A">
            <w:pPr>
              <w:rPr>
                <w:rFonts w:asciiTheme="minorHAnsi" w:hAnsiTheme="minorHAnsi"/>
                <w:b/>
              </w:rPr>
            </w:pPr>
            <w:r w:rsidRPr="00C5364A">
              <w:rPr>
                <w:rFonts w:asciiTheme="minorHAnsi" w:hAnsiTheme="minorHAnsi"/>
                <w:b/>
              </w:rPr>
              <w:t>Format:</w:t>
            </w:r>
          </w:p>
        </w:tc>
        <w:tc>
          <w:tcPr>
            <w:tcW w:w="7371" w:type="dxa"/>
          </w:tcPr>
          <w:p w14:paraId="7C233A48" w14:textId="54B21C60" w:rsidR="00BF6691" w:rsidRPr="00C5364A" w:rsidRDefault="006E20AA" w:rsidP="00C5364A">
            <w:pPr>
              <w:rPr>
                <w:rFonts w:asciiTheme="minorHAnsi" w:hAnsiTheme="minorHAnsi"/>
              </w:rPr>
            </w:pPr>
            <w:r w:rsidRPr="00C5364A">
              <w:rPr>
                <w:rFonts w:asciiTheme="minorHAnsi" w:hAnsiTheme="minorHAnsi"/>
              </w:rPr>
              <w:t xml:space="preserve">Weekly three </w:t>
            </w:r>
            <w:proofErr w:type="gramStart"/>
            <w:r w:rsidRPr="00C5364A">
              <w:rPr>
                <w:rFonts w:asciiTheme="minorHAnsi" w:hAnsiTheme="minorHAnsi"/>
              </w:rPr>
              <w:t>hours</w:t>
            </w:r>
            <w:proofErr w:type="gramEnd"/>
            <w:r w:rsidRPr="00C5364A">
              <w:rPr>
                <w:rFonts w:asciiTheme="minorHAnsi" w:hAnsiTheme="minorHAnsi"/>
              </w:rPr>
              <w:t xml:space="preserve"> </w:t>
            </w:r>
            <w:r w:rsidR="00B129BD">
              <w:rPr>
                <w:rFonts w:asciiTheme="minorHAnsi" w:hAnsiTheme="minorHAnsi"/>
              </w:rPr>
              <w:t>classes</w:t>
            </w:r>
            <w:r w:rsidRPr="00C5364A">
              <w:rPr>
                <w:rFonts w:asciiTheme="minorHAnsi" w:hAnsiTheme="minorHAnsi"/>
              </w:rPr>
              <w:t xml:space="preserve">. </w:t>
            </w:r>
          </w:p>
          <w:p w14:paraId="037225AB" w14:textId="5939B058" w:rsidR="00B129BD" w:rsidRDefault="00B129BD" w:rsidP="00C536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Weekly group assignments to be presented in the class.</w:t>
            </w:r>
          </w:p>
          <w:p w14:paraId="01E831A1" w14:textId="5656C112" w:rsidR="006E20AA" w:rsidRPr="00C5364A" w:rsidRDefault="00DB2474" w:rsidP="00B129BD">
            <w:pPr>
              <w:rPr>
                <w:rFonts w:asciiTheme="minorHAnsi" w:hAnsiTheme="minorHAnsi"/>
              </w:rPr>
            </w:pPr>
            <w:r w:rsidRPr="00C5364A">
              <w:rPr>
                <w:rFonts w:asciiTheme="minorHAnsi" w:hAnsiTheme="minorHAnsi"/>
              </w:rPr>
              <w:t>For the semester 5</w:t>
            </w:r>
            <w:r w:rsidR="00BF6691" w:rsidRPr="00C5364A">
              <w:rPr>
                <w:rFonts w:asciiTheme="minorHAnsi" w:hAnsiTheme="minorHAnsi"/>
              </w:rPr>
              <w:t>0</w:t>
            </w:r>
            <w:r w:rsidR="006E20AA" w:rsidRPr="00C5364A">
              <w:rPr>
                <w:rFonts w:asciiTheme="minorHAnsi" w:hAnsiTheme="minorHAnsi"/>
              </w:rPr>
              <w:t xml:space="preserve">% of marks allocated for </w:t>
            </w:r>
            <w:r w:rsidR="00B129BD">
              <w:rPr>
                <w:rFonts w:asciiTheme="minorHAnsi" w:hAnsiTheme="minorHAnsi"/>
              </w:rPr>
              <w:t xml:space="preserve">the student performance in weekly assignments </w:t>
            </w:r>
            <w:r w:rsidR="006E20AA" w:rsidRPr="00C5364A">
              <w:rPr>
                <w:rFonts w:asciiTheme="minorHAnsi" w:hAnsiTheme="minorHAnsi"/>
              </w:rPr>
              <w:t xml:space="preserve">and </w:t>
            </w:r>
            <w:r w:rsidRPr="00C5364A">
              <w:rPr>
                <w:rFonts w:asciiTheme="minorHAnsi" w:hAnsiTheme="minorHAnsi"/>
              </w:rPr>
              <w:t>5</w:t>
            </w:r>
            <w:r w:rsidR="00BF6691" w:rsidRPr="00C5364A">
              <w:rPr>
                <w:rFonts w:asciiTheme="minorHAnsi" w:hAnsiTheme="minorHAnsi"/>
              </w:rPr>
              <w:t>0</w:t>
            </w:r>
            <w:r w:rsidR="006E20AA" w:rsidRPr="00C5364A">
              <w:rPr>
                <w:rFonts w:asciiTheme="minorHAnsi" w:hAnsiTheme="minorHAnsi"/>
              </w:rPr>
              <w:t xml:space="preserve">% for the </w:t>
            </w:r>
            <w:r w:rsidR="00B129BD">
              <w:rPr>
                <w:rFonts w:asciiTheme="minorHAnsi" w:hAnsiTheme="minorHAnsi"/>
              </w:rPr>
              <w:t>final poster presentation</w:t>
            </w:r>
            <w:r w:rsidR="006E20AA" w:rsidRPr="00C5364A">
              <w:rPr>
                <w:rFonts w:asciiTheme="minorHAnsi" w:hAnsiTheme="minorHAnsi"/>
              </w:rPr>
              <w:t>.</w:t>
            </w:r>
          </w:p>
        </w:tc>
      </w:tr>
      <w:tr w:rsidR="00C5364A" w:rsidRPr="00C5364A" w14:paraId="6723FE89" w14:textId="77777777" w:rsidTr="00C5364A">
        <w:tc>
          <w:tcPr>
            <w:tcW w:w="1242" w:type="dxa"/>
            <w:shd w:val="pct5" w:color="auto" w:fill="FFFFFF"/>
          </w:tcPr>
          <w:p w14:paraId="683DA277" w14:textId="4B74A386" w:rsidR="006E20AA" w:rsidRPr="00C5364A" w:rsidRDefault="006E20AA" w:rsidP="00C5364A">
            <w:pPr>
              <w:rPr>
                <w:rFonts w:asciiTheme="minorHAnsi" w:hAnsiTheme="minorHAnsi"/>
                <w:b/>
              </w:rPr>
            </w:pPr>
            <w:r w:rsidRPr="00C5364A">
              <w:rPr>
                <w:rFonts w:asciiTheme="minorHAnsi" w:hAnsiTheme="minorHAnsi"/>
                <w:b/>
              </w:rPr>
              <w:t>References:</w:t>
            </w:r>
          </w:p>
        </w:tc>
        <w:tc>
          <w:tcPr>
            <w:tcW w:w="7371" w:type="dxa"/>
          </w:tcPr>
          <w:p w14:paraId="1F8E99DB" w14:textId="77777777" w:rsidR="006E20AA" w:rsidRPr="00C5364A" w:rsidRDefault="006E20AA" w:rsidP="00C5364A">
            <w:pPr>
              <w:rPr>
                <w:rFonts w:asciiTheme="minorHAnsi" w:hAnsiTheme="minorHAnsi"/>
              </w:rPr>
            </w:pPr>
            <w:r w:rsidRPr="00C5364A">
              <w:rPr>
                <w:rFonts w:asciiTheme="minorHAnsi" w:hAnsiTheme="minorHAnsi"/>
              </w:rPr>
              <w:t xml:space="preserve">No unique text book is available for the course. </w:t>
            </w:r>
          </w:p>
          <w:p w14:paraId="41EA66BC" w14:textId="77777777" w:rsidR="00B129BD" w:rsidRDefault="00B129BD" w:rsidP="00B129BD">
            <w:pPr>
              <w:jc w:val="both"/>
            </w:pPr>
            <w:r>
              <w:t xml:space="preserve">The following sources can be consulted as a reference list for the course. </w:t>
            </w:r>
          </w:p>
          <w:p w14:paraId="5874146F" w14:textId="77777777" w:rsidR="00B129BD" w:rsidRPr="001F4343" w:rsidRDefault="00B129BD" w:rsidP="00B129BD">
            <w:pPr>
              <w:jc w:val="both"/>
            </w:pPr>
          </w:p>
          <w:p w14:paraId="7840D3DE" w14:textId="77777777" w:rsidR="00B129BD" w:rsidRDefault="00B129BD" w:rsidP="00B129BD">
            <w:pPr>
              <w:jc w:val="both"/>
            </w:pPr>
            <w:r w:rsidRPr="001F4343">
              <w:t xml:space="preserve">Courage, C. &amp; Baxter, K. (2005). </w:t>
            </w:r>
            <w:r w:rsidRPr="00035816">
              <w:rPr>
                <w:i/>
              </w:rPr>
              <w:t>Understanding Your Users: A Practical Guide to User Requirements Methods, Tools, and Techniques.</w:t>
            </w:r>
            <w:r w:rsidRPr="001F4343">
              <w:t xml:space="preserve"> San Francisco: Morgan Kaufmann.</w:t>
            </w:r>
          </w:p>
          <w:p w14:paraId="6A0CDAEA" w14:textId="77777777" w:rsidR="00B129BD" w:rsidRPr="00035816" w:rsidRDefault="00B129BD" w:rsidP="00B129BD">
            <w:pPr>
              <w:jc w:val="both"/>
              <w:rPr>
                <w:lang w:val="en-GB"/>
              </w:rPr>
            </w:pPr>
            <w:proofErr w:type="spellStart"/>
            <w:r w:rsidRPr="00035816">
              <w:rPr>
                <w:lang w:val="en-GB"/>
              </w:rPr>
              <w:t>Hanington</w:t>
            </w:r>
            <w:proofErr w:type="spellEnd"/>
            <w:r w:rsidRPr="00035816">
              <w:rPr>
                <w:lang w:val="en-GB"/>
              </w:rPr>
              <w:t>, B., &amp; Martin, B. (2012). </w:t>
            </w:r>
            <w:r w:rsidRPr="00035816">
              <w:rPr>
                <w:i/>
                <w:iCs/>
                <w:lang w:val="en-GB"/>
              </w:rPr>
              <w:t>Universal methods of design: 100 ways to research complex problems, develop innovative ideas, and design effective solutions</w:t>
            </w:r>
            <w:r w:rsidRPr="00035816">
              <w:rPr>
                <w:lang w:val="en-GB"/>
              </w:rPr>
              <w:t>. Rockport Publishers.</w:t>
            </w:r>
          </w:p>
          <w:p w14:paraId="0A37392C" w14:textId="77777777" w:rsidR="00B129BD" w:rsidRPr="001F4343" w:rsidRDefault="00B129BD" w:rsidP="00B129BD">
            <w:pPr>
              <w:jc w:val="both"/>
            </w:pPr>
            <w:proofErr w:type="spellStart"/>
            <w:r w:rsidRPr="001F4343">
              <w:t>Hassenzahl</w:t>
            </w:r>
            <w:proofErr w:type="spellEnd"/>
            <w:r w:rsidRPr="001F4343">
              <w:t xml:space="preserve">, M., and </w:t>
            </w:r>
            <w:proofErr w:type="spellStart"/>
            <w:r w:rsidRPr="001F4343">
              <w:t>Tractinsky</w:t>
            </w:r>
            <w:proofErr w:type="spellEnd"/>
            <w:r w:rsidRPr="001F4343">
              <w:t>, N. (2006). User experience – a research agenda.</w:t>
            </w:r>
          </w:p>
          <w:p w14:paraId="0399119F" w14:textId="77777777" w:rsidR="00B129BD" w:rsidRDefault="00B129BD" w:rsidP="00B129BD">
            <w:pPr>
              <w:jc w:val="both"/>
            </w:pPr>
            <w:proofErr w:type="spellStart"/>
            <w:r w:rsidRPr="001F4343">
              <w:rPr>
                <w:i/>
              </w:rPr>
              <w:t>Behaviour</w:t>
            </w:r>
            <w:proofErr w:type="spellEnd"/>
            <w:r w:rsidRPr="001F4343">
              <w:rPr>
                <w:i/>
              </w:rPr>
              <w:t xml:space="preserve"> and Information Technology, 25</w:t>
            </w:r>
            <w:r w:rsidRPr="001F4343">
              <w:t>(2).</w:t>
            </w:r>
          </w:p>
          <w:p w14:paraId="245D17EE" w14:textId="63CC04C8" w:rsidR="00995E62" w:rsidRPr="00995E62" w:rsidRDefault="00995E62" w:rsidP="00B129BD">
            <w:pPr>
              <w:jc w:val="both"/>
              <w:rPr>
                <w:lang w:val="en-GB"/>
              </w:rPr>
            </w:pPr>
            <w:proofErr w:type="spellStart"/>
            <w:r w:rsidRPr="00995E62">
              <w:rPr>
                <w:lang w:val="en-GB"/>
              </w:rPr>
              <w:t>Hassenzahl</w:t>
            </w:r>
            <w:proofErr w:type="spellEnd"/>
            <w:r w:rsidRPr="00995E62">
              <w:rPr>
                <w:lang w:val="en-GB"/>
              </w:rPr>
              <w:t>, M. (2010). Experience design: Technology for all the right reasons. </w:t>
            </w:r>
            <w:r w:rsidRPr="00995E62">
              <w:rPr>
                <w:i/>
                <w:iCs/>
                <w:lang w:val="en-GB"/>
              </w:rPr>
              <w:t>Synthesis Lectures on Human-</w:t>
            </w:r>
            <w:proofErr w:type="spellStart"/>
            <w:r w:rsidRPr="00995E62">
              <w:rPr>
                <w:i/>
                <w:iCs/>
                <w:lang w:val="en-GB"/>
              </w:rPr>
              <w:t>Centered</w:t>
            </w:r>
            <w:proofErr w:type="spellEnd"/>
            <w:r w:rsidRPr="00995E62">
              <w:rPr>
                <w:i/>
                <w:iCs/>
                <w:lang w:val="en-GB"/>
              </w:rPr>
              <w:t xml:space="preserve"> Informatics</w:t>
            </w:r>
            <w:r w:rsidRPr="00995E62">
              <w:rPr>
                <w:lang w:val="en-GB"/>
              </w:rPr>
              <w:t>, </w:t>
            </w:r>
            <w:r w:rsidRPr="00995E62">
              <w:rPr>
                <w:i/>
                <w:iCs/>
                <w:lang w:val="en-GB"/>
              </w:rPr>
              <w:t>3</w:t>
            </w:r>
            <w:r w:rsidRPr="00995E62">
              <w:rPr>
                <w:lang w:val="en-GB"/>
              </w:rPr>
              <w:t>(1), 1-95.</w:t>
            </w:r>
          </w:p>
          <w:p w14:paraId="70136814" w14:textId="77777777" w:rsidR="00562B6B" w:rsidRDefault="00562B6B" w:rsidP="00B129BD">
            <w:pPr>
              <w:jc w:val="both"/>
            </w:pPr>
            <w:proofErr w:type="spellStart"/>
            <w:r>
              <w:t>Karapanos</w:t>
            </w:r>
            <w:proofErr w:type="spellEnd"/>
            <w:r>
              <w:t xml:space="preserve">, E. (2013). </w:t>
            </w:r>
            <w:r>
              <w:rPr>
                <w:i/>
                <w:iCs/>
              </w:rPr>
              <w:t>Modeling Users’ Experiences with Interactive Systems</w:t>
            </w:r>
            <w:r>
              <w:t xml:space="preserve"> (Vol. 436). Berlin, Heidelberg: Springer Berlin Heidelberg</w:t>
            </w:r>
            <w:r w:rsidRPr="001F4343">
              <w:t xml:space="preserve"> </w:t>
            </w:r>
          </w:p>
          <w:p w14:paraId="2245C2ED" w14:textId="338CC479" w:rsidR="00B129BD" w:rsidRPr="001F4343" w:rsidRDefault="00B129BD" w:rsidP="00B129BD">
            <w:pPr>
              <w:jc w:val="both"/>
            </w:pPr>
            <w:proofErr w:type="spellStart"/>
            <w:r w:rsidRPr="001F4343">
              <w:t>Kuniawsky</w:t>
            </w:r>
            <w:proofErr w:type="spellEnd"/>
            <w:r w:rsidRPr="001F4343">
              <w:t xml:space="preserve">, M. (2003). Observing the user experience: a </w:t>
            </w:r>
            <w:proofErr w:type="gramStart"/>
            <w:r w:rsidRPr="001F4343">
              <w:t>practitioners</w:t>
            </w:r>
            <w:proofErr w:type="gramEnd"/>
            <w:r w:rsidRPr="001F4343">
              <w:t xml:space="preserve"> guide to user research. San Francisco CA: Morgan Kaufmann.</w:t>
            </w:r>
          </w:p>
          <w:p w14:paraId="6953C07B" w14:textId="77777777" w:rsidR="00B129BD" w:rsidRPr="001F4343" w:rsidRDefault="00B129BD" w:rsidP="00B129BD">
            <w:pPr>
              <w:jc w:val="both"/>
            </w:pPr>
            <w:r w:rsidRPr="001F4343">
              <w:t>Laurel, B. (2003). Design Research: Methods and Perspectives (Eds.) Massachusetts: The MIT Press.</w:t>
            </w:r>
          </w:p>
          <w:p w14:paraId="4D0C2C56" w14:textId="77777777" w:rsidR="00B129BD" w:rsidRPr="001F4343" w:rsidRDefault="00B129BD" w:rsidP="00B129BD">
            <w:pPr>
              <w:jc w:val="both"/>
            </w:pPr>
            <w:r w:rsidRPr="001F4343">
              <w:t xml:space="preserve">McCarthy, J. &amp; Wright, P. (2004) </w:t>
            </w:r>
            <w:r w:rsidRPr="001F4343">
              <w:rPr>
                <w:i/>
              </w:rPr>
              <w:t xml:space="preserve">Technology as Experience. </w:t>
            </w:r>
            <w:r w:rsidRPr="001F4343">
              <w:t>USA: MIT Press.</w:t>
            </w:r>
          </w:p>
          <w:p w14:paraId="670DD088" w14:textId="77777777" w:rsidR="00B129BD" w:rsidRPr="001F4343" w:rsidRDefault="00B129BD" w:rsidP="00B129BD">
            <w:pPr>
              <w:jc w:val="both"/>
            </w:pPr>
            <w:proofErr w:type="spellStart"/>
            <w:r w:rsidRPr="001F4343">
              <w:t>Schifferstein</w:t>
            </w:r>
            <w:proofErr w:type="spellEnd"/>
            <w:r w:rsidRPr="001F4343">
              <w:t xml:space="preserve">, H.J. &amp; </w:t>
            </w:r>
            <w:proofErr w:type="spellStart"/>
            <w:r w:rsidRPr="001F4343">
              <w:t>Hekkert</w:t>
            </w:r>
            <w:proofErr w:type="spellEnd"/>
            <w:r w:rsidRPr="001F4343">
              <w:t xml:space="preserve">, P. (2008) </w:t>
            </w:r>
            <w:r w:rsidRPr="001F4343">
              <w:rPr>
                <w:i/>
              </w:rPr>
              <w:t>Product Experience.</w:t>
            </w:r>
            <w:r w:rsidRPr="001F4343">
              <w:t xml:space="preserve"> (Eds.) USA: Elsevier.</w:t>
            </w:r>
          </w:p>
          <w:p w14:paraId="1805E3D3" w14:textId="77777777" w:rsidR="00B129BD" w:rsidRDefault="00B129BD" w:rsidP="00B129BD">
            <w:pPr>
              <w:jc w:val="both"/>
            </w:pPr>
          </w:p>
          <w:p w14:paraId="096AF41F" w14:textId="3501D724" w:rsidR="0093252C" w:rsidRPr="0093252C" w:rsidRDefault="00B129BD" w:rsidP="00B129BD">
            <w:pPr>
              <w:rPr>
                <w:rFonts w:asciiTheme="minorHAnsi" w:hAnsiTheme="minorHAnsi"/>
                <w:sz w:val="16"/>
                <w:szCs w:val="16"/>
              </w:rPr>
            </w:pPr>
            <w:r w:rsidRPr="00414EF1">
              <w:t>An extensive list of references will be provided within the method matrix that will be presented in the class.</w:t>
            </w:r>
          </w:p>
        </w:tc>
      </w:tr>
    </w:tbl>
    <w:p w14:paraId="14AC2C51" w14:textId="7F498729" w:rsidR="00B129BD" w:rsidRDefault="00B129BD" w:rsidP="00C5364A">
      <w:pPr>
        <w:rPr>
          <w:rFonts w:asciiTheme="minorHAnsi" w:hAnsiTheme="minorHAnsi"/>
          <w:b/>
        </w:rPr>
      </w:pPr>
    </w:p>
    <w:p w14:paraId="786A6D93" w14:textId="77777777" w:rsidR="00792BB8" w:rsidRDefault="00792BB8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78797423" w14:textId="14BED7D3" w:rsidR="00C5364A" w:rsidRPr="00C5364A" w:rsidRDefault="001C667A" w:rsidP="00C5364A">
      <w:pPr>
        <w:rPr>
          <w:rFonts w:asciiTheme="minorHAnsi" w:hAnsiTheme="minorHAnsi"/>
          <w:b/>
        </w:rPr>
      </w:pPr>
      <w:r w:rsidRPr="00C5364A">
        <w:rPr>
          <w:rFonts w:asciiTheme="minorHAnsi" w:hAnsiTheme="minorHAnsi"/>
          <w:b/>
        </w:rPr>
        <w:lastRenderedPageBreak/>
        <w:t>Course Outline</w:t>
      </w:r>
    </w:p>
    <w:tbl>
      <w:tblPr>
        <w:tblStyle w:val="TableGrid"/>
        <w:tblpPr w:leftFromText="180" w:rightFromText="180" w:vertAnchor="text" w:horzAnchor="page" w:tblpX="1829" w:tblpY="178"/>
        <w:tblW w:w="8527" w:type="dxa"/>
        <w:tblLook w:val="04A0" w:firstRow="1" w:lastRow="0" w:firstColumn="1" w:lastColumn="0" w:noHBand="0" w:noVBand="1"/>
      </w:tblPr>
      <w:tblGrid>
        <w:gridCol w:w="1370"/>
        <w:gridCol w:w="7157"/>
      </w:tblGrid>
      <w:tr w:rsidR="00792BB8" w:rsidRPr="00792BB8" w14:paraId="5F24B68E" w14:textId="77777777" w:rsidTr="00792BB8">
        <w:trPr>
          <w:trHeight w:val="680"/>
        </w:trPr>
        <w:tc>
          <w:tcPr>
            <w:tcW w:w="1370" w:type="dxa"/>
          </w:tcPr>
          <w:p w14:paraId="44DE71D3" w14:textId="0B23C91A" w:rsidR="006623E3" w:rsidRPr="00792BB8" w:rsidRDefault="006623E3" w:rsidP="00300EE8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 xml:space="preserve">Week 1 </w:t>
            </w:r>
            <w:r w:rsidR="00300EE8">
              <w:rPr>
                <w:rFonts w:ascii="Calibri" w:hAnsi="Calibri"/>
                <w:b/>
                <w:sz w:val="21"/>
                <w:lang w:val="en-GB"/>
              </w:rPr>
              <w:t xml:space="preserve">October </w:t>
            </w:r>
            <w:r w:rsidR="00F564B0">
              <w:rPr>
                <w:rFonts w:ascii="Calibri" w:hAnsi="Calibri"/>
                <w:b/>
                <w:sz w:val="21"/>
                <w:lang w:val="en-GB"/>
              </w:rPr>
              <w:t>1</w:t>
            </w:r>
          </w:p>
        </w:tc>
        <w:tc>
          <w:tcPr>
            <w:tcW w:w="7157" w:type="dxa"/>
          </w:tcPr>
          <w:p w14:paraId="24C18DE3" w14:textId="77777777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Introduction and meeting </w:t>
            </w:r>
          </w:p>
          <w:p w14:paraId="306CF5F6" w14:textId="77777777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1: Interest areas</w:t>
            </w:r>
          </w:p>
        </w:tc>
      </w:tr>
      <w:tr w:rsidR="00792BB8" w:rsidRPr="00792BB8" w14:paraId="59DDAA21" w14:textId="77777777" w:rsidTr="00D45022">
        <w:trPr>
          <w:trHeight w:val="1049"/>
        </w:trPr>
        <w:tc>
          <w:tcPr>
            <w:tcW w:w="1370" w:type="dxa"/>
          </w:tcPr>
          <w:p w14:paraId="1E7C5DC6" w14:textId="07D23D95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 xml:space="preserve">Week 2 </w:t>
            </w:r>
            <w:r w:rsidR="00AB3024">
              <w:rPr>
                <w:rFonts w:ascii="Calibri" w:hAnsi="Calibri"/>
                <w:b/>
                <w:sz w:val="21"/>
                <w:lang w:val="en-GB"/>
              </w:rPr>
              <w:t xml:space="preserve">October </w:t>
            </w:r>
            <w:r w:rsidR="00F564B0">
              <w:rPr>
                <w:rFonts w:ascii="Calibri" w:hAnsi="Calibri"/>
                <w:b/>
                <w:sz w:val="21"/>
                <w:lang w:val="en-GB"/>
              </w:rPr>
              <w:t>8</w:t>
            </w:r>
          </w:p>
        </w:tc>
        <w:tc>
          <w:tcPr>
            <w:tcW w:w="7157" w:type="dxa"/>
          </w:tcPr>
          <w:p w14:paraId="242635E5" w14:textId="7DE2BAF8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 xml:space="preserve">Introduction to basic concepts and models of </w:t>
            </w:r>
            <w:r w:rsidR="00BF3CE0">
              <w:rPr>
                <w:rFonts w:ascii="Calibri" w:hAnsi="Calibri"/>
                <w:sz w:val="21"/>
                <w:lang w:val="en-GB"/>
              </w:rPr>
              <w:t>UX</w:t>
            </w:r>
          </w:p>
          <w:p w14:paraId="68EE582C" w14:textId="77777777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of Assignment 1</w:t>
            </w:r>
          </w:p>
          <w:p w14:paraId="0CCAE241" w14:textId="77777777" w:rsidR="006623E3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2: Method collection from the literature</w:t>
            </w:r>
          </w:p>
          <w:p w14:paraId="1AB982DA" w14:textId="5D0405BE" w:rsidR="00E17CA4" w:rsidRPr="00792BB8" w:rsidRDefault="00E17CA4" w:rsidP="003D1824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E17CA4">
              <w:rPr>
                <w:rFonts w:ascii="Calibri" w:hAnsi="Calibri"/>
                <w:i/>
                <w:sz w:val="21"/>
                <w:lang w:val="en-GB"/>
              </w:rPr>
              <w:t xml:space="preserve">Assignment 1.2: Revision of interest areas </w:t>
            </w:r>
          </w:p>
        </w:tc>
      </w:tr>
      <w:tr w:rsidR="00792BB8" w:rsidRPr="00792BB8" w14:paraId="219B8171" w14:textId="77777777" w:rsidTr="00792BB8">
        <w:trPr>
          <w:trHeight w:val="680"/>
        </w:trPr>
        <w:tc>
          <w:tcPr>
            <w:tcW w:w="1370" w:type="dxa"/>
          </w:tcPr>
          <w:p w14:paraId="27D49206" w14:textId="77777777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3</w:t>
            </w:r>
          </w:p>
          <w:p w14:paraId="20F2C873" w14:textId="09ABE8D8" w:rsidR="006623E3" w:rsidRPr="00792BB8" w:rsidRDefault="00AB3024" w:rsidP="00AB3024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October 1</w:t>
            </w:r>
            <w:r w:rsidR="00F564B0">
              <w:rPr>
                <w:rFonts w:ascii="Calibri" w:hAnsi="Calibri"/>
                <w:b/>
                <w:sz w:val="21"/>
                <w:lang w:val="en-GB"/>
              </w:rPr>
              <w:t>5</w:t>
            </w:r>
          </w:p>
        </w:tc>
        <w:tc>
          <w:tcPr>
            <w:tcW w:w="7157" w:type="dxa"/>
          </w:tcPr>
          <w:p w14:paraId="1D009635" w14:textId="36CB2DE1" w:rsidR="006623E3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Overview of the methods, tools and techniques and example applications</w:t>
            </w:r>
          </w:p>
          <w:p w14:paraId="3A8F2C19" w14:textId="072A49AE" w:rsidR="006623E3" w:rsidRPr="00E17CA4" w:rsidRDefault="00E17CA4" w:rsidP="00E17CA4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E17CA4">
              <w:rPr>
                <w:rFonts w:ascii="Calibri" w:hAnsi="Calibri"/>
                <w:i/>
                <w:sz w:val="21"/>
                <w:lang w:val="en-GB"/>
              </w:rPr>
              <w:t>Submissions of Assignment 1.2</w:t>
            </w:r>
          </w:p>
        </w:tc>
      </w:tr>
      <w:tr w:rsidR="00792BB8" w:rsidRPr="00792BB8" w14:paraId="4A900B01" w14:textId="77777777" w:rsidTr="00792BB8">
        <w:trPr>
          <w:trHeight w:val="680"/>
        </w:trPr>
        <w:tc>
          <w:tcPr>
            <w:tcW w:w="1370" w:type="dxa"/>
          </w:tcPr>
          <w:p w14:paraId="65C19507" w14:textId="77777777" w:rsidR="006623E3" w:rsidRPr="00792BB8" w:rsidRDefault="006623E3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4</w:t>
            </w:r>
          </w:p>
          <w:p w14:paraId="4E7F2A99" w14:textId="45DBA4A3" w:rsidR="006623E3" w:rsidRPr="00792BB8" w:rsidRDefault="00AB3024" w:rsidP="00792BB8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October 2</w:t>
            </w:r>
            <w:r w:rsidR="00F564B0">
              <w:rPr>
                <w:rFonts w:ascii="Calibri" w:hAnsi="Calibri"/>
                <w:b/>
                <w:sz w:val="21"/>
                <w:lang w:val="en-GB"/>
              </w:rPr>
              <w:t>2</w:t>
            </w:r>
          </w:p>
        </w:tc>
        <w:tc>
          <w:tcPr>
            <w:tcW w:w="7157" w:type="dxa"/>
          </w:tcPr>
          <w:p w14:paraId="79972D77" w14:textId="77777777" w:rsidR="00E468F7" w:rsidRDefault="00E468F7" w:rsidP="00E468F7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>
              <w:rPr>
                <w:rFonts w:ascii="Calibri" w:hAnsi="Calibri"/>
                <w:sz w:val="21"/>
                <w:lang w:val="en-GB"/>
              </w:rPr>
              <w:t>I</w:t>
            </w:r>
            <w:r w:rsidRPr="00792BB8">
              <w:rPr>
                <w:rFonts w:ascii="Calibri" w:hAnsi="Calibri"/>
                <w:sz w:val="21"/>
                <w:lang w:val="en-GB"/>
              </w:rPr>
              <w:t>ntroducing the method matrix</w:t>
            </w:r>
          </w:p>
          <w:p w14:paraId="34537516" w14:textId="77777777" w:rsidR="00BF3CE0" w:rsidRPr="00792BB8" w:rsidRDefault="00BF3CE0" w:rsidP="00BF3CE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 xml:space="preserve">Workshop on locating methods and assigning the methods and topics to students </w:t>
            </w:r>
          </w:p>
          <w:p w14:paraId="21691B6F" w14:textId="147D0986" w:rsidR="006623E3" w:rsidRPr="00792BB8" w:rsidRDefault="00BF3CE0" w:rsidP="00BF3CE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>
              <w:rPr>
                <w:rFonts w:ascii="Calibri" w:hAnsi="Calibri"/>
                <w:i/>
                <w:sz w:val="21"/>
                <w:lang w:val="en-GB"/>
              </w:rPr>
              <w:t>Submissions of Assignment 2</w:t>
            </w:r>
          </w:p>
          <w:p w14:paraId="584E2FE3" w14:textId="1532945E" w:rsidR="006623E3" w:rsidRPr="00792BB8" w:rsidRDefault="006623E3" w:rsidP="00B41669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3: Literature search on methods assigned to student</w:t>
            </w:r>
            <w:r w:rsidR="00B41669">
              <w:rPr>
                <w:rFonts w:ascii="Calibri" w:hAnsi="Calibri"/>
                <w:i/>
                <w:sz w:val="21"/>
                <w:lang w:val="en-GB"/>
              </w:rPr>
              <w:t>s</w:t>
            </w:r>
          </w:p>
        </w:tc>
      </w:tr>
      <w:tr w:rsidR="00F564B0" w:rsidRPr="00792BB8" w14:paraId="11F4F7FD" w14:textId="77777777" w:rsidTr="00BE43D2">
        <w:trPr>
          <w:trHeight w:val="680"/>
        </w:trPr>
        <w:tc>
          <w:tcPr>
            <w:tcW w:w="1370" w:type="dxa"/>
            <w:shd w:val="clear" w:color="auto" w:fill="F2F2F2" w:themeFill="background1" w:themeFillShade="F2"/>
          </w:tcPr>
          <w:p w14:paraId="418B7A3A" w14:textId="77777777" w:rsidR="00F564B0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5</w:t>
            </w:r>
          </w:p>
          <w:p w14:paraId="6D04CE3D" w14:textId="49F0929F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October 29</w:t>
            </w:r>
          </w:p>
        </w:tc>
        <w:tc>
          <w:tcPr>
            <w:tcW w:w="7157" w:type="dxa"/>
            <w:shd w:val="clear" w:color="auto" w:fill="F2F2F2" w:themeFill="background1" w:themeFillShade="F2"/>
          </w:tcPr>
          <w:p w14:paraId="6C68F7BD" w14:textId="7ED49781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>
              <w:rPr>
                <w:rFonts w:ascii="Calibri" w:hAnsi="Calibri"/>
                <w:sz w:val="21"/>
                <w:lang w:val="en-GB"/>
              </w:rPr>
              <w:t>National Holiday</w:t>
            </w:r>
          </w:p>
        </w:tc>
      </w:tr>
      <w:tr w:rsidR="00F564B0" w:rsidRPr="00792BB8" w14:paraId="448AD7E2" w14:textId="77777777" w:rsidTr="00BE43D2">
        <w:trPr>
          <w:trHeight w:val="784"/>
        </w:trPr>
        <w:tc>
          <w:tcPr>
            <w:tcW w:w="1370" w:type="dxa"/>
          </w:tcPr>
          <w:p w14:paraId="1A7B23AA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6</w:t>
            </w:r>
          </w:p>
          <w:p w14:paraId="7589799C" w14:textId="73D4ADB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November 5</w:t>
            </w:r>
          </w:p>
        </w:tc>
        <w:tc>
          <w:tcPr>
            <w:tcW w:w="7157" w:type="dxa"/>
          </w:tcPr>
          <w:p w14:paraId="360B57AC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Discussions on the literature search</w:t>
            </w:r>
          </w:p>
          <w:p w14:paraId="6C2F4104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and presentations of Assignment 3</w:t>
            </w:r>
          </w:p>
          <w:p w14:paraId="6BDE26FE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4: Planning methodologies for two studies on the same subject</w:t>
            </w:r>
          </w:p>
        </w:tc>
      </w:tr>
      <w:tr w:rsidR="00F564B0" w:rsidRPr="00792BB8" w14:paraId="48AD6256" w14:textId="77777777" w:rsidTr="00792BB8">
        <w:trPr>
          <w:trHeight w:val="680"/>
        </w:trPr>
        <w:tc>
          <w:tcPr>
            <w:tcW w:w="1370" w:type="dxa"/>
          </w:tcPr>
          <w:p w14:paraId="73D9DB73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7</w:t>
            </w:r>
          </w:p>
          <w:p w14:paraId="23F1C628" w14:textId="00E3C44A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November 12</w:t>
            </w:r>
          </w:p>
        </w:tc>
        <w:tc>
          <w:tcPr>
            <w:tcW w:w="7157" w:type="dxa"/>
          </w:tcPr>
          <w:p w14:paraId="0D4BBC09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Laboratory and contextual observation and usage of the equipment for both settings</w:t>
            </w:r>
          </w:p>
          <w:p w14:paraId="2D794E08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Discussions on the methodology plans</w:t>
            </w:r>
          </w:p>
          <w:p w14:paraId="21B35B8E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and presentations of Assignment 4</w:t>
            </w:r>
          </w:p>
          <w:p w14:paraId="78CC1778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5: Revising methodology plans and planning pilot studies</w:t>
            </w:r>
          </w:p>
        </w:tc>
      </w:tr>
      <w:tr w:rsidR="00F564B0" w:rsidRPr="00792BB8" w14:paraId="046A86C1" w14:textId="77777777" w:rsidTr="00792BB8">
        <w:trPr>
          <w:trHeight w:val="680"/>
        </w:trPr>
        <w:tc>
          <w:tcPr>
            <w:tcW w:w="1370" w:type="dxa"/>
          </w:tcPr>
          <w:p w14:paraId="1FCF08F6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8</w:t>
            </w:r>
          </w:p>
          <w:p w14:paraId="7394E213" w14:textId="10B7076F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November 19</w:t>
            </w:r>
          </w:p>
        </w:tc>
        <w:tc>
          <w:tcPr>
            <w:tcW w:w="7157" w:type="dxa"/>
          </w:tcPr>
          <w:p w14:paraId="31B1F6B4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Discussions on the pilot study plans</w:t>
            </w:r>
          </w:p>
          <w:p w14:paraId="13521E5A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and presentations of Assignment 5</w:t>
            </w:r>
          </w:p>
          <w:p w14:paraId="506316B2" w14:textId="366010D1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6: Conducting pilot studies for studies and transcribing the audio of the study</w:t>
            </w:r>
          </w:p>
        </w:tc>
      </w:tr>
      <w:tr w:rsidR="00F564B0" w:rsidRPr="00792BB8" w14:paraId="35564D7A" w14:textId="77777777" w:rsidTr="00792BB8">
        <w:trPr>
          <w:trHeight w:val="680"/>
        </w:trPr>
        <w:tc>
          <w:tcPr>
            <w:tcW w:w="1370" w:type="dxa"/>
          </w:tcPr>
          <w:p w14:paraId="2290A1CE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9</w:t>
            </w:r>
          </w:p>
          <w:p w14:paraId="3EC93BE1" w14:textId="4B7B85AD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November 26</w:t>
            </w:r>
          </w:p>
        </w:tc>
        <w:tc>
          <w:tcPr>
            <w:tcW w:w="7157" w:type="dxa"/>
          </w:tcPr>
          <w:p w14:paraId="490B0034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Early stages of analysis</w:t>
            </w:r>
          </w:p>
          <w:p w14:paraId="4613A016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Coding workshops</w:t>
            </w:r>
          </w:p>
          <w:p w14:paraId="79F1339F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and presentations of Assignment 6</w:t>
            </w:r>
          </w:p>
        </w:tc>
      </w:tr>
      <w:tr w:rsidR="00F564B0" w:rsidRPr="00792BB8" w14:paraId="4702D522" w14:textId="77777777" w:rsidTr="008616A3">
        <w:trPr>
          <w:trHeight w:val="517"/>
        </w:trPr>
        <w:tc>
          <w:tcPr>
            <w:tcW w:w="1370" w:type="dxa"/>
          </w:tcPr>
          <w:p w14:paraId="7F2EB1C0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10</w:t>
            </w:r>
          </w:p>
          <w:p w14:paraId="1F93BF5C" w14:textId="680D20C8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December 3</w:t>
            </w:r>
          </w:p>
        </w:tc>
        <w:tc>
          <w:tcPr>
            <w:tcW w:w="7157" w:type="dxa"/>
          </w:tcPr>
          <w:p w14:paraId="0220FFD2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Discussion on the preliminary results of the second study</w:t>
            </w:r>
          </w:p>
        </w:tc>
      </w:tr>
      <w:tr w:rsidR="00F564B0" w:rsidRPr="00792BB8" w14:paraId="47287783" w14:textId="77777777" w:rsidTr="00792BB8">
        <w:trPr>
          <w:trHeight w:val="680"/>
        </w:trPr>
        <w:tc>
          <w:tcPr>
            <w:tcW w:w="1370" w:type="dxa"/>
          </w:tcPr>
          <w:p w14:paraId="10B84364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11</w:t>
            </w:r>
          </w:p>
          <w:p w14:paraId="5F4CD879" w14:textId="1C125269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December 10</w:t>
            </w:r>
          </w:p>
        </w:tc>
        <w:tc>
          <w:tcPr>
            <w:tcW w:w="7157" w:type="dxa"/>
          </w:tcPr>
          <w:p w14:paraId="22197EF6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Field study week and scheduled critiques</w:t>
            </w:r>
          </w:p>
        </w:tc>
      </w:tr>
      <w:tr w:rsidR="00F564B0" w:rsidRPr="00792BB8" w14:paraId="4425C9CB" w14:textId="77777777" w:rsidTr="0077144B">
        <w:trPr>
          <w:trHeight w:val="680"/>
        </w:trPr>
        <w:tc>
          <w:tcPr>
            <w:tcW w:w="1370" w:type="dxa"/>
            <w:shd w:val="clear" w:color="auto" w:fill="auto"/>
          </w:tcPr>
          <w:p w14:paraId="3AA7D85B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12</w:t>
            </w:r>
          </w:p>
          <w:p w14:paraId="4FB28CCC" w14:textId="6B9A5D89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December 17</w:t>
            </w:r>
          </w:p>
        </w:tc>
        <w:tc>
          <w:tcPr>
            <w:tcW w:w="7157" w:type="dxa"/>
            <w:shd w:val="clear" w:color="auto" w:fill="auto"/>
          </w:tcPr>
          <w:p w14:paraId="7315918D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 xml:space="preserve">Data analysis and display workshops </w:t>
            </w:r>
          </w:p>
          <w:p w14:paraId="0FD0464E" w14:textId="1D7DD253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7: Data analysis and display</w:t>
            </w:r>
          </w:p>
        </w:tc>
      </w:tr>
      <w:tr w:rsidR="00F564B0" w:rsidRPr="00792BB8" w14:paraId="3FA2CF5C" w14:textId="77777777" w:rsidTr="00792BB8">
        <w:trPr>
          <w:trHeight w:val="680"/>
        </w:trPr>
        <w:tc>
          <w:tcPr>
            <w:tcW w:w="1370" w:type="dxa"/>
          </w:tcPr>
          <w:p w14:paraId="042EB972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 w:rsidRPr="00792BB8">
              <w:rPr>
                <w:rFonts w:ascii="Calibri" w:hAnsi="Calibri"/>
                <w:b/>
                <w:sz w:val="21"/>
                <w:lang w:val="en-GB"/>
              </w:rPr>
              <w:t>Week 13</w:t>
            </w:r>
          </w:p>
          <w:p w14:paraId="462E96E3" w14:textId="43C80EEA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December 24</w:t>
            </w:r>
          </w:p>
        </w:tc>
        <w:tc>
          <w:tcPr>
            <w:tcW w:w="7157" w:type="dxa"/>
          </w:tcPr>
          <w:p w14:paraId="2EABAC3C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 xml:space="preserve">Discussions on the data analysis and visualisations </w:t>
            </w:r>
          </w:p>
          <w:p w14:paraId="0AFB4E3F" w14:textId="77777777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Submissions and presentations of Assignment 7</w:t>
            </w:r>
          </w:p>
          <w:p w14:paraId="576B04C5" w14:textId="65F56F32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i/>
                <w:sz w:val="21"/>
                <w:lang w:val="en-GB"/>
              </w:rPr>
            </w:pPr>
            <w:r w:rsidRPr="00792BB8">
              <w:rPr>
                <w:rFonts w:ascii="Calibri" w:hAnsi="Calibri"/>
                <w:i/>
                <w:sz w:val="21"/>
                <w:lang w:val="en-GB"/>
              </w:rPr>
              <w:t>Assignment 8: Draft posters</w:t>
            </w:r>
          </w:p>
        </w:tc>
      </w:tr>
      <w:tr w:rsidR="00F564B0" w:rsidRPr="00792BB8" w14:paraId="70981D5B" w14:textId="77777777" w:rsidTr="00792BB8">
        <w:trPr>
          <w:trHeight w:val="680"/>
        </w:trPr>
        <w:tc>
          <w:tcPr>
            <w:tcW w:w="1370" w:type="dxa"/>
          </w:tcPr>
          <w:p w14:paraId="027DFB70" w14:textId="3F920C5C" w:rsidR="00F564B0" w:rsidRPr="00792BB8" w:rsidRDefault="00BE43D2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W</w:t>
            </w:r>
            <w:r w:rsidR="00F564B0">
              <w:rPr>
                <w:rFonts w:ascii="Calibri" w:hAnsi="Calibri"/>
                <w:b/>
                <w:sz w:val="21"/>
                <w:lang w:val="en-GB"/>
              </w:rPr>
              <w:t>eek</w:t>
            </w:r>
            <w:r>
              <w:rPr>
                <w:rFonts w:ascii="Calibri" w:hAnsi="Calibri"/>
                <w:b/>
                <w:sz w:val="21"/>
                <w:lang w:val="en-GB"/>
              </w:rPr>
              <w:t xml:space="preserve"> 14</w:t>
            </w:r>
            <w:bookmarkStart w:id="0" w:name="_GoBack"/>
            <w:bookmarkEnd w:id="0"/>
            <w:r w:rsidR="00F564B0">
              <w:rPr>
                <w:rFonts w:ascii="Calibri" w:hAnsi="Calibri"/>
                <w:b/>
                <w:sz w:val="21"/>
                <w:lang w:val="en-GB"/>
              </w:rPr>
              <w:t>*</w:t>
            </w:r>
          </w:p>
        </w:tc>
        <w:tc>
          <w:tcPr>
            <w:tcW w:w="7157" w:type="dxa"/>
          </w:tcPr>
          <w:p w14:paraId="2D780658" w14:textId="787B45A4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Discussions on the draft posters</w:t>
            </w:r>
          </w:p>
        </w:tc>
      </w:tr>
      <w:tr w:rsidR="00F564B0" w:rsidRPr="00792BB8" w14:paraId="5EEB9854" w14:textId="77777777" w:rsidTr="00792BB8">
        <w:trPr>
          <w:trHeight w:val="680"/>
        </w:trPr>
        <w:tc>
          <w:tcPr>
            <w:tcW w:w="1370" w:type="dxa"/>
          </w:tcPr>
          <w:p w14:paraId="3DE52E13" w14:textId="7CF9DAB6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b/>
                <w:sz w:val="21"/>
                <w:lang w:val="en-GB"/>
              </w:rPr>
            </w:pPr>
            <w:r>
              <w:rPr>
                <w:rFonts w:ascii="Calibri" w:hAnsi="Calibri"/>
                <w:b/>
                <w:sz w:val="21"/>
                <w:lang w:val="en-GB"/>
              </w:rPr>
              <w:t>Finals week*</w:t>
            </w:r>
          </w:p>
        </w:tc>
        <w:tc>
          <w:tcPr>
            <w:tcW w:w="7157" w:type="dxa"/>
          </w:tcPr>
          <w:p w14:paraId="1C2552F1" w14:textId="29304DFF" w:rsidR="00F564B0" w:rsidRPr="00792BB8" w:rsidRDefault="00F564B0" w:rsidP="00F564B0">
            <w:pPr>
              <w:tabs>
                <w:tab w:val="left" w:pos="567"/>
              </w:tabs>
              <w:ind w:right="-58"/>
              <w:rPr>
                <w:rFonts w:ascii="Calibri" w:hAnsi="Calibri"/>
                <w:sz w:val="21"/>
                <w:lang w:val="en-GB"/>
              </w:rPr>
            </w:pPr>
            <w:r w:rsidRPr="00792BB8">
              <w:rPr>
                <w:rFonts w:ascii="Calibri" w:hAnsi="Calibri"/>
                <w:sz w:val="21"/>
                <w:lang w:val="en-GB"/>
              </w:rPr>
              <w:t>Presentation and exhibition of the final posters</w:t>
            </w:r>
          </w:p>
        </w:tc>
      </w:tr>
    </w:tbl>
    <w:p w14:paraId="415C6B80" w14:textId="184865BD" w:rsidR="000E54C6" w:rsidRPr="00AF74B9" w:rsidRDefault="00F564B0" w:rsidP="00472C10">
      <w:pPr>
        <w:tabs>
          <w:tab w:val="left" w:pos="567"/>
        </w:tabs>
        <w:ind w:right="-58"/>
        <w:rPr>
          <w:rFonts w:ascii="Calibri" w:hAnsi="Calibri"/>
          <w:b/>
        </w:rPr>
      </w:pPr>
      <w:r>
        <w:rPr>
          <w:rFonts w:ascii="Calibri" w:hAnsi="Calibri"/>
          <w:b/>
        </w:rPr>
        <w:t>*dates will be specified later on</w:t>
      </w:r>
    </w:p>
    <w:sectPr w:rsidR="000E54C6" w:rsidRPr="00AF74B9" w:rsidSect="00DA29A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1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2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5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6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3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23"/>
  </w:num>
  <w:num w:numId="3">
    <w:abstractNumId w:val="3"/>
  </w:num>
  <w:num w:numId="4">
    <w:abstractNumId w:val="15"/>
  </w:num>
  <w:num w:numId="5">
    <w:abstractNumId w:val="22"/>
  </w:num>
  <w:num w:numId="6">
    <w:abstractNumId w:val="5"/>
  </w:num>
  <w:num w:numId="7">
    <w:abstractNumId w:val="14"/>
  </w:num>
  <w:num w:numId="8">
    <w:abstractNumId w:val="11"/>
  </w:num>
  <w:num w:numId="9">
    <w:abstractNumId w:val="13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0"/>
  </w:num>
  <w:num w:numId="16">
    <w:abstractNumId w:val="16"/>
  </w:num>
  <w:num w:numId="17">
    <w:abstractNumId w:val="1"/>
  </w:num>
  <w:num w:numId="18">
    <w:abstractNumId w:val="21"/>
  </w:num>
  <w:num w:numId="19">
    <w:abstractNumId w:val="17"/>
  </w:num>
  <w:num w:numId="20">
    <w:abstractNumId w:val="9"/>
  </w:num>
  <w:num w:numId="21">
    <w:abstractNumId w:val="19"/>
  </w:num>
  <w:num w:numId="22">
    <w:abstractNumId w:val="18"/>
  </w:num>
  <w:num w:numId="23">
    <w:abstractNumId w:val="1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8D7"/>
    <w:rsid w:val="000329B5"/>
    <w:rsid w:val="00040DA2"/>
    <w:rsid w:val="00064910"/>
    <w:rsid w:val="000A76FE"/>
    <w:rsid w:val="000B197B"/>
    <w:rsid w:val="000B7C08"/>
    <w:rsid w:val="000D5E98"/>
    <w:rsid w:val="000E54C6"/>
    <w:rsid w:val="001436D0"/>
    <w:rsid w:val="001677D8"/>
    <w:rsid w:val="0018014F"/>
    <w:rsid w:val="00191FEE"/>
    <w:rsid w:val="00193B2C"/>
    <w:rsid w:val="001A65E3"/>
    <w:rsid w:val="001B5599"/>
    <w:rsid w:val="001C667A"/>
    <w:rsid w:val="001D3F1F"/>
    <w:rsid w:val="001E2778"/>
    <w:rsid w:val="00210780"/>
    <w:rsid w:val="00276EA8"/>
    <w:rsid w:val="0027791E"/>
    <w:rsid w:val="002A12E7"/>
    <w:rsid w:val="002A1B08"/>
    <w:rsid w:val="002D28DC"/>
    <w:rsid w:val="002D4999"/>
    <w:rsid w:val="00300EE8"/>
    <w:rsid w:val="00396249"/>
    <w:rsid w:val="003C1C35"/>
    <w:rsid w:val="003D1824"/>
    <w:rsid w:val="003D5C68"/>
    <w:rsid w:val="00402B3E"/>
    <w:rsid w:val="00412B05"/>
    <w:rsid w:val="004240CB"/>
    <w:rsid w:val="00446EE8"/>
    <w:rsid w:val="00472C10"/>
    <w:rsid w:val="00473521"/>
    <w:rsid w:val="0049573E"/>
    <w:rsid w:val="004971E3"/>
    <w:rsid w:val="00544303"/>
    <w:rsid w:val="00552CEE"/>
    <w:rsid w:val="00562B6B"/>
    <w:rsid w:val="0058208F"/>
    <w:rsid w:val="00585C9B"/>
    <w:rsid w:val="00592EA8"/>
    <w:rsid w:val="005E5803"/>
    <w:rsid w:val="00631F90"/>
    <w:rsid w:val="00645B78"/>
    <w:rsid w:val="00651DDF"/>
    <w:rsid w:val="006623E3"/>
    <w:rsid w:val="006747A4"/>
    <w:rsid w:val="006862C6"/>
    <w:rsid w:val="00687191"/>
    <w:rsid w:val="00693332"/>
    <w:rsid w:val="006964D3"/>
    <w:rsid w:val="006A1EEF"/>
    <w:rsid w:val="006E20AA"/>
    <w:rsid w:val="006F6C83"/>
    <w:rsid w:val="006F70AB"/>
    <w:rsid w:val="00710D6F"/>
    <w:rsid w:val="00737CAC"/>
    <w:rsid w:val="0077144B"/>
    <w:rsid w:val="00792BB8"/>
    <w:rsid w:val="007A031F"/>
    <w:rsid w:val="007C0B57"/>
    <w:rsid w:val="00801B1B"/>
    <w:rsid w:val="008038DA"/>
    <w:rsid w:val="008144A4"/>
    <w:rsid w:val="00820EB9"/>
    <w:rsid w:val="00821486"/>
    <w:rsid w:val="00843DE3"/>
    <w:rsid w:val="00850DAD"/>
    <w:rsid w:val="008616A3"/>
    <w:rsid w:val="008759FA"/>
    <w:rsid w:val="00882200"/>
    <w:rsid w:val="008879DE"/>
    <w:rsid w:val="008C6A68"/>
    <w:rsid w:val="008D2442"/>
    <w:rsid w:val="008E3A6D"/>
    <w:rsid w:val="009009F6"/>
    <w:rsid w:val="00906652"/>
    <w:rsid w:val="00914F06"/>
    <w:rsid w:val="00923AA0"/>
    <w:rsid w:val="0093252C"/>
    <w:rsid w:val="00940B82"/>
    <w:rsid w:val="00963FE6"/>
    <w:rsid w:val="00987A5C"/>
    <w:rsid w:val="009907D6"/>
    <w:rsid w:val="00995E62"/>
    <w:rsid w:val="009A2833"/>
    <w:rsid w:val="009E02A4"/>
    <w:rsid w:val="00A05920"/>
    <w:rsid w:val="00A1751C"/>
    <w:rsid w:val="00A32416"/>
    <w:rsid w:val="00A556AB"/>
    <w:rsid w:val="00A63DE2"/>
    <w:rsid w:val="00A650CF"/>
    <w:rsid w:val="00A65D4E"/>
    <w:rsid w:val="00A665F9"/>
    <w:rsid w:val="00A91837"/>
    <w:rsid w:val="00AA014F"/>
    <w:rsid w:val="00AB3024"/>
    <w:rsid w:val="00AE7314"/>
    <w:rsid w:val="00AF74B9"/>
    <w:rsid w:val="00B129BD"/>
    <w:rsid w:val="00B31032"/>
    <w:rsid w:val="00B41669"/>
    <w:rsid w:val="00B54346"/>
    <w:rsid w:val="00B60D9F"/>
    <w:rsid w:val="00B658AD"/>
    <w:rsid w:val="00B705D1"/>
    <w:rsid w:val="00B72A09"/>
    <w:rsid w:val="00BB28B4"/>
    <w:rsid w:val="00BC2C65"/>
    <w:rsid w:val="00BD52B4"/>
    <w:rsid w:val="00BE43D2"/>
    <w:rsid w:val="00BF3CE0"/>
    <w:rsid w:val="00BF6691"/>
    <w:rsid w:val="00C04DF6"/>
    <w:rsid w:val="00C25131"/>
    <w:rsid w:val="00C322EB"/>
    <w:rsid w:val="00C33BFC"/>
    <w:rsid w:val="00C5364A"/>
    <w:rsid w:val="00C67E94"/>
    <w:rsid w:val="00C95DFF"/>
    <w:rsid w:val="00CD1D8D"/>
    <w:rsid w:val="00CD2800"/>
    <w:rsid w:val="00D32FC0"/>
    <w:rsid w:val="00D34C7B"/>
    <w:rsid w:val="00D45022"/>
    <w:rsid w:val="00D46EC2"/>
    <w:rsid w:val="00D4703A"/>
    <w:rsid w:val="00D60784"/>
    <w:rsid w:val="00D75A8A"/>
    <w:rsid w:val="00DA29A5"/>
    <w:rsid w:val="00DA3171"/>
    <w:rsid w:val="00DA3271"/>
    <w:rsid w:val="00DA4BFE"/>
    <w:rsid w:val="00DB2474"/>
    <w:rsid w:val="00DB6385"/>
    <w:rsid w:val="00E17CA4"/>
    <w:rsid w:val="00E23844"/>
    <w:rsid w:val="00E445FA"/>
    <w:rsid w:val="00E468F7"/>
    <w:rsid w:val="00E647D2"/>
    <w:rsid w:val="00E77790"/>
    <w:rsid w:val="00EA6960"/>
    <w:rsid w:val="00EA7D04"/>
    <w:rsid w:val="00ED106C"/>
    <w:rsid w:val="00ED4DAB"/>
    <w:rsid w:val="00ED5E75"/>
    <w:rsid w:val="00F229E7"/>
    <w:rsid w:val="00F24E4B"/>
    <w:rsid w:val="00F42194"/>
    <w:rsid w:val="00F538F4"/>
    <w:rsid w:val="00F564B0"/>
    <w:rsid w:val="00F63954"/>
    <w:rsid w:val="00F7466C"/>
    <w:rsid w:val="00F836D2"/>
    <w:rsid w:val="00F94688"/>
    <w:rsid w:val="00FC22A2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A29A5"/>
  </w:style>
  <w:style w:type="paragraph" w:styleId="Heading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4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B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B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B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7E94"/>
    <w:rPr>
      <w:b/>
      <w:bCs/>
    </w:rPr>
  </w:style>
  <w:style w:type="paragraph" w:styleId="Revision">
    <w:name w:val="Revision"/>
    <w:hidden/>
    <w:uiPriority w:val="99"/>
    <w:semiHidden/>
    <w:rsid w:val="00473521"/>
  </w:style>
  <w:style w:type="paragraph" w:styleId="BodyText2">
    <w:name w:val="Body Text 2"/>
    <w:basedOn w:val="Normal"/>
    <w:link w:val="BodyText2Char"/>
    <w:semiHidden/>
    <w:rsid w:val="00801B1B"/>
    <w:pPr>
      <w:spacing w:line="360" w:lineRule="auto"/>
      <w:jc w:val="both"/>
    </w:pPr>
    <w:rPr>
      <w:rFonts w:ascii="Arial" w:hAnsi="Arial" w:cs="Arial"/>
      <w:sz w:val="24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6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320F21-091C-5D45-9F96-0E462DE9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726</Words>
  <Characters>4081</Characters>
  <Application>Microsoft Macintosh Word</Application>
  <DocSecurity>0</DocSecurity>
  <Lines>110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creator>Faculty of Architecture</dc:creator>
  <cp:lastModifiedBy>Gülşen Töre Yargın</cp:lastModifiedBy>
  <cp:revision>4</cp:revision>
  <cp:lastPrinted>2009-09-10T07:46:00Z</cp:lastPrinted>
  <dcterms:created xsi:type="dcterms:W3CDTF">2018-09-28T23:57:00Z</dcterms:created>
  <dcterms:modified xsi:type="dcterms:W3CDTF">2018-09-30T19:13:00Z</dcterms:modified>
</cp:coreProperties>
</file>