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76187" w:rsidRPr="005D355D" w:rsidRDefault="00475516" w:rsidP="005D355D">
      <w:pPr>
        <w:tabs>
          <w:tab w:val="left" w:pos="8064"/>
        </w:tabs>
        <w:spacing w:line="276" w:lineRule="auto"/>
        <w:rPr>
          <w:rFonts w:ascii="Calibri" w:hAnsi="Calibri" w:cs="Calibri"/>
          <w:b/>
        </w:rPr>
      </w:pPr>
      <w:r w:rsidRPr="005D355D">
        <w:rPr>
          <w:rFonts w:ascii="Calibri" w:hAnsi="Calibri" w:cs="Calibri"/>
          <w:b/>
        </w:rPr>
        <w:t>Assignment 1</w:t>
      </w:r>
      <w:r w:rsidR="00676187" w:rsidRPr="005D355D">
        <w:rPr>
          <w:rFonts w:ascii="Calibri" w:hAnsi="Calibri" w:cs="Calibri"/>
          <w:b/>
        </w:rPr>
        <w:t>: Interest Areas</w:t>
      </w:r>
      <w:r w:rsidR="005D355D" w:rsidRPr="005D355D">
        <w:rPr>
          <w:rFonts w:ascii="Calibri" w:hAnsi="Calibri" w:cs="Calibri"/>
          <w:b/>
        </w:rPr>
        <w:tab/>
      </w:r>
    </w:p>
    <w:p w:rsidR="00A453F0" w:rsidRPr="00475516" w:rsidRDefault="00A453F0">
      <w:pPr>
        <w:rPr>
          <w:rFonts w:ascii="Calibri" w:hAnsi="Calibri" w:cs="Calibri"/>
          <w:b/>
        </w:rPr>
      </w:pPr>
    </w:p>
    <w:p w:rsidR="00A453F0" w:rsidRPr="00475516" w:rsidRDefault="00A453F0">
      <w:pPr>
        <w:rPr>
          <w:rFonts w:ascii="Calibri" w:hAnsi="Calibri" w:cs="Calibri"/>
        </w:rPr>
      </w:pPr>
      <w:r w:rsidRPr="00475516">
        <w:rPr>
          <w:rFonts w:ascii="Calibri" w:hAnsi="Calibri" w:cs="Calibri"/>
        </w:rPr>
        <w:t>I am interested in these three topics:</w:t>
      </w:r>
    </w:p>
    <w:p w:rsidR="00A453F0" w:rsidRPr="00475516" w:rsidRDefault="00A453F0">
      <w:pPr>
        <w:rPr>
          <w:rFonts w:ascii="Calibri" w:hAnsi="Calibri" w:cs="Calibri"/>
          <w:b/>
        </w:rPr>
      </w:pPr>
    </w:p>
    <w:p w:rsidR="00A453F0" w:rsidRPr="00475516" w:rsidRDefault="00A453F0" w:rsidP="005D355D">
      <w:pPr>
        <w:pStyle w:val="ListParagraph"/>
        <w:numPr>
          <w:ilvl w:val="0"/>
          <w:numId w:val="1"/>
        </w:numPr>
        <w:spacing w:line="276" w:lineRule="auto"/>
        <w:rPr>
          <w:rFonts w:ascii="Calibri" w:hAnsi="Calibri" w:cs="Calibri"/>
          <w:b/>
        </w:rPr>
      </w:pPr>
      <w:r w:rsidRPr="00475516">
        <w:rPr>
          <w:rFonts w:ascii="Calibri" w:hAnsi="Calibri" w:cs="Calibri"/>
          <w:b/>
        </w:rPr>
        <w:t>Experience of using asthma and COPD inhalers correctly and on time</w:t>
      </w:r>
    </w:p>
    <w:p w:rsidR="00A453F0" w:rsidRPr="005D355D" w:rsidRDefault="00475516" w:rsidP="005D355D">
      <w:pPr>
        <w:spacing w:line="276" w:lineRule="auto"/>
        <w:ind w:left="360"/>
        <w:rPr>
          <w:rFonts w:ascii="Calibri" w:hAnsi="Calibri" w:cs="Calibri"/>
          <w:sz w:val="20"/>
          <w:szCs w:val="20"/>
        </w:rPr>
      </w:pPr>
      <w:r w:rsidRPr="005D355D">
        <w:rPr>
          <w:rFonts w:ascii="Calibri" w:hAnsi="Calibri" w:cs="Calibri"/>
          <w:sz w:val="20"/>
          <w:szCs w:val="20"/>
        </w:rPr>
        <w:t xml:space="preserve">Around </w:t>
      </w:r>
      <w:r w:rsidR="00A453F0" w:rsidRPr="005D355D">
        <w:rPr>
          <w:rFonts w:ascii="Calibri" w:hAnsi="Calibri" w:cs="Calibri"/>
          <w:sz w:val="20"/>
          <w:szCs w:val="20"/>
        </w:rPr>
        <w:t xml:space="preserve">%50 of asthma and COPD patients </w:t>
      </w:r>
      <w:r w:rsidRPr="005D355D">
        <w:rPr>
          <w:rFonts w:ascii="Calibri" w:hAnsi="Calibri" w:cs="Calibri"/>
          <w:sz w:val="20"/>
          <w:szCs w:val="20"/>
        </w:rPr>
        <w:t>stop using their medication in 3 months. And a</w:t>
      </w:r>
      <w:r w:rsidR="00A453F0" w:rsidRPr="005D355D">
        <w:rPr>
          <w:rFonts w:ascii="Calibri" w:hAnsi="Calibri" w:cs="Calibri"/>
          <w:sz w:val="20"/>
          <w:szCs w:val="20"/>
        </w:rPr>
        <w:t xml:space="preserve">round 70% of </w:t>
      </w:r>
      <w:r w:rsidRPr="005D355D">
        <w:rPr>
          <w:rFonts w:ascii="Calibri" w:hAnsi="Calibri" w:cs="Calibri"/>
          <w:sz w:val="20"/>
          <w:szCs w:val="20"/>
        </w:rPr>
        <w:t>the ones who continue to use their medication,</w:t>
      </w:r>
      <w:r w:rsidR="00A453F0" w:rsidRPr="005D355D">
        <w:rPr>
          <w:rFonts w:ascii="Calibri" w:hAnsi="Calibri" w:cs="Calibri"/>
          <w:sz w:val="20"/>
          <w:szCs w:val="20"/>
        </w:rPr>
        <w:t xml:space="preserve"> fail to use </w:t>
      </w:r>
      <w:r w:rsidRPr="005D355D">
        <w:rPr>
          <w:rFonts w:ascii="Calibri" w:hAnsi="Calibri" w:cs="Calibri"/>
          <w:sz w:val="20"/>
          <w:szCs w:val="20"/>
        </w:rPr>
        <w:t>them</w:t>
      </w:r>
      <w:r w:rsidR="00A453F0" w:rsidRPr="005D355D">
        <w:rPr>
          <w:rFonts w:ascii="Calibri" w:hAnsi="Calibri" w:cs="Calibri"/>
          <w:sz w:val="20"/>
          <w:szCs w:val="20"/>
        </w:rPr>
        <w:t xml:space="preserve"> correctly</w:t>
      </w:r>
      <w:r w:rsidRPr="005D355D">
        <w:rPr>
          <w:rFonts w:ascii="Calibri" w:hAnsi="Calibri" w:cs="Calibri"/>
          <w:sz w:val="20"/>
          <w:szCs w:val="20"/>
        </w:rPr>
        <w:t xml:space="preserve">. Which means only about 15% of the patients follow their treatment plan. The reasons are highly related to their experience of perceiving their illness and failure of changing their behavior accordingly. </w:t>
      </w:r>
    </w:p>
    <w:p w:rsidR="00A453F0" w:rsidRPr="005D355D" w:rsidRDefault="00A453F0" w:rsidP="005D355D">
      <w:pPr>
        <w:spacing w:line="276" w:lineRule="auto"/>
        <w:rPr>
          <w:rFonts w:ascii="Calibri" w:hAnsi="Calibri" w:cs="Calibri"/>
          <w:b/>
        </w:rPr>
      </w:pPr>
    </w:p>
    <w:p w:rsidR="00676187" w:rsidRDefault="00A453F0" w:rsidP="005D355D">
      <w:pPr>
        <w:pStyle w:val="ListParagraph"/>
        <w:numPr>
          <w:ilvl w:val="0"/>
          <w:numId w:val="1"/>
        </w:numPr>
        <w:spacing w:line="276" w:lineRule="auto"/>
        <w:rPr>
          <w:rFonts w:ascii="Calibri" w:hAnsi="Calibri" w:cs="Calibri"/>
          <w:b/>
        </w:rPr>
      </w:pPr>
      <w:r w:rsidRPr="00475516">
        <w:rPr>
          <w:rFonts w:ascii="Calibri" w:hAnsi="Calibri" w:cs="Calibri"/>
          <w:b/>
        </w:rPr>
        <w:t>Medication non-adherence</w:t>
      </w:r>
      <w:r w:rsidR="00CA6945">
        <w:rPr>
          <w:rFonts w:ascii="Calibri" w:hAnsi="Calibri" w:cs="Calibri"/>
          <w:b/>
        </w:rPr>
        <w:t xml:space="preserve"> in chronic diseases</w:t>
      </w:r>
    </w:p>
    <w:p w:rsidR="00CA6945" w:rsidRPr="005D355D" w:rsidRDefault="00CA6945" w:rsidP="005D355D">
      <w:pPr>
        <w:spacing w:line="276" w:lineRule="auto"/>
        <w:ind w:left="360"/>
        <w:rPr>
          <w:rFonts w:ascii="Calibri" w:hAnsi="Calibri" w:cs="Calibri"/>
          <w:sz w:val="20"/>
          <w:szCs w:val="20"/>
        </w:rPr>
      </w:pPr>
      <w:r w:rsidRPr="005D355D">
        <w:rPr>
          <w:rFonts w:ascii="Calibri" w:hAnsi="Calibri" w:cs="Calibri"/>
          <w:sz w:val="20"/>
          <w:szCs w:val="20"/>
        </w:rPr>
        <w:t>This is a more generalized topic not only just focusing on respiratory diseases but all chronic diseases</w:t>
      </w:r>
      <w:r w:rsidR="00D1375A" w:rsidRPr="005D355D">
        <w:rPr>
          <w:rFonts w:ascii="Calibri" w:hAnsi="Calibri" w:cs="Calibri"/>
          <w:sz w:val="20"/>
          <w:szCs w:val="20"/>
        </w:rPr>
        <w:t xml:space="preserve">. </w:t>
      </w:r>
      <w:r w:rsidR="00D1375A" w:rsidRPr="005D355D">
        <w:rPr>
          <w:rFonts w:ascii="Calibri" w:hAnsi="Calibri" w:cs="Calibri"/>
          <w:color w:val="808080" w:themeColor="background1" w:themeShade="80"/>
          <w:sz w:val="20"/>
          <w:szCs w:val="20"/>
        </w:rPr>
        <w:t>(However, if you look at below graph, you can see the results are drastically worse for respiratory patients because respiratory patients have to use inhalers (usually badly designed products) which adds more complexity to the problem)</w:t>
      </w:r>
      <w:r w:rsidRPr="005D355D">
        <w:rPr>
          <w:rFonts w:ascii="Calibri" w:hAnsi="Calibri" w:cs="Calibri"/>
          <w:color w:val="808080" w:themeColor="background1" w:themeShade="80"/>
          <w:sz w:val="20"/>
          <w:szCs w:val="20"/>
        </w:rPr>
        <w:t xml:space="preserve">. </w:t>
      </w:r>
      <w:r w:rsidRPr="005D355D">
        <w:rPr>
          <w:rFonts w:ascii="Calibri" w:hAnsi="Calibri" w:cs="Calibri"/>
          <w:sz w:val="20"/>
          <w:szCs w:val="20"/>
        </w:rPr>
        <w:t>Again, I believe and researches show that the reasons are highly related to failing to change patient’s behavior. Here are some snapshots from a quick research:</w:t>
      </w:r>
    </w:p>
    <w:p w:rsidR="00CA6945" w:rsidRDefault="00CA6945" w:rsidP="00CA6945">
      <w:pPr>
        <w:ind w:left="360"/>
        <w:rPr>
          <w:rFonts w:ascii="Calibri" w:hAnsi="Calibri" w:cs="Calibri"/>
        </w:rPr>
      </w:pPr>
    </w:p>
    <w:p w:rsidR="00CA6945" w:rsidRPr="00CA6945" w:rsidRDefault="00CA6945" w:rsidP="00CA6945">
      <w:pPr>
        <w:ind w:left="360"/>
        <w:jc w:val="center"/>
        <w:rPr>
          <w:rFonts w:ascii="Calibri" w:hAnsi="Calibri" w:cs="Calibri"/>
        </w:rPr>
      </w:pPr>
      <w:r w:rsidRPr="00CA6945">
        <w:rPr>
          <w:rFonts w:ascii="Calibri" w:hAnsi="Calibri" w:cs="Calibri"/>
        </w:rPr>
        <w:drawing>
          <wp:inline distT="0" distB="0" distL="0" distR="0" wp14:anchorId="5CAAB17D" wp14:editId="50E4C032">
            <wp:extent cx="2704833" cy="2509772"/>
            <wp:effectExtent l="0" t="0" r="635"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727710" cy="2530999"/>
                    </a:xfrm>
                    <a:prstGeom prst="rect">
                      <a:avLst/>
                    </a:prstGeom>
                  </pic:spPr>
                </pic:pic>
              </a:graphicData>
            </a:graphic>
          </wp:inline>
        </w:drawing>
      </w:r>
      <w:r w:rsidRPr="00CA6945">
        <w:rPr>
          <w:rFonts w:ascii="Calibri" w:hAnsi="Calibri" w:cs="Calibri"/>
        </w:rPr>
        <w:drawing>
          <wp:inline distT="0" distB="0" distL="0" distR="0" wp14:anchorId="0B5CA33B" wp14:editId="2AA827DC">
            <wp:extent cx="2633498" cy="264728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658917" cy="2672836"/>
                    </a:xfrm>
                    <a:prstGeom prst="rect">
                      <a:avLst/>
                    </a:prstGeom>
                  </pic:spPr>
                </pic:pic>
              </a:graphicData>
            </a:graphic>
          </wp:inline>
        </w:drawing>
      </w:r>
    </w:p>
    <w:p w:rsidR="00D1375A" w:rsidRPr="00CA6945" w:rsidRDefault="00D1375A" w:rsidP="00CA6945">
      <w:pPr>
        <w:ind w:left="360"/>
        <w:rPr>
          <w:rFonts w:ascii="Calibri" w:hAnsi="Calibri" w:cs="Calibri"/>
          <w:b/>
        </w:rPr>
      </w:pPr>
    </w:p>
    <w:p w:rsidR="00D1375A" w:rsidRDefault="00D1375A" w:rsidP="00D1375A">
      <w:pPr>
        <w:pStyle w:val="ListParagraph"/>
        <w:rPr>
          <w:rFonts w:ascii="Calibri" w:hAnsi="Calibri" w:cs="Calibri"/>
          <w:i/>
          <w:sz w:val="12"/>
          <w:szCs w:val="12"/>
        </w:rPr>
      </w:pPr>
      <w:proofErr w:type="spellStart"/>
      <w:r w:rsidRPr="00D1375A">
        <w:rPr>
          <w:rFonts w:ascii="Calibri" w:hAnsi="Calibri" w:cs="Calibri"/>
          <w:i/>
          <w:sz w:val="12"/>
          <w:szCs w:val="12"/>
        </w:rPr>
        <w:t>Dekhuijzen</w:t>
      </w:r>
      <w:proofErr w:type="spellEnd"/>
      <w:r w:rsidRPr="00D1375A">
        <w:rPr>
          <w:rFonts w:ascii="Calibri" w:hAnsi="Calibri" w:cs="Calibri"/>
          <w:i/>
          <w:sz w:val="12"/>
          <w:szCs w:val="12"/>
        </w:rPr>
        <w:t xml:space="preserve">, R., </w:t>
      </w:r>
      <w:proofErr w:type="spellStart"/>
      <w:r w:rsidRPr="00D1375A">
        <w:rPr>
          <w:rFonts w:ascii="Calibri" w:hAnsi="Calibri" w:cs="Calibri"/>
          <w:i/>
          <w:sz w:val="12"/>
          <w:szCs w:val="12"/>
        </w:rPr>
        <w:t>Lavorini</w:t>
      </w:r>
      <w:proofErr w:type="spellEnd"/>
      <w:r w:rsidRPr="00D1375A">
        <w:rPr>
          <w:rFonts w:ascii="Calibri" w:hAnsi="Calibri" w:cs="Calibri"/>
          <w:i/>
          <w:sz w:val="12"/>
          <w:szCs w:val="12"/>
        </w:rPr>
        <w:t xml:space="preserve">, F., </w:t>
      </w:r>
      <w:proofErr w:type="spellStart"/>
      <w:r w:rsidRPr="00D1375A">
        <w:rPr>
          <w:rFonts w:ascii="Calibri" w:hAnsi="Calibri" w:cs="Calibri"/>
          <w:i/>
          <w:sz w:val="12"/>
          <w:szCs w:val="12"/>
        </w:rPr>
        <w:t>Usmani</w:t>
      </w:r>
      <w:proofErr w:type="spellEnd"/>
      <w:r w:rsidRPr="00D1375A">
        <w:rPr>
          <w:rFonts w:ascii="Calibri" w:hAnsi="Calibri" w:cs="Calibri"/>
          <w:i/>
          <w:sz w:val="12"/>
          <w:szCs w:val="12"/>
        </w:rPr>
        <w:t xml:space="preserve">, O. S., &amp; van Boven, J. F. M. (2018). Addressing the Impact and Unmet Needs of Nonadherence in Asthma and Chronic Obstructive Pulmonary Disease: Where Do We Go </w:t>
      </w:r>
      <w:proofErr w:type="gramStart"/>
      <w:r w:rsidRPr="00D1375A">
        <w:rPr>
          <w:rFonts w:ascii="Calibri" w:hAnsi="Calibri" w:cs="Calibri"/>
          <w:i/>
          <w:sz w:val="12"/>
          <w:szCs w:val="12"/>
        </w:rPr>
        <w:t>From</w:t>
      </w:r>
      <w:proofErr w:type="gramEnd"/>
      <w:r w:rsidRPr="00D1375A">
        <w:rPr>
          <w:rFonts w:ascii="Calibri" w:hAnsi="Calibri" w:cs="Calibri"/>
          <w:i/>
          <w:sz w:val="12"/>
          <w:szCs w:val="12"/>
        </w:rPr>
        <w:t xml:space="preserve"> Here? The Journal of Allergy and Clinical Immunology: In Practice, 6(3), 785–793. </w:t>
      </w:r>
      <w:hyperlink r:id="rId10" w:history="1">
        <w:r w:rsidRPr="007C0C74">
          <w:rPr>
            <w:rStyle w:val="Hyperlink"/>
            <w:rFonts w:ascii="Calibri" w:hAnsi="Calibri" w:cs="Calibri"/>
            <w:i/>
            <w:sz w:val="12"/>
            <w:szCs w:val="12"/>
          </w:rPr>
          <w:t>https://doi.org/10.1016/j.jaip.2017.11.027</w:t>
        </w:r>
      </w:hyperlink>
    </w:p>
    <w:p w:rsidR="00D1375A" w:rsidRDefault="00D1375A" w:rsidP="00D1375A">
      <w:pPr>
        <w:pStyle w:val="ListParagraph"/>
        <w:rPr>
          <w:rFonts w:ascii="Calibri" w:hAnsi="Calibri" w:cs="Calibri"/>
          <w:i/>
          <w:sz w:val="12"/>
          <w:szCs w:val="12"/>
        </w:rPr>
      </w:pPr>
    </w:p>
    <w:p w:rsidR="005D355D" w:rsidRDefault="005D355D" w:rsidP="00D1375A">
      <w:pPr>
        <w:pStyle w:val="ListParagraph"/>
        <w:rPr>
          <w:rFonts w:ascii="Calibri" w:hAnsi="Calibri" w:cs="Calibri"/>
          <w:i/>
          <w:sz w:val="12"/>
          <w:szCs w:val="12"/>
        </w:rPr>
      </w:pPr>
    </w:p>
    <w:p w:rsidR="005D355D" w:rsidRPr="00D1375A" w:rsidRDefault="005D355D" w:rsidP="00D1375A">
      <w:pPr>
        <w:pStyle w:val="ListParagraph"/>
        <w:rPr>
          <w:rFonts w:ascii="Calibri" w:hAnsi="Calibri" w:cs="Calibri"/>
          <w:i/>
          <w:sz w:val="12"/>
          <w:szCs w:val="12"/>
        </w:rPr>
      </w:pPr>
    </w:p>
    <w:p w:rsidR="00A453F0" w:rsidRPr="005D355D" w:rsidRDefault="00A453F0" w:rsidP="005D355D">
      <w:pPr>
        <w:pStyle w:val="ListParagraph"/>
        <w:numPr>
          <w:ilvl w:val="0"/>
          <w:numId w:val="1"/>
        </w:numPr>
        <w:spacing w:line="276" w:lineRule="auto"/>
        <w:rPr>
          <w:rFonts w:ascii="Calibri" w:hAnsi="Calibri" w:cs="Calibri"/>
          <w:b/>
        </w:rPr>
      </w:pPr>
      <w:r w:rsidRPr="00475516">
        <w:rPr>
          <w:rFonts w:ascii="Calibri" w:hAnsi="Calibri" w:cs="Calibri"/>
          <w:b/>
        </w:rPr>
        <w:t>Experience of donating blood</w:t>
      </w:r>
      <w:r w:rsidR="005D355D">
        <w:rPr>
          <w:rFonts w:ascii="Calibri" w:hAnsi="Calibri" w:cs="Calibri"/>
          <w:b/>
        </w:rPr>
        <w:t xml:space="preserve"> in Turkey</w:t>
      </w:r>
    </w:p>
    <w:p w:rsidR="00D1375A" w:rsidRDefault="00D1375A" w:rsidP="005D355D">
      <w:pPr>
        <w:spacing w:line="276" w:lineRule="auto"/>
        <w:ind w:left="360"/>
        <w:rPr>
          <w:rFonts w:ascii="Calibri" w:hAnsi="Calibri" w:cs="Calibri"/>
          <w:sz w:val="20"/>
          <w:szCs w:val="20"/>
        </w:rPr>
      </w:pPr>
      <w:r w:rsidRPr="005D355D">
        <w:rPr>
          <w:rFonts w:ascii="Calibri" w:hAnsi="Calibri" w:cs="Calibri"/>
          <w:sz w:val="20"/>
          <w:szCs w:val="20"/>
        </w:rPr>
        <w:t>In Turkey, 95% of active blood donors needed bl</w:t>
      </w:r>
      <w:r w:rsidRPr="005D355D">
        <w:rPr>
          <w:rFonts w:ascii="Calibri" w:hAnsi="Calibri" w:cs="Calibri"/>
          <w:sz w:val="20"/>
          <w:szCs w:val="20"/>
        </w:rPr>
        <w:t>ood for themselves in the past</w:t>
      </w:r>
      <w:r w:rsidR="005D355D" w:rsidRPr="005D355D">
        <w:rPr>
          <w:rFonts w:ascii="Calibri" w:hAnsi="Calibri" w:cs="Calibri"/>
          <w:sz w:val="20"/>
          <w:szCs w:val="20"/>
        </w:rPr>
        <w:t xml:space="preserve"> </w:t>
      </w:r>
      <w:r w:rsidRPr="005D355D">
        <w:rPr>
          <w:rFonts w:ascii="Calibri" w:hAnsi="Calibri" w:cs="Calibri"/>
          <w:sz w:val="20"/>
          <w:szCs w:val="20"/>
        </w:rPr>
        <w:t>(</w:t>
      </w:r>
      <w:proofErr w:type="spellStart"/>
      <w:r w:rsidRPr="005D355D">
        <w:rPr>
          <w:rFonts w:ascii="Calibri" w:hAnsi="Calibri" w:cs="Calibri"/>
          <w:sz w:val="20"/>
          <w:szCs w:val="20"/>
        </w:rPr>
        <w:t>Karacan</w:t>
      </w:r>
      <w:proofErr w:type="spellEnd"/>
      <w:r w:rsidRPr="005D355D">
        <w:rPr>
          <w:rFonts w:ascii="Calibri" w:hAnsi="Calibri" w:cs="Calibri"/>
          <w:sz w:val="20"/>
          <w:szCs w:val="20"/>
        </w:rPr>
        <w:t xml:space="preserve"> et al., 2013</w:t>
      </w:r>
      <w:r w:rsidR="005D355D" w:rsidRPr="005D355D">
        <w:rPr>
          <w:rFonts w:ascii="Calibri" w:hAnsi="Calibri" w:cs="Calibri"/>
          <w:sz w:val="20"/>
          <w:szCs w:val="20"/>
        </w:rPr>
        <w:t>)</w:t>
      </w:r>
      <w:r w:rsidR="005D355D">
        <w:rPr>
          <w:rFonts w:ascii="Calibri" w:hAnsi="Calibri" w:cs="Calibri"/>
          <w:sz w:val="20"/>
          <w:szCs w:val="20"/>
        </w:rPr>
        <w:t xml:space="preserve">. Exploring the experience of donating blood, or being a regular donor might be an interesting topic. </w:t>
      </w:r>
    </w:p>
    <w:p w:rsidR="005D355D" w:rsidRPr="005D355D" w:rsidRDefault="005D355D" w:rsidP="005D355D">
      <w:pPr>
        <w:spacing w:line="276" w:lineRule="auto"/>
        <w:ind w:left="360"/>
        <w:rPr>
          <w:rFonts w:ascii="Calibri" w:hAnsi="Calibri" w:cs="Calibri"/>
          <w:sz w:val="20"/>
          <w:szCs w:val="20"/>
        </w:rPr>
      </w:pPr>
    </w:p>
    <w:p w:rsidR="00D1375A" w:rsidRPr="00D1375A" w:rsidRDefault="00D1375A" w:rsidP="005D355D">
      <w:pPr>
        <w:ind w:left="720"/>
        <w:rPr>
          <w:rFonts w:ascii="Calibri" w:hAnsi="Calibri" w:cs="Calibri"/>
          <w:i/>
          <w:sz w:val="12"/>
          <w:szCs w:val="12"/>
        </w:rPr>
      </w:pPr>
      <w:proofErr w:type="spellStart"/>
      <w:r w:rsidRPr="00D1375A">
        <w:rPr>
          <w:rFonts w:ascii="Calibri" w:hAnsi="Calibri" w:cs="Calibri"/>
          <w:i/>
          <w:sz w:val="12"/>
          <w:szCs w:val="12"/>
        </w:rPr>
        <w:t>Karacan</w:t>
      </w:r>
      <w:proofErr w:type="spellEnd"/>
      <w:r w:rsidRPr="00D1375A">
        <w:rPr>
          <w:rFonts w:ascii="Calibri" w:hAnsi="Calibri" w:cs="Calibri"/>
          <w:i/>
          <w:sz w:val="12"/>
          <w:szCs w:val="12"/>
        </w:rPr>
        <w:t xml:space="preserve">, E., </w:t>
      </w:r>
      <w:proofErr w:type="spellStart"/>
      <w:r w:rsidRPr="00D1375A">
        <w:rPr>
          <w:rFonts w:ascii="Calibri" w:hAnsi="Calibri" w:cs="Calibri"/>
          <w:i/>
          <w:sz w:val="12"/>
          <w:szCs w:val="12"/>
        </w:rPr>
        <w:t>Seval</w:t>
      </w:r>
      <w:proofErr w:type="spellEnd"/>
      <w:r w:rsidRPr="00D1375A">
        <w:rPr>
          <w:rFonts w:ascii="Calibri" w:hAnsi="Calibri" w:cs="Calibri"/>
          <w:i/>
          <w:sz w:val="12"/>
          <w:szCs w:val="12"/>
        </w:rPr>
        <w:t xml:space="preserve">, G. C., </w:t>
      </w:r>
      <w:proofErr w:type="spellStart"/>
      <w:r w:rsidRPr="00D1375A">
        <w:rPr>
          <w:rFonts w:ascii="Calibri" w:hAnsi="Calibri" w:cs="Calibri"/>
          <w:i/>
          <w:sz w:val="12"/>
          <w:szCs w:val="12"/>
        </w:rPr>
        <w:t>Aktan</w:t>
      </w:r>
      <w:proofErr w:type="spellEnd"/>
      <w:r w:rsidRPr="00D1375A">
        <w:rPr>
          <w:rFonts w:ascii="Calibri" w:hAnsi="Calibri" w:cs="Calibri"/>
          <w:i/>
          <w:sz w:val="12"/>
          <w:szCs w:val="12"/>
        </w:rPr>
        <w:t xml:space="preserve">, Z., </w:t>
      </w:r>
      <w:proofErr w:type="spellStart"/>
      <w:r w:rsidRPr="00D1375A">
        <w:rPr>
          <w:rFonts w:ascii="Calibri" w:hAnsi="Calibri" w:cs="Calibri"/>
          <w:i/>
          <w:sz w:val="12"/>
          <w:szCs w:val="12"/>
        </w:rPr>
        <w:t>Ayli</w:t>
      </w:r>
      <w:proofErr w:type="spellEnd"/>
      <w:r w:rsidRPr="00D1375A">
        <w:rPr>
          <w:rFonts w:ascii="Calibri" w:hAnsi="Calibri" w:cs="Calibri"/>
          <w:i/>
          <w:sz w:val="12"/>
          <w:szCs w:val="12"/>
        </w:rPr>
        <w:t xml:space="preserve">, M., &amp; </w:t>
      </w:r>
      <w:proofErr w:type="spellStart"/>
      <w:r w:rsidRPr="00D1375A">
        <w:rPr>
          <w:rFonts w:ascii="Calibri" w:hAnsi="Calibri" w:cs="Calibri"/>
          <w:i/>
          <w:sz w:val="12"/>
          <w:szCs w:val="12"/>
        </w:rPr>
        <w:t>Palabiyikoglu</w:t>
      </w:r>
      <w:proofErr w:type="spellEnd"/>
      <w:r w:rsidRPr="00D1375A">
        <w:rPr>
          <w:rFonts w:ascii="Calibri" w:hAnsi="Calibri" w:cs="Calibri"/>
          <w:i/>
          <w:sz w:val="12"/>
          <w:szCs w:val="12"/>
        </w:rPr>
        <w:t xml:space="preserve">, R. (2013). Blood donors and factors impacting the blood donation decision: Motives for donating blood in Turkish sample. Transfusion and Apheresis Science,49(3), 468-473. </w:t>
      </w:r>
      <w:proofErr w:type="gramStart"/>
      <w:r w:rsidRPr="00D1375A">
        <w:rPr>
          <w:rFonts w:ascii="Calibri" w:hAnsi="Calibri" w:cs="Calibri"/>
          <w:i/>
          <w:sz w:val="12"/>
          <w:szCs w:val="12"/>
        </w:rPr>
        <w:t>doi:10.1016/j.transci</w:t>
      </w:r>
      <w:proofErr w:type="gramEnd"/>
      <w:r w:rsidRPr="00D1375A">
        <w:rPr>
          <w:rFonts w:ascii="Calibri" w:hAnsi="Calibri" w:cs="Calibri"/>
          <w:i/>
          <w:sz w:val="12"/>
          <w:szCs w:val="12"/>
        </w:rPr>
        <w:t>.2013</w:t>
      </w:r>
      <w:bookmarkStart w:id="0" w:name="_GoBack"/>
      <w:bookmarkEnd w:id="0"/>
      <w:r w:rsidRPr="00D1375A">
        <w:rPr>
          <w:rFonts w:ascii="Calibri" w:hAnsi="Calibri" w:cs="Calibri"/>
          <w:i/>
          <w:sz w:val="12"/>
          <w:szCs w:val="12"/>
        </w:rPr>
        <w:t>.04.044</w:t>
      </w:r>
    </w:p>
    <w:sectPr w:rsidR="00D1375A" w:rsidRPr="00D1375A" w:rsidSect="00E642DC">
      <w:head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04701" w:rsidRDefault="00D04701" w:rsidP="005D355D">
      <w:r>
        <w:separator/>
      </w:r>
    </w:p>
  </w:endnote>
  <w:endnote w:type="continuationSeparator" w:id="0">
    <w:p w:rsidR="00D04701" w:rsidRDefault="00D04701" w:rsidP="005D35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EF" w:usb1="C0007841"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04701" w:rsidRDefault="00D04701" w:rsidP="005D355D">
      <w:r>
        <w:separator/>
      </w:r>
    </w:p>
  </w:footnote>
  <w:footnote w:type="continuationSeparator" w:id="0">
    <w:p w:rsidR="00D04701" w:rsidRDefault="00D04701" w:rsidP="005D35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caps/>
        <w:color w:val="44546A" w:themeColor="text2"/>
        <w:sz w:val="20"/>
        <w:szCs w:val="20"/>
      </w:rPr>
      <w:alias w:val="Author"/>
      <w:tag w:val=""/>
      <w:id w:val="-1701008461"/>
      <w:placeholder>
        <w:docPart w:val="58210E406DCD0849BB7CD46D6A0BE47D"/>
      </w:placeholder>
      <w:dataBinding w:prefixMappings="xmlns:ns0='http://purl.org/dc/elements/1.1/' xmlns:ns1='http://schemas.openxmlformats.org/package/2006/metadata/core-properties' " w:xpath="/ns1:coreProperties[1]/ns0:creator[1]" w:storeItemID="{6C3C8BC8-F283-45AE-878A-BAB7291924A1}"/>
      <w:text/>
    </w:sdtPr>
    <w:sdtContent>
      <w:p w:rsidR="005D355D" w:rsidRDefault="005D355D">
        <w:pPr>
          <w:pStyle w:val="Header"/>
          <w:jc w:val="right"/>
          <w:rPr>
            <w:caps/>
            <w:color w:val="44546A" w:themeColor="text2"/>
            <w:sz w:val="20"/>
            <w:szCs w:val="20"/>
          </w:rPr>
        </w:pPr>
        <w:r>
          <w:rPr>
            <w:caps/>
            <w:color w:val="44546A" w:themeColor="text2"/>
            <w:sz w:val="20"/>
            <w:szCs w:val="20"/>
          </w:rPr>
          <w:t>Ahmet burak aktas</w:t>
        </w:r>
      </w:p>
    </w:sdtContent>
  </w:sdt>
  <w:sdt>
    <w:sdtPr>
      <w:rPr>
        <w:caps/>
        <w:color w:val="44546A" w:themeColor="text2"/>
        <w:sz w:val="20"/>
        <w:szCs w:val="20"/>
      </w:rPr>
      <w:alias w:val="Date"/>
      <w:tag w:val="Date"/>
      <w:id w:val="-304078227"/>
      <w:placeholder>
        <w:docPart w:val="C60A097C4399BA439B37379833F98A82"/>
      </w:placeholder>
      <w:dataBinding w:prefixMappings="xmlns:ns0='http://schemas.microsoft.com/office/2006/coverPageProps' " w:xpath="/ns0:CoverPageProperties[1]/ns0:PublishDate[1]" w:storeItemID="{55AF091B-3C7A-41E3-B477-F2FDAA23CFDA}"/>
      <w:date w:fullDate="2018-10-06T00:00:00Z">
        <w:dateFormat w:val="M/d/yy"/>
        <w:lid w:val="en-US"/>
        <w:storeMappedDataAs w:val="dateTime"/>
        <w:calendar w:val="gregorian"/>
      </w:date>
    </w:sdtPr>
    <w:sdtContent>
      <w:p w:rsidR="005D355D" w:rsidRPr="005D355D" w:rsidRDefault="005D355D" w:rsidP="005D355D">
        <w:pPr>
          <w:pStyle w:val="Header"/>
          <w:jc w:val="right"/>
          <w:rPr>
            <w:caps/>
            <w:color w:val="44546A" w:themeColor="text2"/>
            <w:sz w:val="20"/>
            <w:szCs w:val="20"/>
          </w:rPr>
        </w:pPr>
        <w:r>
          <w:rPr>
            <w:caps/>
            <w:color w:val="44546A" w:themeColor="text2"/>
            <w:sz w:val="20"/>
            <w:szCs w:val="20"/>
          </w:rPr>
          <w:t>10/6/18</w:t>
        </w:r>
      </w:p>
    </w:sdtContent>
  </w:sdt>
  <w:p w:rsidR="005D355D" w:rsidRDefault="005D355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775558D7"/>
    <w:multiLevelType w:val="hybridMultilevel"/>
    <w:tmpl w:val="035E9AE4"/>
    <w:lvl w:ilvl="0" w:tplc="A5A2B0A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6187"/>
    <w:rsid w:val="00475516"/>
    <w:rsid w:val="005D355D"/>
    <w:rsid w:val="00676187"/>
    <w:rsid w:val="00726174"/>
    <w:rsid w:val="00A453F0"/>
    <w:rsid w:val="00CA6945"/>
    <w:rsid w:val="00D04701"/>
    <w:rsid w:val="00D1375A"/>
    <w:rsid w:val="00E642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24E0D09"/>
  <w15:chartTrackingRefBased/>
  <w15:docId w15:val="{ABBD7237-3F7D-E148-9731-2BC49EB188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76187"/>
    <w:pPr>
      <w:ind w:left="720"/>
      <w:contextualSpacing/>
    </w:pPr>
  </w:style>
  <w:style w:type="character" w:styleId="Hyperlink">
    <w:name w:val="Hyperlink"/>
    <w:basedOn w:val="DefaultParagraphFont"/>
    <w:uiPriority w:val="99"/>
    <w:unhideWhenUsed/>
    <w:rsid w:val="00D1375A"/>
    <w:rPr>
      <w:color w:val="0563C1" w:themeColor="hyperlink"/>
      <w:u w:val="single"/>
    </w:rPr>
  </w:style>
  <w:style w:type="character" w:styleId="UnresolvedMention">
    <w:name w:val="Unresolved Mention"/>
    <w:basedOn w:val="DefaultParagraphFont"/>
    <w:uiPriority w:val="99"/>
    <w:semiHidden/>
    <w:unhideWhenUsed/>
    <w:rsid w:val="00D1375A"/>
    <w:rPr>
      <w:color w:val="605E5C"/>
      <w:shd w:val="clear" w:color="auto" w:fill="E1DFDD"/>
    </w:rPr>
  </w:style>
  <w:style w:type="paragraph" w:styleId="Header">
    <w:name w:val="header"/>
    <w:basedOn w:val="Normal"/>
    <w:link w:val="HeaderChar"/>
    <w:uiPriority w:val="99"/>
    <w:unhideWhenUsed/>
    <w:rsid w:val="005D355D"/>
    <w:pPr>
      <w:tabs>
        <w:tab w:val="center" w:pos="4680"/>
        <w:tab w:val="right" w:pos="9360"/>
      </w:tabs>
    </w:pPr>
  </w:style>
  <w:style w:type="character" w:customStyle="1" w:styleId="HeaderChar">
    <w:name w:val="Header Char"/>
    <w:basedOn w:val="DefaultParagraphFont"/>
    <w:link w:val="Header"/>
    <w:uiPriority w:val="99"/>
    <w:rsid w:val="005D355D"/>
  </w:style>
  <w:style w:type="paragraph" w:styleId="Footer">
    <w:name w:val="footer"/>
    <w:basedOn w:val="Normal"/>
    <w:link w:val="FooterChar"/>
    <w:uiPriority w:val="99"/>
    <w:unhideWhenUsed/>
    <w:rsid w:val="005D355D"/>
    <w:pPr>
      <w:tabs>
        <w:tab w:val="center" w:pos="4680"/>
        <w:tab w:val="right" w:pos="9360"/>
      </w:tabs>
    </w:pPr>
  </w:style>
  <w:style w:type="character" w:customStyle="1" w:styleId="FooterChar">
    <w:name w:val="Footer Char"/>
    <w:basedOn w:val="DefaultParagraphFont"/>
    <w:link w:val="Footer"/>
    <w:uiPriority w:val="99"/>
    <w:rsid w:val="005D355D"/>
  </w:style>
  <w:style w:type="character" w:styleId="PlaceholderText">
    <w:name w:val="Placeholder Text"/>
    <w:basedOn w:val="DefaultParagraphFont"/>
    <w:uiPriority w:val="99"/>
    <w:semiHidden/>
    <w:rsid w:val="005D355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9856722">
      <w:bodyDiv w:val="1"/>
      <w:marLeft w:val="0"/>
      <w:marRight w:val="0"/>
      <w:marTop w:val="0"/>
      <w:marBottom w:val="0"/>
      <w:divBdr>
        <w:top w:val="none" w:sz="0" w:space="0" w:color="auto"/>
        <w:left w:val="none" w:sz="0" w:space="0" w:color="auto"/>
        <w:bottom w:val="none" w:sz="0" w:space="0" w:color="auto"/>
        <w:right w:val="none" w:sz="0" w:space="0" w:color="auto"/>
      </w:divBdr>
    </w:div>
    <w:div w:id="2011374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doi.org/10.1016/j.jaip.2017.11.027"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58210E406DCD0849BB7CD46D6A0BE47D"/>
        <w:category>
          <w:name w:val="General"/>
          <w:gallery w:val="placeholder"/>
        </w:category>
        <w:types>
          <w:type w:val="bbPlcHdr"/>
        </w:types>
        <w:behaviors>
          <w:behavior w:val="content"/>
        </w:behaviors>
        <w:guid w:val="{EA53159B-743D-EC4C-A4EB-BBAE449DB66B}"/>
      </w:docPartPr>
      <w:docPartBody>
        <w:p w:rsidR="00000000" w:rsidRDefault="00A36991" w:rsidP="00A36991">
          <w:pPr>
            <w:pStyle w:val="58210E406DCD0849BB7CD46D6A0BE47D"/>
          </w:pPr>
          <w:r>
            <w:rPr>
              <w:rStyle w:val="PlaceholderText"/>
            </w:rPr>
            <w:t>[Author name]</w:t>
          </w:r>
        </w:p>
      </w:docPartBody>
    </w:docPart>
    <w:docPart>
      <w:docPartPr>
        <w:name w:val="C60A097C4399BA439B37379833F98A82"/>
        <w:category>
          <w:name w:val="General"/>
          <w:gallery w:val="placeholder"/>
        </w:category>
        <w:types>
          <w:type w:val="bbPlcHdr"/>
        </w:types>
        <w:behaviors>
          <w:behavior w:val="content"/>
        </w:behaviors>
        <w:guid w:val="{5F1DF904-667D-2B42-90EC-584AF4B1AD27}"/>
      </w:docPartPr>
      <w:docPartBody>
        <w:p w:rsidR="00000000" w:rsidRDefault="00A36991" w:rsidP="00A36991">
          <w:pPr>
            <w:pStyle w:val="C60A097C4399BA439B37379833F98A82"/>
          </w:pPr>
          <w:r>
            <w:rPr>
              <w:rStyle w:val="PlaceholderText"/>
            </w:rPr>
            <w:t>[Date]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EF" w:usb1="C0007841"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6991"/>
    <w:rsid w:val="008E4E78"/>
    <w:rsid w:val="00A369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36991"/>
    <w:rPr>
      <w:color w:val="808080"/>
    </w:rPr>
  </w:style>
  <w:style w:type="paragraph" w:customStyle="1" w:styleId="58210E406DCD0849BB7CD46D6A0BE47D">
    <w:name w:val="58210E406DCD0849BB7CD46D6A0BE47D"/>
    <w:rsid w:val="00A36991"/>
  </w:style>
  <w:style w:type="paragraph" w:customStyle="1" w:styleId="C60A097C4399BA439B37379833F98A82">
    <w:name w:val="C60A097C4399BA439B37379833F98A82"/>
    <w:rsid w:val="00A36991"/>
  </w:style>
  <w:style w:type="paragraph" w:customStyle="1" w:styleId="87F9E552A2CEA144A5CDD8A532E42100">
    <w:name w:val="87F9E552A2CEA144A5CDD8A532E42100"/>
    <w:rsid w:val="00A3699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2018-10-06T00:00:00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1</Pages>
  <Words>294</Words>
  <Characters>1678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Ahmet burak aktas</dc:creator>
  <cp:keywords/>
  <dc:description/>
  <cp:lastModifiedBy>Caner Samut</cp:lastModifiedBy>
  <cp:revision>1</cp:revision>
  <dcterms:created xsi:type="dcterms:W3CDTF">2018-10-06T09:45:00Z</dcterms:created>
  <dcterms:modified xsi:type="dcterms:W3CDTF">2018-10-06T10:51:00Z</dcterms:modified>
</cp:coreProperties>
</file>