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C83" w:rsidRDefault="00731C83" w:rsidP="00731C83">
      <w:r>
        <w:t>Summary:</w:t>
      </w:r>
    </w:p>
    <w:p w:rsidR="006277F0" w:rsidRDefault="00731C83" w:rsidP="00731C83">
      <w:pPr>
        <w:pStyle w:val="Listenabsatz"/>
        <w:numPr>
          <w:ilvl w:val="0"/>
          <w:numId w:val="1"/>
        </w:numPr>
      </w:pPr>
      <w:r>
        <w:t xml:space="preserve">Pre-drought system (April): Nitrogen fixation genes dominant, lots of </w:t>
      </w:r>
      <w:proofErr w:type="spellStart"/>
      <w:r>
        <w:t>necromass</w:t>
      </w:r>
      <w:proofErr w:type="spellEnd"/>
      <w:r>
        <w:t xml:space="preserve"> (qPCR vs. RT-qPCR)</w:t>
      </w:r>
    </w:p>
    <w:p w:rsidR="00731C83" w:rsidRDefault="00731C83" w:rsidP="00731C83">
      <w:pPr>
        <w:pStyle w:val="Listenabsatz"/>
        <w:numPr>
          <w:ilvl w:val="0"/>
          <w:numId w:val="1"/>
        </w:numPr>
      </w:pPr>
      <w:r>
        <w:t>Mid-drought system (August): high microbial activity (RNA content) and biomass turnover (qPCR vs. RT-qPCR), highest quantity of B-</w:t>
      </w:r>
      <w:proofErr w:type="spellStart"/>
      <w:r>
        <w:t>amo</w:t>
      </w:r>
      <w:proofErr w:type="spellEnd"/>
      <w:r>
        <w:t xml:space="preserve"> gene copies</w:t>
      </w:r>
    </w:p>
    <w:p w:rsidR="00731C83" w:rsidRDefault="00731C83" w:rsidP="00731C83">
      <w:pPr>
        <w:pStyle w:val="Listenabsatz"/>
        <w:numPr>
          <w:ilvl w:val="0"/>
          <w:numId w:val="1"/>
        </w:numPr>
      </w:pPr>
      <w:r>
        <w:t>Late-drought system (October): increase in DNRA + ANRA-associated genes, 5.4 mm rain on date of sample collection but still drought conditions (02.10.2018)</w:t>
      </w:r>
    </w:p>
    <w:p w:rsidR="00352EC0" w:rsidRDefault="00352EC0" w:rsidP="00352EC0"/>
    <w:p w:rsidR="00352EC0" w:rsidRDefault="00352EC0" w:rsidP="00352EC0"/>
    <w:p w:rsidR="00352EC0" w:rsidRDefault="00352EC0" w:rsidP="00352EC0">
      <w:r w:rsidRPr="00A9108D">
        <w:rPr>
          <w:highlight w:val="green"/>
        </w:rPr>
        <w:t xml:space="preserve">Pre-drought system (April): Nitrogen fixation genes dominant, </w:t>
      </w:r>
      <w:proofErr w:type="gramStart"/>
      <w:r w:rsidRPr="00A9108D">
        <w:rPr>
          <w:highlight w:val="green"/>
        </w:rPr>
        <w:t>lots of</w:t>
      </w:r>
      <w:proofErr w:type="gramEnd"/>
      <w:r w:rsidRPr="00A9108D">
        <w:rPr>
          <w:highlight w:val="green"/>
        </w:rPr>
        <w:t xml:space="preserve"> </w:t>
      </w:r>
      <w:proofErr w:type="spellStart"/>
      <w:r w:rsidRPr="00A9108D">
        <w:rPr>
          <w:highlight w:val="green"/>
        </w:rPr>
        <w:t>necromass</w:t>
      </w:r>
      <w:proofErr w:type="spellEnd"/>
      <w:r w:rsidRPr="00A9108D">
        <w:rPr>
          <w:highlight w:val="green"/>
        </w:rPr>
        <w:t xml:space="preserve"> (qPCR vs. RT-qPCR)</w:t>
      </w:r>
    </w:p>
    <w:p w:rsidR="00A9108D" w:rsidRDefault="00A9108D" w:rsidP="00A9108D">
      <w:pPr>
        <w:pStyle w:val="Listenabsatz"/>
        <w:numPr>
          <w:ilvl w:val="0"/>
          <w:numId w:val="3"/>
        </w:numPr>
      </w:pPr>
      <w:r>
        <w:t xml:space="preserve">After onset of extreme drought event </w:t>
      </w:r>
      <w:proofErr w:type="spellStart"/>
      <w:r>
        <w:t>nifD</w:t>
      </w:r>
      <w:proofErr w:type="spellEnd"/>
      <w:r>
        <w:t xml:space="preserve"> genes decreased by 25.21% in alpine peatlands on </w:t>
      </w:r>
      <w:proofErr w:type="spellStart"/>
      <w:r>
        <w:t>Zoige</w:t>
      </w:r>
      <w:proofErr w:type="spellEnd"/>
      <w:r>
        <w:t xml:space="preserve"> </w:t>
      </w:r>
      <w:proofErr w:type="spellStart"/>
      <w:r>
        <w:t>pleateau</w:t>
      </w:r>
      <w:proofErr w:type="spellEnd"/>
      <w:r>
        <w:t xml:space="preserve">, did not impact denitrification genes </w:t>
      </w:r>
      <w:proofErr w:type="spellStart"/>
      <w:r>
        <w:t>nirK</w:t>
      </w:r>
      <w:proofErr w:type="spellEnd"/>
      <w:r>
        <w:t xml:space="preserve"> and </w:t>
      </w:r>
      <w:proofErr w:type="spellStart"/>
      <w:r>
        <w:t>nirS</w:t>
      </w:r>
      <w:proofErr w:type="spellEnd"/>
      <w:r>
        <w:t xml:space="preserve"> (Yan 2023)</w:t>
      </w:r>
    </w:p>
    <w:p w:rsidR="00A9108D" w:rsidRDefault="00A9108D" w:rsidP="00A9108D">
      <w:pPr>
        <w:pStyle w:val="Listenabsatz"/>
        <w:numPr>
          <w:ilvl w:val="0"/>
          <w:numId w:val="3"/>
        </w:numPr>
      </w:pPr>
      <w:r>
        <w:t xml:space="preserve">Soil nitrogen fixation rates increased with </w:t>
      </w:r>
      <w:proofErr w:type="spellStart"/>
      <w:r>
        <w:t>nifH</w:t>
      </w:r>
      <w:proofErr w:type="spellEnd"/>
      <w:r>
        <w:t xml:space="preserve"> gene copies, both positively correlated with soil water content in </w:t>
      </w:r>
      <w:proofErr w:type="spellStart"/>
      <w:r>
        <w:t>Zoige</w:t>
      </w:r>
      <w:proofErr w:type="spellEnd"/>
      <w:r>
        <w:t xml:space="preserve"> </w:t>
      </w:r>
      <w:proofErr w:type="spellStart"/>
      <w:r>
        <w:t>Pleateau</w:t>
      </w:r>
      <w:proofErr w:type="spellEnd"/>
      <w:r>
        <w:t xml:space="preserve"> peatlands, degradation = less nitrogen fixation (</w:t>
      </w:r>
      <w:hyperlink r:id="rId5" w:history="1">
        <w:r w:rsidRPr="005F689C">
          <w:rPr>
            <w:rStyle w:val="Hyperlink"/>
          </w:rPr>
          <w:t>https://doi.org/10.1016/j.scitotenv.2020.141084</w:t>
        </w:r>
      </w:hyperlink>
      <w:r>
        <w:t>)</w:t>
      </w:r>
    </w:p>
    <w:p w:rsidR="00A9108D" w:rsidRDefault="00A9108D" w:rsidP="00A9108D">
      <w:pPr>
        <w:pStyle w:val="Listenabsatz"/>
        <w:numPr>
          <w:ilvl w:val="0"/>
          <w:numId w:val="3"/>
        </w:numPr>
      </w:pPr>
      <w:r>
        <w:t xml:space="preserve">‘In our study, microbial communities of rewetted fens were largely similar to communities of undrained fens, also suggesting substantial recovery by rewetting… however, there was also a high variability in recovery among rewetted fens. Subsequent correlative analyses revealed that a higher microbial </w:t>
      </w:r>
      <w:proofErr w:type="spellStart"/>
      <w:r>
        <w:t>lcommunity</w:t>
      </w:r>
      <w:proofErr w:type="spellEnd"/>
      <w:r>
        <w:t xml:space="preserve"> dissimilarity was observed</w:t>
      </w:r>
      <w:bookmarkStart w:id="0" w:name="_GoBack"/>
      <w:bookmarkEnd w:id="0"/>
      <w:r>
        <w:t xml:space="preserve"> in rewetted fens in which soil organic matter contents were relatively low, i.e. with an estimated organic matter content less than ca. 70%’ (</w:t>
      </w:r>
      <w:hyperlink r:id="rId6" w:history="1">
        <w:r>
          <w:rPr>
            <w:rStyle w:val="Hyperlink"/>
            <w:rFonts w:ascii="Helvetica" w:hAnsi="Helvetica" w:cs="Helvetica"/>
            <w:color w:val="006FB7"/>
            <w:sz w:val="26"/>
            <w:szCs w:val="26"/>
            <w:bdr w:val="none" w:sz="0" w:space="0" w:color="auto" w:frame="1"/>
            <w:shd w:val="clear" w:color="auto" w:fill="FFFFFF"/>
          </w:rPr>
          <w:t>https://doi.org/10.1038/s41396-020-0639-x</w:t>
        </w:r>
      </w:hyperlink>
      <w:r>
        <w:t>)</w:t>
      </w:r>
    </w:p>
    <w:p w:rsidR="00A9108D" w:rsidRDefault="001C1C94" w:rsidP="00A9108D">
      <w:pPr>
        <w:pStyle w:val="Listenabsatz"/>
        <w:numPr>
          <w:ilvl w:val="0"/>
          <w:numId w:val="3"/>
        </w:numPr>
      </w:pPr>
      <w:r>
        <w:t xml:space="preserve">‘N-related microbial enzyme activities such as </w:t>
      </w:r>
      <w:proofErr w:type="spellStart"/>
      <w:r>
        <w:t>nitrogenase</w:t>
      </w:r>
      <w:proofErr w:type="spellEnd"/>
      <w:r>
        <w:t>, aminopeptidase and urease) were weakly impacted by temperature increase but increased with drought’ (in global peatland climate change meta study) (</w:t>
      </w:r>
      <w:r>
        <w:t>https://doi.org/10.1016/j.soilbio.2023.109287</w:t>
      </w:r>
      <w:r>
        <w:t>)</w:t>
      </w:r>
    </w:p>
    <w:p w:rsidR="00352EC0" w:rsidRDefault="00352EC0" w:rsidP="00352EC0"/>
    <w:p w:rsidR="00716C66" w:rsidRDefault="00352EC0" w:rsidP="00352EC0">
      <w:r w:rsidRPr="00352EC0">
        <w:rPr>
          <w:highlight w:val="green"/>
        </w:rPr>
        <w:t>Mid-drought system (August): high microbial activity (RNA content) and biomass turnover (qPCR vs. RT-qPCR), highest quantity of B-</w:t>
      </w:r>
      <w:proofErr w:type="spellStart"/>
      <w:r w:rsidRPr="00352EC0">
        <w:rPr>
          <w:highlight w:val="green"/>
        </w:rPr>
        <w:t>amo</w:t>
      </w:r>
      <w:proofErr w:type="spellEnd"/>
      <w:r w:rsidRPr="00352EC0">
        <w:rPr>
          <w:highlight w:val="green"/>
        </w:rPr>
        <w:t xml:space="preserve"> gene copies</w:t>
      </w:r>
    </w:p>
    <w:p w:rsidR="00336CA8" w:rsidRDefault="00336CA8" w:rsidP="00352EC0">
      <w:pPr>
        <w:pStyle w:val="Listenabsatz"/>
        <w:numPr>
          <w:ilvl w:val="0"/>
          <w:numId w:val="2"/>
        </w:numPr>
      </w:pPr>
      <w:r>
        <w:t>The sources of nitrogen for the microbial biomass can be the plant residue itself, the mineral N already present in soil or recently mineralized, and the recycling soil biomass (Interactions between decomposition of plant residues and nitrogen cycling in soil  )</w:t>
      </w:r>
    </w:p>
    <w:p w:rsidR="00352EC0" w:rsidRDefault="00352EC0" w:rsidP="00352EC0">
      <w:pPr>
        <w:pStyle w:val="Listenabsatz"/>
        <w:numPr>
          <w:ilvl w:val="0"/>
          <w:numId w:val="2"/>
        </w:numPr>
      </w:pPr>
      <w:r>
        <w:t>AOB abundance more responsive to N addition (6x) than AOA (</w:t>
      </w:r>
      <w:hyperlink r:id="rId7" w:tgtFrame="_blank" w:tooltip="Persistent link using digital object identifier" w:history="1">
        <w:r>
          <w:rPr>
            <w:rStyle w:val="anchor-text"/>
            <w:rFonts w:ascii="Arial" w:hAnsi="Arial" w:cs="Arial"/>
            <w:color w:val="0272B1"/>
            <w:sz w:val="21"/>
            <w:szCs w:val="21"/>
          </w:rPr>
          <w:t>https://doi.org/10.1016/j.soilbio.2016.05.014</w:t>
        </w:r>
      </w:hyperlink>
      <w:r>
        <w:t>)</w:t>
      </w:r>
    </w:p>
    <w:p w:rsidR="00352EC0" w:rsidRPr="00352EC0" w:rsidRDefault="00352EC0" w:rsidP="00352EC0">
      <w:pPr>
        <w:pStyle w:val="Listenabsatz"/>
        <w:numPr>
          <w:ilvl w:val="1"/>
          <w:numId w:val="2"/>
        </w:numPr>
      </w:pPr>
      <w:r>
        <w:rPr>
          <w:rFonts w:ascii="Georgia" w:hAnsi="Georgia"/>
          <w:color w:val="1F1F1F"/>
        </w:rPr>
        <w:t>Both AOA and AOB </w:t>
      </w:r>
      <w:proofErr w:type="spellStart"/>
      <w:r>
        <w:rPr>
          <w:rStyle w:val="Hervorhebung"/>
          <w:rFonts w:ascii="Georgia" w:hAnsi="Georgia"/>
          <w:color w:val="1F1F1F"/>
        </w:rPr>
        <w:t>amoA</w:t>
      </w:r>
      <w:proofErr w:type="spellEnd"/>
      <w:r>
        <w:rPr>
          <w:rFonts w:ascii="Georgia" w:hAnsi="Georgia"/>
          <w:color w:val="1F1F1F"/>
        </w:rPr>
        <w:t xml:space="preserve"> gene abundances responded positively to N addition, suggesting that elevated N supply generally increases soil ammonia-oxidizing microbial abundance. However, across all studies, AOB mean log response ratios to N additions were over 6 times greater than those of </w:t>
      </w:r>
      <w:proofErr w:type="gramStart"/>
      <w:r>
        <w:rPr>
          <w:rFonts w:ascii="Georgia" w:hAnsi="Georgia"/>
          <w:color w:val="1F1F1F"/>
        </w:rPr>
        <w:t>AOA</w:t>
      </w:r>
      <w:proofErr w:type="gramEnd"/>
      <w:r>
        <w:rPr>
          <w:rFonts w:ascii="Georgia" w:hAnsi="Georgia"/>
          <w:color w:val="1F1F1F"/>
        </w:rPr>
        <w:t>. This indicates that AOB abundances are substantially more responsive to increases in N availability, although because of differences in cell sizes and specific activities (</w:t>
      </w:r>
      <w:bookmarkStart w:id="1" w:name="bbib67"/>
      <w:r>
        <w:fldChar w:fldCharType="begin"/>
      </w:r>
      <w:r>
        <w:instrText xml:space="preserve"> HYPERLINK "https://www.sciencedirect.com/science/article/pii/S0038071716300840" \l "bib67" </w:instrText>
      </w:r>
      <w:r>
        <w:fldChar w:fldCharType="separate"/>
      </w:r>
      <w:r>
        <w:rPr>
          <w:rStyle w:val="anchor-text"/>
          <w:rFonts w:ascii="Georgia" w:hAnsi="Georgia"/>
          <w:color w:val="0272B1"/>
        </w:rPr>
        <w:t>Prosser and Nicol, 2012</w:t>
      </w:r>
      <w:r>
        <w:fldChar w:fldCharType="end"/>
      </w:r>
      <w:bookmarkEnd w:id="1"/>
      <w:r>
        <w:rPr>
          <w:rFonts w:ascii="Georgia" w:hAnsi="Georgia"/>
          <w:color w:val="1F1F1F"/>
        </w:rPr>
        <w:t>) this may not necessarily reflect comparable changes in activity between AOA and AOB.</w:t>
      </w:r>
    </w:p>
    <w:p w:rsidR="00352EC0" w:rsidRDefault="00352EC0" w:rsidP="00352EC0">
      <w:pPr>
        <w:pStyle w:val="Listenabsatz"/>
        <w:numPr>
          <w:ilvl w:val="0"/>
          <w:numId w:val="2"/>
        </w:numPr>
      </w:pPr>
      <w:r w:rsidRPr="00352EC0">
        <w:rPr>
          <w:rFonts w:ascii="Georgia" w:hAnsi="Georgia"/>
          <w:color w:val="1F1F1F"/>
        </w:rPr>
        <w:lastRenderedPageBreak/>
        <w:t xml:space="preserve">AOA more competitive at low substrate concentrations </w:t>
      </w:r>
      <w:r w:rsidRPr="00352EC0">
        <w:rPr>
          <w:rFonts w:ascii="Georgia" w:hAnsi="Georgia"/>
          <w:color w:val="1F1F1F"/>
          <w:highlight w:val="cyan"/>
        </w:rPr>
        <w:t>(source from introduction)</w:t>
      </w:r>
      <w:r w:rsidRPr="00352EC0">
        <w:rPr>
          <w:rFonts w:ascii="Georgia" w:hAnsi="Georgia"/>
          <w:color w:val="1F1F1F"/>
        </w:rPr>
        <w:t xml:space="preserve"> – however, soil NH4 was not significantly dynamic in either site </w:t>
      </w:r>
      <w:r w:rsidRPr="00352EC0">
        <w:rPr>
          <w:rFonts w:ascii="Georgia" w:hAnsi="Georgia"/>
          <w:color w:val="1F1F1F"/>
          <w:highlight w:val="cyan"/>
        </w:rPr>
        <w:t>(get numbers)</w:t>
      </w:r>
    </w:p>
    <w:p w:rsidR="00352EC0" w:rsidRDefault="00352EC0" w:rsidP="00352EC0">
      <w:pPr>
        <w:pStyle w:val="Listenabsatz"/>
        <w:numPr>
          <w:ilvl w:val="0"/>
          <w:numId w:val="2"/>
        </w:numPr>
      </w:pPr>
      <w:r>
        <w:t xml:space="preserve">Increased decomposition (due to oxygen exposure) as water table falls – microbial </w:t>
      </w:r>
      <w:proofErr w:type="spellStart"/>
      <w:r>
        <w:t>necromass</w:t>
      </w:r>
      <w:proofErr w:type="spellEnd"/>
      <w:r>
        <w:t xml:space="preserve"> decomposes (decrease in qPCR values)</w:t>
      </w:r>
    </w:p>
    <w:p w:rsidR="003D2E76" w:rsidRDefault="008571FD" w:rsidP="00352EC0">
      <w:pPr>
        <w:pStyle w:val="Listenabsatz"/>
        <w:numPr>
          <w:ilvl w:val="1"/>
          <w:numId w:val="2"/>
        </w:numPr>
      </w:pPr>
      <w:r>
        <w:t>‘</w:t>
      </w:r>
      <w:proofErr w:type="spellStart"/>
      <w:r>
        <w:t>approx</w:t>
      </w:r>
      <w:proofErr w:type="spellEnd"/>
      <w:r>
        <w:t xml:space="preserve">‐ </w:t>
      </w:r>
      <w:proofErr w:type="spellStart"/>
      <w:r>
        <w:t>imately</w:t>
      </w:r>
      <w:proofErr w:type="spellEnd"/>
      <w:r>
        <w:t xml:space="preserve"> 11%–27% of soil nitrogen is bacterial </w:t>
      </w:r>
      <w:proofErr w:type="spellStart"/>
      <w:r>
        <w:t>necromass</w:t>
      </w:r>
      <w:proofErr w:type="spellEnd"/>
      <w:r>
        <w:t xml:space="preserve"> nitrogen’</w:t>
      </w:r>
      <w:r w:rsidR="003D2E76">
        <w:t xml:space="preserve">, particularly in peptidoglycan of bacterial cell walls </w:t>
      </w:r>
      <w:r>
        <w:t>(DOI: 10.1111/gcb.14781)</w:t>
      </w:r>
    </w:p>
    <w:p w:rsidR="00B86B60" w:rsidRPr="00B86B60" w:rsidRDefault="00B86B60" w:rsidP="00B86B60">
      <w:pPr>
        <w:pStyle w:val="Listenabsatz"/>
        <w:numPr>
          <w:ilvl w:val="2"/>
          <w:numId w:val="2"/>
        </w:numPr>
      </w:pPr>
      <w:r>
        <w:rPr>
          <w:rFonts w:ascii="Georgia" w:hAnsi="Georgia"/>
          <w:color w:val="1F1F1F"/>
        </w:rPr>
        <w:t xml:space="preserve">Free N-acetyl-glucosamine and glucosamine were here considered to mainly originate from decomposition of fungal chitin, since peptidoglycan mainly decomposed to </w:t>
      </w:r>
      <w:proofErr w:type="spellStart"/>
      <w:r>
        <w:rPr>
          <w:rFonts w:ascii="Georgia" w:hAnsi="Georgia"/>
          <w:color w:val="1F1F1F"/>
        </w:rPr>
        <w:t>muropeptides</w:t>
      </w:r>
      <w:proofErr w:type="spellEnd"/>
      <w:r>
        <w:rPr>
          <w:rFonts w:ascii="Georgia" w:hAnsi="Georgia"/>
          <w:color w:val="1F1F1F"/>
        </w:rPr>
        <w:t xml:space="preserve"> which contained glucosamine in a ratio to </w:t>
      </w:r>
      <w:proofErr w:type="spellStart"/>
      <w:r>
        <w:rPr>
          <w:rFonts w:ascii="Georgia" w:hAnsi="Georgia"/>
          <w:color w:val="1F1F1F"/>
        </w:rPr>
        <w:t>muramic</w:t>
      </w:r>
      <w:proofErr w:type="spellEnd"/>
      <w:r>
        <w:rPr>
          <w:rFonts w:ascii="Georgia" w:hAnsi="Georgia"/>
          <w:color w:val="1F1F1F"/>
        </w:rPr>
        <w:t xml:space="preserve"> acid at 6.7 (±1.1) (</w:t>
      </w:r>
      <w:hyperlink r:id="rId8" w:tgtFrame="_blank" w:tooltip="Persistent link using digital object identifier" w:history="1">
        <w:r>
          <w:rPr>
            <w:rStyle w:val="anchor-text"/>
            <w:rFonts w:ascii="Arial" w:hAnsi="Arial" w:cs="Arial"/>
            <w:color w:val="0272B1"/>
            <w:sz w:val="21"/>
            <w:szCs w:val="21"/>
          </w:rPr>
          <w:t>https://doi.org/10.1016/j.soilbio.2019.107660</w:t>
        </w:r>
      </w:hyperlink>
      <w:r>
        <w:t xml:space="preserve">) </w:t>
      </w:r>
    </w:p>
    <w:p w:rsidR="00B86B60" w:rsidRDefault="00B86B60" w:rsidP="00B86B60">
      <w:pPr>
        <w:pStyle w:val="Listenabsatz"/>
        <w:numPr>
          <w:ilvl w:val="2"/>
          <w:numId w:val="2"/>
        </w:numPr>
      </w:pPr>
      <w:r>
        <w:rPr>
          <w:rFonts w:ascii="Georgia" w:hAnsi="Georgia"/>
          <w:color w:val="1F1F1F"/>
        </w:rPr>
        <w:t>. As we expected, protein decomposition was the major contributor to total soil organic N fluxes, ranging between 65 and 95%. (as above)</w:t>
      </w:r>
    </w:p>
    <w:p w:rsidR="00B86B60" w:rsidRDefault="003D2E76" w:rsidP="00B86B60">
      <w:pPr>
        <w:pStyle w:val="Listenabsatz"/>
        <w:numPr>
          <w:ilvl w:val="1"/>
          <w:numId w:val="2"/>
        </w:numPr>
      </w:pPr>
      <w:r>
        <w:t xml:space="preserve">Decay of </w:t>
      </w:r>
      <w:proofErr w:type="spellStart"/>
      <w:r>
        <w:t>necromass</w:t>
      </w:r>
      <w:proofErr w:type="spellEnd"/>
      <w:r>
        <w:t xml:space="preserve"> releasing peptidoglycan amino acids (i.e. </w:t>
      </w:r>
      <w:proofErr w:type="spellStart"/>
      <w:r>
        <w:t>muramic</w:t>
      </w:r>
      <w:proofErr w:type="spellEnd"/>
      <w:r>
        <w:t xml:space="preserve"> acid) as the system shifts from anoxic to </w:t>
      </w:r>
      <w:proofErr w:type="spellStart"/>
      <w:r>
        <w:t>oxic</w:t>
      </w:r>
      <w:proofErr w:type="spellEnd"/>
      <w:r>
        <w:t xml:space="preserve"> could be responsible for a flux in organic nitrogen that AOB</w:t>
      </w:r>
      <w:r w:rsidR="00951810">
        <w:t xml:space="preserve"> could be</w:t>
      </w:r>
      <w:r>
        <w:t xml:space="preserve"> better able to utilize than AOA due to its lower substrate affinity</w:t>
      </w:r>
      <w:r w:rsidR="008571FD">
        <w:t xml:space="preserve"> </w:t>
      </w:r>
    </w:p>
    <w:p w:rsidR="003D2E76" w:rsidRDefault="00951810" w:rsidP="00352EC0">
      <w:pPr>
        <w:pStyle w:val="Listenabsatz"/>
        <w:numPr>
          <w:ilvl w:val="1"/>
          <w:numId w:val="2"/>
        </w:numPr>
      </w:pPr>
      <w:proofErr w:type="spellStart"/>
      <w:r>
        <w:t>Necromass</w:t>
      </w:r>
      <w:proofErr w:type="spellEnd"/>
      <w:r>
        <w:t xml:space="preserve"> N mineralization significantly increases under elevated temperatures (and so does </w:t>
      </w:r>
      <w:proofErr w:type="spellStart"/>
      <w:r>
        <w:t>necromass</w:t>
      </w:r>
      <w:proofErr w:type="spellEnd"/>
      <w:r>
        <w:t xml:space="preserve"> N pool itself) (DOI: 10.1111/gcb.15206) </w:t>
      </w:r>
    </w:p>
    <w:p w:rsidR="00951810" w:rsidRDefault="00951810" w:rsidP="00352EC0">
      <w:pPr>
        <w:pStyle w:val="Listenabsatz"/>
        <w:numPr>
          <w:ilvl w:val="1"/>
          <w:numId w:val="2"/>
        </w:numPr>
      </w:pPr>
      <w:r>
        <w:t xml:space="preserve">Impact of drought negligible in meta-study on </w:t>
      </w:r>
      <w:proofErr w:type="spellStart"/>
      <w:r>
        <w:t>Muramic</w:t>
      </w:r>
      <w:proofErr w:type="spellEnd"/>
      <w:r>
        <w:t>-N (</w:t>
      </w:r>
      <w:hyperlink r:id="rId9" w:history="1">
        <w:r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https://doi.org/10.1111/gcb.16676</w:t>
        </w:r>
      </w:hyperlink>
      <w:r>
        <w:t>) – potential delay vs. short experiment may not capture impacts, and drought studies limited to grassland + forest</w:t>
      </w:r>
    </w:p>
    <w:p w:rsidR="00CD1CA9" w:rsidRDefault="00CD1CA9" w:rsidP="00352EC0">
      <w:pPr>
        <w:pStyle w:val="Listenabsatz"/>
        <w:numPr>
          <w:ilvl w:val="1"/>
          <w:numId w:val="2"/>
        </w:numPr>
      </w:pPr>
      <w:r>
        <w:t xml:space="preserve">Evidence for most </w:t>
      </w:r>
      <w:proofErr w:type="spellStart"/>
      <w:r>
        <w:t>necromass</w:t>
      </w:r>
      <w:proofErr w:type="spellEnd"/>
      <w:r>
        <w:t xml:space="preserve"> turnover in top 0-5 cm in grassland soils (</w:t>
      </w:r>
      <w:hyperlink r:id="rId10" w:history="1">
        <w:r w:rsidRPr="00D14D84">
          <w:rPr>
            <w:rStyle w:val="Hyperlink"/>
          </w:rPr>
          <w:t>https://doi.org/10.1038/s43247-022-00439-0</w:t>
        </w:r>
      </w:hyperlink>
      <w:r>
        <w:t xml:space="preserve">) </w:t>
      </w:r>
    </w:p>
    <w:p w:rsidR="00CD3C86" w:rsidRDefault="00CD3C86" w:rsidP="00352EC0">
      <w:pPr>
        <w:pStyle w:val="Listenabsatz"/>
        <w:numPr>
          <w:ilvl w:val="1"/>
          <w:numId w:val="2"/>
        </w:numPr>
      </w:pPr>
      <w:r>
        <w:t xml:space="preserve">Possible evidence of microbial ‘mining’ of N from </w:t>
      </w:r>
      <w:proofErr w:type="spellStart"/>
      <w:r>
        <w:t>necromass</w:t>
      </w:r>
      <w:proofErr w:type="spellEnd"/>
      <w:r>
        <w:t xml:space="preserve"> substrates under low N and high NAG (n-acetyl-glucosamine) conditions (</w:t>
      </w:r>
      <w:hyperlink r:id="rId11" w:history="1">
        <w:r w:rsidRPr="00D14D84">
          <w:rPr>
            <w:rStyle w:val="Hyperlink"/>
          </w:rPr>
          <w:t>https://doi.org/10.1016/j.soilbio.2019.05.017</w:t>
        </w:r>
      </w:hyperlink>
      <w:r>
        <w:t xml:space="preserve">) </w:t>
      </w:r>
    </w:p>
    <w:p w:rsidR="00B86B60" w:rsidRDefault="00CD3C86" w:rsidP="0075066B">
      <w:pPr>
        <w:pStyle w:val="Listenabsatz"/>
        <w:numPr>
          <w:ilvl w:val="2"/>
          <w:numId w:val="2"/>
        </w:numPr>
      </w:pPr>
      <w:r>
        <w:t>No evidence for NAG uptake in AOB or NOB in lab biofilm (10.1128/AEM.70.3.1641–1650.2004)</w:t>
      </w:r>
    </w:p>
    <w:p w:rsidR="00352EC0" w:rsidRDefault="00352EC0" w:rsidP="00352EC0"/>
    <w:p w:rsidR="00352EC0" w:rsidRDefault="00352EC0" w:rsidP="00352EC0">
      <w:r w:rsidRPr="00D43D4E">
        <w:rPr>
          <w:highlight w:val="green"/>
        </w:rPr>
        <w:t>Late-drought system (October): increase in DNRA + ANRA-associated genes, 5.4 mm rain on date of sample collection but still drought conditions (02.10.2018)</w:t>
      </w:r>
    </w:p>
    <w:p w:rsidR="00D43D4E" w:rsidRDefault="00D43D4E" w:rsidP="00D43D4E">
      <w:pPr>
        <w:pStyle w:val="Listenabsatz"/>
        <w:numPr>
          <w:ilvl w:val="0"/>
          <w:numId w:val="2"/>
        </w:numPr>
      </w:pPr>
      <w:r>
        <w:t>DNRA:</w:t>
      </w:r>
    </w:p>
    <w:p w:rsidR="00D43D4E" w:rsidRDefault="00D43D4E" w:rsidP="00D43D4E">
      <w:pPr>
        <w:pStyle w:val="Listenabsatz"/>
        <w:numPr>
          <w:ilvl w:val="1"/>
          <w:numId w:val="2"/>
        </w:numPr>
      </w:pPr>
      <w:r>
        <w:t>Global mean DNRA rate significantly higher in paddy soils than forests/grasslands/croplands, precipitation is main stimulator (</w:t>
      </w:r>
      <w:hyperlink r:id="rId12" w:history="1">
        <w:r w:rsidRPr="00204761">
          <w:rPr>
            <w:rStyle w:val="Hyperlink"/>
          </w:rPr>
          <w:t>https://doi.org/10.1021/acs.est.1c07997</w:t>
        </w:r>
      </w:hyperlink>
      <w:r>
        <w:t xml:space="preserve">) </w:t>
      </w:r>
    </w:p>
    <w:p w:rsidR="00D43D4E" w:rsidRDefault="00D43D4E" w:rsidP="00D43D4E">
      <w:pPr>
        <w:pStyle w:val="Listenabsatz"/>
        <w:numPr>
          <w:ilvl w:val="2"/>
          <w:numId w:val="2"/>
        </w:numPr>
      </w:pPr>
      <w:r>
        <w:t>Evidence for N2O emissions decreasing with increasing DNRA</w:t>
      </w:r>
    </w:p>
    <w:p w:rsidR="00D43D4E" w:rsidRDefault="00D43D4E" w:rsidP="00D43D4E">
      <w:pPr>
        <w:pStyle w:val="Listenabsatz"/>
        <w:numPr>
          <w:ilvl w:val="2"/>
          <w:numId w:val="2"/>
        </w:numPr>
      </w:pPr>
      <w:r>
        <w:t>Soil saturation and its effect on oxygen levels is the most important factor controlling DNRA</w:t>
      </w:r>
    </w:p>
    <w:p w:rsidR="00E71CE7" w:rsidRDefault="00E71CE7" w:rsidP="00E71CE7">
      <w:pPr>
        <w:pStyle w:val="Listenabsatz"/>
        <w:numPr>
          <w:ilvl w:val="1"/>
          <w:numId w:val="2"/>
        </w:numPr>
      </w:pPr>
      <w:r>
        <w:t>‘Taken together, the oxidation status and the C/NO3- ratio appear to be the most important factors regulating the importance of DNRA in soil, while the effect of pH was not consistent’ (</w:t>
      </w:r>
      <w:r w:rsidR="006437DF">
        <w:t xml:space="preserve">10.5194/bg-8-1779-2011) </w:t>
      </w:r>
    </w:p>
    <w:p w:rsidR="006437DF" w:rsidRDefault="006437DF" w:rsidP="006437DF">
      <w:pPr>
        <w:pStyle w:val="Listenabsatz"/>
        <w:numPr>
          <w:ilvl w:val="2"/>
          <w:numId w:val="2"/>
        </w:numPr>
      </w:pPr>
      <w:r>
        <w:t>‘</w:t>
      </w:r>
      <w:proofErr w:type="spellStart"/>
      <w:r w:rsidR="00C618DC">
        <w:t>Dessimilatory</w:t>
      </w:r>
      <w:proofErr w:type="spellEnd"/>
      <w:r w:rsidR="00C618DC">
        <w:t xml:space="preserve"> NO3- reduction to ammonium (NH4+) (DNRA)’</w:t>
      </w:r>
    </w:p>
    <w:p w:rsidR="00C618DC" w:rsidRDefault="00DF7F08" w:rsidP="00DF7F08">
      <w:pPr>
        <w:pStyle w:val="Listenabsatz"/>
        <w:numPr>
          <w:ilvl w:val="0"/>
          <w:numId w:val="2"/>
        </w:numPr>
      </w:pPr>
      <w:proofErr w:type="spellStart"/>
      <w:r>
        <w:lastRenderedPageBreak/>
        <w:t>nirB</w:t>
      </w:r>
      <w:proofErr w:type="spellEnd"/>
      <w:r>
        <w:t xml:space="preserve"> codes DNRA and ANRA (10.1016/j.scitotenv.2020.139710), </w:t>
      </w:r>
      <w:proofErr w:type="spellStart"/>
      <w:r>
        <w:t>nrfA</w:t>
      </w:r>
      <w:proofErr w:type="spellEnd"/>
      <w:r>
        <w:t xml:space="preserve"> is unique to DNRA and is primary marker + had no significant changes during the study period so likely change is from ANRA</w:t>
      </w:r>
    </w:p>
    <w:p w:rsidR="00DF7F08" w:rsidRDefault="00DF7F08" w:rsidP="00DF7F08">
      <w:pPr>
        <w:pStyle w:val="Listenabsatz"/>
        <w:numPr>
          <w:ilvl w:val="1"/>
          <w:numId w:val="2"/>
        </w:numPr>
      </w:pPr>
      <w:r>
        <w:t>Thus, under these conditions (relatively high concentrations of nitrate or nitrite</w:t>
      </w:r>
      <w:r w:rsidR="00560DFB">
        <w:t>, &gt; 2mM</w:t>
      </w:r>
      <w:r>
        <w:t xml:space="preserve">), </w:t>
      </w:r>
      <w:proofErr w:type="spellStart"/>
      <w:r>
        <w:t>Nir</w:t>
      </w:r>
      <w:proofErr w:type="spellEnd"/>
      <w:r>
        <w:t xml:space="preserve"> is required for nitrate and nitrite assimilation (vs. </w:t>
      </w:r>
      <w:proofErr w:type="spellStart"/>
      <w:r>
        <w:t>nrf</w:t>
      </w:r>
      <w:proofErr w:type="spellEnd"/>
      <w:r>
        <w:t>)</w:t>
      </w:r>
      <w:r w:rsidR="00560DFB">
        <w:t xml:space="preserve"> (doi.org/10.1007/s00203-018-1590-3)</w:t>
      </w:r>
    </w:p>
    <w:p w:rsidR="00EF0BE9" w:rsidRDefault="00EF0BE9" w:rsidP="00EF0BE9">
      <w:pPr>
        <w:pStyle w:val="Listenabsatz"/>
        <w:numPr>
          <w:ilvl w:val="2"/>
          <w:numId w:val="2"/>
        </w:numPr>
      </w:pPr>
      <w:r>
        <w:t xml:space="preserve">. These results suggest that at low nitrate concentrations, </w:t>
      </w:r>
      <w:proofErr w:type="spellStart"/>
      <w:r>
        <w:t>Nir</w:t>
      </w:r>
      <w:proofErr w:type="spellEnd"/>
      <w:r>
        <w:t xml:space="preserve"> is responsible for assimilating nitrite along with production of a small amount of free ammonium. At high nitrate concentrations, </w:t>
      </w:r>
      <w:proofErr w:type="spellStart"/>
      <w:r>
        <w:t>Nir</w:t>
      </w:r>
      <w:proofErr w:type="spellEnd"/>
      <w:r>
        <w:t xml:space="preserve"> is not producing excess ammonium; </w:t>
      </w:r>
      <w:proofErr w:type="gramStart"/>
      <w:r>
        <w:t>instead</w:t>
      </w:r>
      <w:proofErr w:type="gramEnd"/>
      <w:r>
        <w:t xml:space="preserve"> most of the nitrite is secreted into the media and has little effect on the growth of cells.</w:t>
      </w:r>
    </w:p>
    <w:p w:rsidR="00DF7F08" w:rsidRDefault="00DF7F08" w:rsidP="00560DFB">
      <w:pPr>
        <w:pStyle w:val="Listenabsatz"/>
        <w:numPr>
          <w:ilvl w:val="1"/>
          <w:numId w:val="2"/>
        </w:numPr>
      </w:pPr>
      <w:r>
        <w:t xml:space="preserve">Possible response for hypoxia </w:t>
      </w:r>
      <w:r w:rsidR="00560DFB">
        <w:t>in tomato and soybean roots (</w:t>
      </w:r>
      <w:r w:rsidR="00560DFB" w:rsidRPr="00560DFB">
        <w:t>0.4161/psb.23578</w:t>
      </w:r>
      <w:r w:rsidR="00560DFB">
        <w:t>, 10.1016/j.jplph.2007.10.016)</w:t>
      </w:r>
    </w:p>
    <w:p w:rsidR="00560DFB" w:rsidRPr="00605A80" w:rsidRDefault="00560DFB" w:rsidP="00560DFB">
      <w:pPr>
        <w:pStyle w:val="Listenabsatz"/>
        <w:numPr>
          <w:ilvl w:val="1"/>
          <w:numId w:val="2"/>
        </w:numPr>
        <w:rPr>
          <w:i/>
        </w:rPr>
      </w:pPr>
      <w:proofErr w:type="spellStart"/>
      <w:r w:rsidRPr="00605A80">
        <w:rPr>
          <w:i/>
        </w:rPr>
        <w:t>nasA</w:t>
      </w:r>
      <w:proofErr w:type="spellEnd"/>
      <w:r w:rsidRPr="00605A80">
        <w:rPr>
          <w:i/>
        </w:rPr>
        <w:t xml:space="preserve"> required for </w:t>
      </w:r>
      <w:r w:rsidR="00E1651A" w:rsidRPr="00605A80">
        <w:rPr>
          <w:i/>
        </w:rPr>
        <w:t>nitrate assimilation (0021-9193/95/$04.0010)</w:t>
      </w:r>
    </w:p>
    <w:p w:rsidR="001B59CF" w:rsidRDefault="00A118B4" w:rsidP="00560DFB">
      <w:pPr>
        <w:pStyle w:val="Listenabsatz"/>
        <w:numPr>
          <w:ilvl w:val="1"/>
          <w:numId w:val="2"/>
        </w:numPr>
      </w:pPr>
      <w:proofErr w:type="spellStart"/>
      <w:r>
        <w:t>nirB</w:t>
      </w:r>
      <w:proofErr w:type="spellEnd"/>
      <w:r>
        <w:t xml:space="preserve"> – NADH-dependent nitrite reductase (</w:t>
      </w:r>
      <w:proofErr w:type="spellStart"/>
      <w:r>
        <w:t>ch.</w:t>
      </w:r>
      <w:proofErr w:type="spellEnd"/>
      <w:r>
        <w:t xml:space="preserve"> 17)</w:t>
      </w:r>
    </w:p>
    <w:p w:rsidR="00A118B4" w:rsidRDefault="00A118B4" w:rsidP="00A118B4">
      <w:pPr>
        <w:pStyle w:val="Listenabsatz"/>
        <w:numPr>
          <w:ilvl w:val="2"/>
          <w:numId w:val="2"/>
        </w:numPr>
      </w:pPr>
      <w:proofErr w:type="spellStart"/>
      <w:r>
        <w:t>nasA</w:t>
      </w:r>
      <w:proofErr w:type="spellEnd"/>
      <w:r>
        <w:t xml:space="preserve"> – </w:t>
      </w:r>
      <w:proofErr w:type="spellStart"/>
      <w:r>
        <w:t>nadh</w:t>
      </w:r>
      <w:proofErr w:type="spellEnd"/>
      <w:r>
        <w:t>-dependent nitrate reduction (</w:t>
      </w:r>
      <w:proofErr w:type="spellStart"/>
      <w:r>
        <w:t>ch.</w:t>
      </w:r>
      <w:proofErr w:type="spellEnd"/>
      <w:r>
        <w:t xml:space="preserve"> 17)</w:t>
      </w:r>
    </w:p>
    <w:p w:rsidR="00352EC0" w:rsidRDefault="00352EC0" w:rsidP="00352EC0"/>
    <w:sectPr w:rsidR="0035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34EE5"/>
    <w:multiLevelType w:val="hybridMultilevel"/>
    <w:tmpl w:val="AC446026"/>
    <w:lvl w:ilvl="0" w:tplc="8700AD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F3952"/>
    <w:multiLevelType w:val="hybridMultilevel"/>
    <w:tmpl w:val="30DA7C34"/>
    <w:lvl w:ilvl="0" w:tplc="DAB4CB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60EA5"/>
    <w:multiLevelType w:val="hybridMultilevel"/>
    <w:tmpl w:val="907EC1BE"/>
    <w:lvl w:ilvl="0" w:tplc="94E476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EA"/>
    <w:rsid w:val="001B59CF"/>
    <w:rsid w:val="001C1C94"/>
    <w:rsid w:val="003241E8"/>
    <w:rsid w:val="00336CA8"/>
    <w:rsid w:val="00352EC0"/>
    <w:rsid w:val="003D2E76"/>
    <w:rsid w:val="004962EA"/>
    <w:rsid w:val="00560DFB"/>
    <w:rsid w:val="00605A80"/>
    <w:rsid w:val="006277F0"/>
    <w:rsid w:val="006437DF"/>
    <w:rsid w:val="006C528A"/>
    <w:rsid w:val="00716C66"/>
    <w:rsid w:val="00731C83"/>
    <w:rsid w:val="0075066B"/>
    <w:rsid w:val="008571FD"/>
    <w:rsid w:val="00951810"/>
    <w:rsid w:val="00967D81"/>
    <w:rsid w:val="00A118B4"/>
    <w:rsid w:val="00A9108D"/>
    <w:rsid w:val="00B86B60"/>
    <w:rsid w:val="00B97AD8"/>
    <w:rsid w:val="00C34C0C"/>
    <w:rsid w:val="00C618DC"/>
    <w:rsid w:val="00CD1CA9"/>
    <w:rsid w:val="00CD3C86"/>
    <w:rsid w:val="00D43D4E"/>
    <w:rsid w:val="00DF7F08"/>
    <w:rsid w:val="00E1651A"/>
    <w:rsid w:val="00E71CE7"/>
    <w:rsid w:val="00E8034E"/>
    <w:rsid w:val="00E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53F3"/>
  <w15:chartTrackingRefBased/>
  <w15:docId w15:val="{8F9AA919-3AB0-4A52-AA57-135CBB93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1C83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352EC0"/>
    <w:rPr>
      <w:i/>
      <w:iCs/>
    </w:rPr>
  </w:style>
  <w:style w:type="character" w:customStyle="1" w:styleId="anchor-text">
    <w:name w:val="anchor-text"/>
    <w:basedOn w:val="Absatz-Standardschriftart"/>
    <w:rsid w:val="00352EC0"/>
  </w:style>
  <w:style w:type="character" w:styleId="Hyperlink">
    <w:name w:val="Hyperlink"/>
    <w:basedOn w:val="Absatz-Standardschriftart"/>
    <w:uiPriority w:val="99"/>
    <w:unhideWhenUsed/>
    <w:rsid w:val="009518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soilbio.2019.10766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soilbio.2016.05.014" TargetMode="External"/><Relationship Id="rId12" Type="http://schemas.openxmlformats.org/officeDocument/2006/relationships/hyperlink" Target="https://doi.org/10.1021/acs.est.1c079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38/s41396-020-0639-x" TargetMode="External"/><Relationship Id="rId11" Type="http://schemas.openxmlformats.org/officeDocument/2006/relationships/hyperlink" Target="https://doi.org/10.1016/j.soilbio.2019.05.017" TargetMode="External"/><Relationship Id="rId5" Type="http://schemas.openxmlformats.org/officeDocument/2006/relationships/hyperlink" Target="https://doi.org/10.1016/j.scitotenv.2020.141084" TargetMode="External"/><Relationship Id="rId10" Type="http://schemas.openxmlformats.org/officeDocument/2006/relationships/hyperlink" Target="https://doi.org/10.1038/s43247-022-00439-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gcb.1667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Anna</dc:creator>
  <cp:keywords/>
  <dc:description/>
  <cp:lastModifiedBy>Burns, Anna</cp:lastModifiedBy>
  <cp:revision>9</cp:revision>
  <dcterms:created xsi:type="dcterms:W3CDTF">2024-04-03T11:51:00Z</dcterms:created>
  <dcterms:modified xsi:type="dcterms:W3CDTF">2024-04-15T13:33:00Z</dcterms:modified>
</cp:coreProperties>
</file>