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830F2" w14:textId="268DCC78" w:rsidR="00460AC8" w:rsidRPr="00CD4B01" w:rsidRDefault="00460AC8" w:rsidP="00460AC8">
      <w:pPr>
        <w:spacing w:before="240" w:after="240" w:line="480" w:lineRule="auto"/>
        <w:jc w:val="both"/>
        <w:rPr>
          <w:b/>
          <w:sz w:val="24"/>
          <w:szCs w:val="24"/>
        </w:rPr>
      </w:pPr>
      <w:r w:rsidRPr="00CD4B01">
        <w:rPr>
          <w:b/>
          <w:sz w:val="24"/>
          <w:szCs w:val="24"/>
        </w:rPr>
        <w:t>Divergent responses of soil AOA and AOB to drought in rewetted fen peatlands</w:t>
      </w:r>
    </w:p>
    <w:p w14:paraId="5A5A6D92" w14:textId="77777777" w:rsidR="00460AC8" w:rsidRPr="0065680B" w:rsidRDefault="00460AC8" w:rsidP="00460AC8">
      <w:pPr>
        <w:spacing w:line="480" w:lineRule="auto"/>
        <w:rPr>
          <w:sz w:val="24"/>
          <w:szCs w:val="24"/>
          <w:vertAlign w:val="superscript"/>
          <w:lang w:val="en-US"/>
        </w:rPr>
      </w:pPr>
      <w:r w:rsidRPr="0065680B">
        <w:rPr>
          <w:sz w:val="24"/>
          <w:szCs w:val="24"/>
          <w:highlight w:val="cyan"/>
          <w:lang w:val="en-US"/>
        </w:rPr>
        <w:t>[Authors]</w:t>
      </w:r>
    </w:p>
    <w:p w14:paraId="5A2A5E54" w14:textId="77777777" w:rsidR="00460AC8" w:rsidRPr="00CD4B01" w:rsidRDefault="00460AC8" w:rsidP="00460AC8">
      <w:pPr>
        <w:spacing w:line="480" w:lineRule="auto"/>
        <w:rPr>
          <w:i/>
          <w:iCs/>
          <w:sz w:val="24"/>
          <w:szCs w:val="24"/>
          <w:lang w:val="en-US"/>
        </w:rPr>
      </w:pPr>
      <w:r w:rsidRPr="00CD4B01">
        <w:rPr>
          <w:i/>
          <w:iCs/>
          <w:sz w:val="24"/>
          <w:szCs w:val="24"/>
          <w:vertAlign w:val="superscript"/>
          <w:lang w:val="en-US"/>
        </w:rPr>
        <w:t xml:space="preserve">a </w:t>
      </w:r>
      <w:r w:rsidRPr="00CD4B01">
        <w:rPr>
          <w:i/>
          <w:iCs/>
          <w:sz w:val="24"/>
          <w:szCs w:val="24"/>
          <w:lang w:val="en-US"/>
        </w:rPr>
        <w:t>Institute of Microbiology, Center for Functional Genomics of Microbes, University of Greifswald, Greifswald, Germany</w:t>
      </w:r>
    </w:p>
    <w:p w14:paraId="2671AE69" w14:textId="77777777" w:rsidR="00460AC8" w:rsidRPr="00CD4B01" w:rsidRDefault="00460AC8" w:rsidP="00460AC8">
      <w:pPr>
        <w:spacing w:line="480" w:lineRule="auto"/>
        <w:rPr>
          <w:i/>
          <w:iCs/>
          <w:sz w:val="24"/>
          <w:szCs w:val="24"/>
          <w:lang w:val="en-US"/>
        </w:rPr>
      </w:pPr>
    </w:p>
    <w:p w14:paraId="723CA937" w14:textId="77777777" w:rsidR="00460AC8" w:rsidRPr="00CD4B01" w:rsidRDefault="00460AC8" w:rsidP="00460AC8">
      <w:pPr>
        <w:spacing w:line="480" w:lineRule="auto"/>
        <w:rPr>
          <w:i/>
          <w:iCs/>
          <w:sz w:val="24"/>
          <w:szCs w:val="24"/>
          <w:lang w:val="en-US"/>
        </w:rPr>
      </w:pPr>
      <w:r w:rsidRPr="00CD4B01">
        <w:rPr>
          <w:i/>
          <w:iCs/>
          <w:sz w:val="24"/>
          <w:szCs w:val="24"/>
          <w:lang w:val="en-US"/>
        </w:rPr>
        <w:t>* [</w:t>
      </w:r>
      <w:r w:rsidRPr="00CD4B01">
        <w:rPr>
          <w:i/>
          <w:iCs/>
          <w:sz w:val="24"/>
          <w:szCs w:val="24"/>
          <w:highlight w:val="cyan"/>
          <w:lang w:val="en-US"/>
        </w:rPr>
        <w:t>corresponding author:</w:t>
      </w:r>
      <w:r w:rsidRPr="00CD4B01">
        <w:rPr>
          <w:i/>
          <w:iCs/>
          <w:sz w:val="24"/>
          <w:szCs w:val="24"/>
          <w:lang w:val="en-US"/>
        </w:rPr>
        <w:t>]</w:t>
      </w:r>
    </w:p>
    <w:p w14:paraId="1C34903A" w14:textId="77777777" w:rsidR="00357540" w:rsidRPr="00CD4B01" w:rsidRDefault="009D334C" w:rsidP="00460AC8">
      <w:pPr>
        <w:spacing w:before="240" w:after="240" w:line="480" w:lineRule="auto"/>
        <w:jc w:val="both"/>
        <w:rPr>
          <w:b/>
          <w:sz w:val="24"/>
          <w:szCs w:val="24"/>
        </w:rPr>
      </w:pPr>
      <w:r w:rsidRPr="00CD4B01">
        <w:rPr>
          <w:b/>
          <w:sz w:val="24"/>
          <w:szCs w:val="24"/>
        </w:rPr>
        <w:br w:type="page"/>
      </w:r>
    </w:p>
    <w:p w14:paraId="606B6F6E" w14:textId="62C7096E" w:rsidR="00334E40" w:rsidRPr="00EB2076" w:rsidRDefault="00EB2076" w:rsidP="00EB2076">
      <w:pPr>
        <w:spacing w:before="240" w:after="240" w:line="480" w:lineRule="auto"/>
        <w:rPr>
          <w:b/>
          <w:sz w:val="24"/>
          <w:szCs w:val="24"/>
          <w:u w:val="single"/>
        </w:rPr>
      </w:pPr>
      <w:r>
        <w:rPr>
          <w:b/>
          <w:sz w:val="24"/>
          <w:szCs w:val="24"/>
          <w:u w:val="single"/>
        </w:rPr>
        <w:lastRenderedPageBreak/>
        <w:t>Abstract</w:t>
      </w:r>
    </w:p>
    <w:p w14:paraId="473410FA" w14:textId="2E8825EA" w:rsidR="00DC2F20" w:rsidRPr="00DC2F20" w:rsidRDefault="00E715B5" w:rsidP="00EB2076">
      <w:pPr>
        <w:spacing w:line="480" w:lineRule="auto"/>
        <w:rPr>
          <w:b/>
          <w:sz w:val="24"/>
          <w:szCs w:val="24"/>
          <w:u w:val="single"/>
        </w:rPr>
      </w:pPr>
      <w:r>
        <w:rPr>
          <w:sz w:val="24"/>
          <w:szCs w:val="24"/>
        </w:rPr>
        <w:t>Rewetted</w:t>
      </w:r>
      <w:r w:rsidR="00334E40">
        <w:rPr>
          <w:sz w:val="24"/>
          <w:szCs w:val="24"/>
        </w:rPr>
        <w:t xml:space="preserve"> peatland</w:t>
      </w:r>
      <w:r w:rsidR="00EB2076">
        <w:rPr>
          <w:sz w:val="24"/>
          <w:szCs w:val="24"/>
        </w:rPr>
        <w:t xml:space="preserve">s will experience more frequent drought conditions as the climate changes, </w:t>
      </w:r>
      <w:r>
        <w:rPr>
          <w:sz w:val="24"/>
          <w:szCs w:val="24"/>
        </w:rPr>
        <w:t xml:space="preserve">and therefore it is necessary </w:t>
      </w:r>
      <w:r w:rsidR="00EB2076">
        <w:rPr>
          <w:sz w:val="24"/>
          <w:szCs w:val="24"/>
        </w:rPr>
        <w:t xml:space="preserve">to study how </w:t>
      </w:r>
      <w:r>
        <w:rPr>
          <w:sz w:val="24"/>
          <w:szCs w:val="24"/>
        </w:rPr>
        <w:t>nutrient cycling (and corresponding greenhouse gas emission) will respond in these novel ecosystems</w:t>
      </w:r>
      <w:r w:rsidR="00EB2076">
        <w:rPr>
          <w:sz w:val="24"/>
          <w:szCs w:val="24"/>
        </w:rPr>
        <w:t xml:space="preserve">. Thus far, the impact of drought on ammonia oxidizing microbes in peatlands is unclear, despite their role as a rate-limiting step in nitrification. This study aims to identify trends in archaeal and bacterial ammonia oxidizer abundances and their feedbacks with nitrogen-cycling genes in two rewetted fens in northeastern Germany (PW and CW). Drought conditions in the peat soils is neutrally defined via a k-means clustering algorithm, </w:t>
      </w:r>
      <w:r w:rsidR="00EB2076" w:rsidRPr="00EB2076">
        <w:rPr>
          <w:sz w:val="24"/>
          <w:szCs w:val="24"/>
        </w:rPr>
        <w:t xml:space="preserve">and AOA and AOB abundances are quantified with </w:t>
      </w:r>
      <w:r w:rsidR="00EB2076" w:rsidRPr="00EB2076">
        <w:rPr>
          <w:i/>
          <w:sz w:val="24"/>
          <w:szCs w:val="24"/>
        </w:rPr>
        <w:t>amoA</w:t>
      </w:r>
      <w:r w:rsidR="00EB2076" w:rsidRPr="00EB2076">
        <w:rPr>
          <w:sz w:val="24"/>
          <w:szCs w:val="24"/>
        </w:rPr>
        <w:t xml:space="preserve"> gene copy </w:t>
      </w:r>
      <w:r w:rsidR="00EB2076">
        <w:rPr>
          <w:sz w:val="24"/>
          <w:szCs w:val="24"/>
        </w:rPr>
        <w:t xml:space="preserve">numbers in both DNA and RNA samples from the soil at time points throughout a drought cycle. These results are supported by metatranscriptome analysis and phylogenetic-based clade assignment of AOA ASVs. Shifts in nitrifying communities were found to correlate with overall site hydrological stability, with AOB outnumbering AOA at both sites. Both AOB and AOB increased at the PW site during the drought, following a decrease in nitrogen fixation gene expression after drought onset and preceding an increase in ANRA-associated genes at the end of the drought cycle. In contrast, CW AOA and AOB showed limited dynamism in response to drought. The feedbacks between water table stability, drought and the prevalence of ammonia oxidation functional genes is crucial to understand how novel rewetted fen ecosystems will respond to climate change, as well as how these conditions will further affect the quality of the peat substrate and microbial-driven nutrient cycling. </w:t>
      </w:r>
      <w:r w:rsidR="00DC2F20">
        <w:rPr>
          <w:b/>
          <w:sz w:val="24"/>
          <w:szCs w:val="24"/>
          <w:u w:val="single"/>
        </w:rPr>
        <w:br w:type="page"/>
      </w:r>
    </w:p>
    <w:p w14:paraId="278DD49E" w14:textId="0CCE8965"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77777777"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However, this carbon storage function is threatened by the increasing nitrogen eutrophication of soil since the industrial revolution</w:t>
      </w:r>
      <w:r w:rsidR="00797AA4">
        <w:t xml:space="preserve"> </w:t>
      </w:r>
      <w:r w:rsidR="00797AA4">
        <w:fldChar w:fldCharType="begin"/>
      </w:r>
      <w:r w:rsidR="00797AA4">
        <w:instrText xml:space="preserve"> ADDIN ZOTERO_ITEM CSL_CITATION {"citationID":"pATXqOoo","properties":{"formattedCitation":"[2]","plainCitation":"[2]","noteIndex":0},"citationItems":[{"id":2,"uris":["http://zotero.org/users/local/lzRxkMmx/items/XCWTCIS5"],"itemData":{"id":2,"type":"document","language":"en","title":"Anthropogenic global shifts in biospheric N and P concentrations and ratios and their impacts on biodiversity, ecosystem productivity, food security, and human health","author":[{"family":"Penuelas","given":"J."},{"family":"Janssens","given":"I.A."},{"family":"Ciais","given":"P."},{"family":"Obersteiner","given":"M."},{"family":"Sardans","given":"J."}]}}],"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disadvantages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797AA4">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797AA4">
        <w:instrText xml:space="preserve"> ADDIN ZOTERO_ITEM CSL_CITATION {"citationID":"Kuoyj26t","properties":{"formattedCitation":"[4]","plainCitation":"[4]","noteIndex":0},"citationItems":[{"id":5,"uris":["http://zotero.org/users/local/lzRxkMmx/items/SB8WCZCA"],"itemData":{"id":5,"type":"article-journal","container-title":"Environ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5C153F7E"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9379A9">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00560CD5">
        <w:rPr>
          <w:sz w:val="24"/>
          <w:szCs w:val="24"/>
        </w:rPr>
        <w:t>-</w:t>
      </w:r>
      <w:r w:rsidRPr="00CD4B01">
        <w:rPr>
          <w:i/>
          <w:sz w:val="24"/>
          <w:szCs w:val="24"/>
        </w:rPr>
        <w:t>amo</w:t>
      </w:r>
      <w:r w:rsidRPr="00CD4B01">
        <w:rPr>
          <w:sz w:val="24"/>
          <w:szCs w:val="24"/>
        </w:rPr>
        <w:t xml:space="preserve"> and B</w:t>
      </w:r>
      <w:r w:rsidR="00560CD5">
        <w:rPr>
          <w:sz w:val="24"/>
          <w:szCs w:val="24"/>
        </w:rPr>
        <w:t>-</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9379A9">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 S 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77777777"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 Wetscapes fen sites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77777777" w:rsidR="008332B6" w:rsidRDefault="009D334C" w:rsidP="008015E0">
      <w:pPr>
        <w:spacing w:before="240" w:after="240" w:line="480" w:lineRule="auto"/>
        <w:rPr>
          <w:color w:val="222222"/>
          <w:sz w:val="24"/>
          <w:szCs w:val="24"/>
        </w:rPr>
      </w:pPr>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 However, there has been no studies to date studying the impact of these extreme drought cycles on nitrification in central European peatlands, which is vital to understand drought impacts on peatland ecosystem functions from carbon storage to greenhouse gas emissions.</w:t>
      </w:r>
    </w:p>
    <w:p w14:paraId="228A2AE3" w14:textId="731B287D" w:rsidR="008332B6" w:rsidRDefault="009D334C" w:rsidP="008015E0">
      <w:pPr>
        <w:spacing w:before="240" w:after="240" w:line="480" w:lineRule="auto"/>
        <w:rPr>
          <w:color w:val="222222"/>
          <w:sz w:val="24"/>
          <w:szCs w:val="24"/>
        </w:rPr>
      </w:pPr>
      <w:r w:rsidRPr="00CD4B01">
        <w:rPr>
          <w:sz w:val="24"/>
          <w:szCs w:val="24"/>
        </w:rPr>
        <w:t>Prior studies have been inconclusive in determining a standard drought response</w:t>
      </w:r>
      <w:r w:rsidR="00DC2F20">
        <w:rPr>
          <w:sz w:val="24"/>
          <w:szCs w:val="24"/>
        </w:rPr>
        <w:t xml:space="preserve"> from ammonia oxidizing microbes</w:t>
      </w:r>
      <w:r w:rsidRPr="00CD4B01">
        <w:rPr>
          <w:sz w:val="24"/>
          <w:szCs w:val="24"/>
        </w:rPr>
        <w:t xml:space="preserv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094042">
        <w:rPr>
          <w:sz w:val="24"/>
          <w:szCs w:val="24"/>
        </w:rPr>
        <w:t xml:space="preserve"> </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w:t>
      </w:r>
      <w:r w:rsidR="00DC2F20">
        <w:rPr>
          <w:sz w:val="24"/>
          <w:szCs w:val="24"/>
        </w:rPr>
        <w:t xml:space="preserve">research </w:t>
      </w:r>
      <w:r w:rsidRPr="00CD4B01">
        <w:rPr>
          <w:sz w:val="24"/>
          <w:szCs w:val="24"/>
        </w:rPr>
        <w:t xml:space="preserve">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9379A9">
        <w:instrText xml:space="preserve"> ADDIN ZOTERO_ITEM CSL_CITATION {"citationID":"HNroxe9L","properties":{"formattedCitation":"[4]","plainCitation":"[4]","noteIndex":0},"citationItems":[{"id":5,"uris":["http://zotero.org/users/local/lzRxkMmx/items/SB8WCZCA"],"itemData":{"id":5,"type":"article-journal","container-title":"Environ Res Lett","language":"en","page":"094009","title":"Soil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0E5705DC"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sequencing across six time points.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w:t>
      </w:r>
      <w:r w:rsidRPr="00DC2F20">
        <w:rPr>
          <w:i/>
          <w:sz w:val="24"/>
          <w:szCs w:val="24"/>
        </w:rPr>
        <w:t>amo</w:t>
      </w:r>
      <w:r w:rsidRPr="00560CD5">
        <w:rPr>
          <w:i/>
          <w:sz w:val="24"/>
          <w:szCs w:val="24"/>
        </w:rPr>
        <w:t>A</w:t>
      </w:r>
      <w:r w:rsidRPr="00CD4B01">
        <w:rPr>
          <w:sz w:val="24"/>
          <w:szCs w:val="24"/>
        </w:rPr>
        <w:t xml:space="preserve"> gene abundances during the 2018 drought cycle. We hypothesize that both AOA and AOB abundances will increase under drought conditions due to aeration in the soil as the water table lowers, facilitating the activities of obligate aerobe ammonia oxidizers. Further, ammonia oxidizing archaea </w:t>
      </w:r>
      <w:r w:rsidRPr="00CD4B01">
        <w:rPr>
          <w:sz w:val="24"/>
          <w:szCs w:val="24"/>
        </w:rPr>
        <w:lastRenderedPageBreak/>
        <w:t>should have higher abundances and demonstrate a greater drought response than ammonia oxidizing bacteria because of their higher substrate affinity in acidic soils such as those at the fen sites. Finally, we expect that the rewetted fen nitrogen cycling microbiomes will display greater resilience to drought conditions than those in the drained fens, as restoration through rewetting improves landscape hydrological connectivity and potentially decreases ecosystem susceptibility to extreme drought disturbances.</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A2D565B" w:rsidR="009D334C" w:rsidRDefault="009D334C" w:rsidP="009D334C">
      <w:pPr>
        <w:spacing w:before="240" w:after="240" w:line="480" w:lineRule="auto"/>
        <w:ind w:left="360"/>
        <w:rPr>
          <w:b/>
          <w:sz w:val="24"/>
          <w:szCs w:val="24"/>
        </w:rPr>
      </w:pPr>
      <w:r w:rsidRPr="00CD4B01">
        <w:rPr>
          <w:b/>
          <w:sz w:val="24"/>
          <w:szCs w:val="24"/>
        </w:rPr>
        <w:t>2.1 Sample collection</w:t>
      </w:r>
    </w:p>
    <w:p w14:paraId="6856D160" w14:textId="433CEF7F" w:rsidR="00A74C1C" w:rsidRPr="00A74C1C" w:rsidRDefault="00A74C1C" w:rsidP="00A74C1C">
      <w:pPr>
        <w:spacing w:before="240" w:after="240" w:line="480" w:lineRule="auto"/>
        <w:rPr>
          <w:sz w:val="24"/>
          <w:szCs w:val="24"/>
        </w:rPr>
      </w:pPr>
      <w:r>
        <w:rPr>
          <w:sz w:val="24"/>
          <w:szCs w:val="24"/>
        </w:rPr>
        <w:t xml:space="preserve">Soil samples were collected from WETSCAPES project sites between April 2017 and October 2019. The WETSCAPES sampling sites and methods are extensively described in previous publications, and are briefly introduced here </w:t>
      </w:r>
      <w:r>
        <w:rPr>
          <w:sz w:val="24"/>
          <w:szCs w:val="24"/>
        </w:rPr>
        <w:fldChar w:fldCharType="begin"/>
      </w:r>
      <w:r>
        <w:rPr>
          <w:sz w:val="24"/>
          <w:szCs w:val="24"/>
        </w:rPr>
        <w:instrText xml:space="preserve"> ADDIN ZOTERO_ITEM CSL_CITATION {"citationID":"YDD01VBp","properties":{"formattedCitation":"[21,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A74C1C">
        <w:rPr>
          <w:sz w:val="24"/>
        </w:rPr>
        <w:t>[21, 36, 37]</w:t>
      </w:r>
      <w:r>
        <w:rPr>
          <w:sz w:val="24"/>
          <w:szCs w:val="24"/>
        </w:rPr>
        <w:fldChar w:fldCharType="end"/>
      </w:r>
      <w:r>
        <w:rPr>
          <w:sz w:val="24"/>
          <w:szCs w:val="24"/>
        </w:rPr>
        <w:t>. Samples were collected from a rewetted percolation fen (PW) and a rewetted coastal fen (CW) in Mecklenburg-Vorpommern, Germany. PW is in the catchment areas of the rivers Trebel and Recknitz and was deeply drained in the 20</w:t>
      </w:r>
      <w:r w:rsidRPr="00A74C1C">
        <w:rPr>
          <w:sz w:val="24"/>
          <w:szCs w:val="24"/>
          <w:vertAlign w:val="superscript"/>
        </w:rPr>
        <w:t>th</w:t>
      </w:r>
      <w:r>
        <w:rPr>
          <w:sz w:val="24"/>
          <w:szCs w:val="24"/>
        </w:rPr>
        <w:t xml:space="preserve"> century before rewetting in 1998 as part of an EU-Life initiative </w:t>
      </w:r>
      <w:r>
        <w:rPr>
          <w:sz w:val="24"/>
          <w:szCs w:val="24"/>
        </w:rPr>
        <w:fldChar w:fldCharType="begin"/>
      </w:r>
      <w:r>
        <w:rPr>
          <w:sz w:val="24"/>
          <w:szCs w:val="24"/>
        </w:rPr>
        <w:instrText xml:space="preserve"> ADDIN ZOTERO_ITEM CSL_CITATION {"citationID":"iFCYR2A5","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CW was first drained for agricultural purposes in 1850 and rewetted via dike removal in 1993; since then, it has been periodically been flooded by brackish water from the Bay of Greifswald on the Baltic Sea </w:t>
      </w:r>
      <w:r>
        <w:rPr>
          <w:sz w:val="24"/>
          <w:szCs w:val="24"/>
        </w:rPr>
        <w:fldChar w:fldCharType="begin"/>
      </w:r>
      <w:r>
        <w:rPr>
          <w:sz w:val="24"/>
          <w:szCs w:val="24"/>
        </w:rPr>
        <w:instrText xml:space="preserve"> ADDIN ZOTERO_ITEM CSL_CITATION {"citationID":"kfAUXfY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While CW is currently used for cattle pasture, the PW site is not utilized for agricultural purposes and is managed via biannual mowing </w:t>
      </w:r>
      <w:r>
        <w:rPr>
          <w:sz w:val="24"/>
          <w:szCs w:val="24"/>
        </w:rPr>
        <w:fldChar w:fldCharType="begin"/>
      </w:r>
      <w:r>
        <w:rPr>
          <w:sz w:val="24"/>
          <w:szCs w:val="24"/>
        </w:rPr>
        <w:instrText xml:space="preserve"> ADDIN ZOTERO_ITEM CSL_CITATION {"citationID":"5yOAKylo","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w:t>
      </w:r>
    </w:p>
    <w:p w14:paraId="765DB99F" w14:textId="0B3BA2CE" w:rsidR="00357540" w:rsidRPr="00CD4B01" w:rsidRDefault="00BE7278" w:rsidP="009D334C">
      <w:pPr>
        <w:spacing w:before="240" w:after="240" w:line="480" w:lineRule="auto"/>
        <w:rPr>
          <w:sz w:val="24"/>
          <w:szCs w:val="24"/>
        </w:rPr>
      </w:pPr>
      <w:bookmarkStart w:id="0" w:name="_15lhibsf1fxw" w:colFirst="0" w:colLast="0"/>
      <w:bookmarkStart w:id="1" w:name="_ld4uyrza8krj" w:colFirst="0" w:colLast="0"/>
      <w:bookmarkEnd w:id="0"/>
      <w:bookmarkEnd w:id="1"/>
      <w:r>
        <w:rPr>
          <w:sz w:val="24"/>
          <w:szCs w:val="24"/>
        </w:rPr>
        <w:t>Three peat cores were sampled</w:t>
      </w:r>
      <w:r w:rsidR="009D334C" w:rsidRPr="00CD4B01">
        <w:rPr>
          <w:sz w:val="24"/>
          <w:szCs w:val="24"/>
        </w:rPr>
        <w:t xml:space="preserve"> from e</w:t>
      </w:r>
      <w:r>
        <w:rPr>
          <w:sz w:val="24"/>
          <w:szCs w:val="24"/>
        </w:rPr>
        <w:t xml:space="preserve">ach of the sites bi-monthly between April 2018 and February 2019 </w:t>
      </w:r>
      <w:r w:rsidR="009D334C" w:rsidRPr="00CD4B01">
        <w:rPr>
          <w:sz w:val="24"/>
          <w:szCs w:val="24"/>
        </w:rPr>
        <w:t>(April, June, August, October</w:t>
      </w:r>
      <w:r>
        <w:rPr>
          <w:sz w:val="24"/>
          <w:szCs w:val="24"/>
        </w:rPr>
        <w:t xml:space="preserve">, </w:t>
      </w:r>
      <w:r w:rsidR="009D334C" w:rsidRPr="00CD4B01">
        <w:rPr>
          <w:sz w:val="24"/>
          <w:szCs w:val="24"/>
        </w:rPr>
        <w:t>December</w:t>
      </w:r>
      <w:r>
        <w:rPr>
          <w:sz w:val="24"/>
          <w:szCs w:val="24"/>
        </w:rPr>
        <w:t xml:space="preserve"> and February). </w:t>
      </w:r>
      <w:r w:rsidR="009D334C" w:rsidRPr="00CD4B01">
        <w:rPr>
          <w:sz w:val="24"/>
          <w:szCs w:val="24"/>
        </w:rPr>
        <w:t xml:space="preserve">Samples </w:t>
      </w:r>
      <w:r w:rsidR="009D334C" w:rsidRPr="00CD4B01">
        <w:rPr>
          <w:sz w:val="24"/>
          <w:szCs w:val="24"/>
        </w:rPr>
        <w:lastRenderedPageBreak/>
        <w:t xml:space="preserve">were removed from each core at a depth of 05-10 cm, homogenized and stored on ice in the field before long-term storage at -20°C. </w:t>
      </w:r>
    </w:p>
    <w:p w14:paraId="04A70945" w14:textId="116FCF20" w:rsidR="00357540" w:rsidRPr="00CD4B01" w:rsidRDefault="009D334C" w:rsidP="009D334C">
      <w:pPr>
        <w:spacing w:before="240" w:after="240" w:line="480" w:lineRule="auto"/>
        <w:rPr>
          <w:sz w:val="24"/>
          <w:szCs w:val="24"/>
        </w:rPr>
      </w:pPr>
      <w:r w:rsidRPr="00CD4B01">
        <w:rPr>
          <w:sz w:val="24"/>
          <w:szCs w:val="24"/>
        </w:rPr>
        <w:t>Site water levels and soil temperatures were monitored on a continuous basis between September 2017 and February 2020 with Campbell Scientific CR300 Dataloggers (Logan, USA) and HOBO Dataloggers (Bourne, USA)</w:t>
      </w:r>
      <w:r w:rsidR="00BE7278">
        <w:rPr>
          <w:sz w:val="24"/>
          <w:szCs w:val="24"/>
        </w:rPr>
        <w:t>, respectively</w:t>
      </w:r>
      <w:r w:rsidRPr="00CD4B01">
        <w:rPr>
          <w:sz w:val="24"/>
          <w:szCs w:val="24"/>
        </w:rPr>
        <w:t>.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2" w:name="_lg3lnejwpcqo" w:colFirst="0" w:colLast="0"/>
      <w:bookmarkEnd w:id="2"/>
    </w:p>
    <w:p w14:paraId="171B3CF6" w14:textId="77777777" w:rsidR="009D334C" w:rsidRPr="00CD4B01" w:rsidRDefault="009D334C" w:rsidP="009D334C">
      <w:pPr>
        <w:spacing w:before="240" w:after="240" w:line="480" w:lineRule="auto"/>
        <w:rPr>
          <w:b/>
          <w:sz w:val="24"/>
          <w:szCs w:val="24"/>
          <w:highlight w:val="yellow"/>
        </w:rPr>
      </w:pPr>
      <w:r w:rsidRPr="00CD4B01">
        <w:rPr>
          <w:b/>
          <w:sz w:val="24"/>
          <w:szCs w:val="24"/>
        </w:rPr>
        <w:t>2.2 Molecular methods</w:t>
      </w:r>
    </w:p>
    <w:p w14:paraId="0AFE793F" w14:textId="2549A971" w:rsidR="00357540" w:rsidRPr="00CD4B01" w:rsidRDefault="009D334C" w:rsidP="009D334C">
      <w:pPr>
        <w:spacing w:before="240" w:after="240" w:line="480" w:lineRule="auto"/>
        <w:rPr>
          <w:sz w:val="24"/>
          <w:szCs w:val="24"/>
        </w:rPr>
      </w:pPr>
      <w:r w:rsidRPr="00CD4B01">
        <w:rPr>
          <w:sz w:val="24"/>
          <w:szCs w:val="24"/>
        </w:rPr>
        <w:t>The RNA and 16S rRNA extraction protocols</w:t>
      </w:r>
      <w:r w:rsidR="00BE7278">
        <w:rPr>
          <w:sz w:val="24"/>
          <w:szCs w:val="24"/>
        </w:rPr>
        <w:t xml:space="preserve"> and amplicon sequencing</w:t>
      </w:r>
      <w:r w:rsidRPr="00CD4B01">
        <w:rPr>
          <w:sz w:val="24"/>
          <w:szCs w:val="24"/>
        </w:rPr>
        <w:t xml:space="preserve"> have previously been described in detail</w:t>
      </w:r>
      <w:r w:rsidR="00BE7278">
        <w:rPr>
          <w:sz w:val="24"/>
          <w:szCs w:val="24"/>
        </w:rPr>
        <w:t xml:space="preserve"> and are included in the supplementary documentation</w:t>
      </w:r>
      <w:r w:rsidRPr="00CD4B01">
        <w:rPr>
          <w:sz w:val="24"/>
          <w:szCs w:val="24"/>
        </w:rPr>
        <w:t xml:space="preserv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0F4AF4" w:rsidRPr="000F4AF4">
        <w:rPr>
          <w:sz w:val="24"/>
        </w:rPr>
        <w:t>[21, 36, 38]</w:t>
      </w:r>
      <w:r w:rsidR="008015E0">
        <w:rPr>
          <w:sz w:val="24"/>
          <w:szCs w:val="24"/>
        </w:rPr>
        <w:fldChar w:fldCharType="end"/>
      </w:r>
      <w:r w:rsidRPr="00CD4B01">
        <w:rPr>
          <w:sz w:val="24"/>
          <w:szCs w:val="24"/>
        </w:rPr>
        <w:t xml:space="preserve">. The qPCR protocol for the 16S rRNA gene is also </w:t>
      </w:r>
      <w:r w:rsidR="00BE7278">
        <w:rPr>
          <w:sz w:val="24"/>
          <w:szCs w:val="24"/>
        </w:rPr>
        <w:t>described in these publications. Here, the absolute copy numbers of the 16S rRNA gene in each sample</w:t>
      </w:r>
      <w:r w:rsidRPr="00CD4B01">
        <w:rPr>
          <w:sz w:val="24"/>
          <w:szCs w:val="24"/>
        </w:rPr>
        <w:t xml:space="preserve"> is multiplied with the relative abundance </w:t>
      </w:r>
      <w:r w:rsidR="00BE7278">
        <w:rPr>
          <w:sz w:val="24"/>
          <w:szCs w:val="24"/>
        </w:rPr>
        <w:t>of each ASV in the 16S rRNA metagenome</w:t>
      </w:r>
      <w:r w:rsidRPr="00CD4B01">
        <w:rPr>
          <w:sz w:val="24"/>
          <w:szCs w:val="24"/>
        </w:rPr>
        <w:t xml:space="preserve"> to analyze </w:t>
      </w:r>
      <w:r w:rsidR="00BE7278">
        <w:rPr>
          <w:sz w:val="24"/>
          <w:szCs w:val="24"/>
        </w:rPr>
        <w:t>their absolute abundances.</w:t>
      </w:r>
      <w:r w:rsidRPr="00CD4B01">
        <w:rPr>
          <w:sz w:val="24"/>
          <w:szCs w:val="24"/>
        </w:rPr>
        <w:t xml:space="preserve"> </w:t>
      </w:r>
    </w:p>
    <w:p w14:paraId="5F7E0B20" w14:textId="60241F46" w:rsidR="00357540" w:rsidRPr="00CD4B01" w:rsidRDefault="009D334C" w:rsidP="009D334C">
      <w:pPr>
        <w:spacing w:before="240" w:after="240" w:line="480" w:lineRule="auto"/>
        <w:rPr>
          <w:sz w:val="24"/>
          <w:szCs w:val="24"/>
        </w:rPr>
      </w:pPr>
      <w:r w:rsidRPr="00CD4B01">
        <w:rPr>
          <w:sz w:val="24"/>
          <w:szCs w:val="24"/>
        </w:rPr>
        <w:t xml:space="preserve">Quantitative PCR of bacterial and archaeal </w:t>
      </w:r>
      <w:r w:rsidRPr="00BE7278">
        <w:rPr>
          <w:i/>
          <w:sz w:val="24"/>
          <w:szCs w:val="24"/>
        </w:rPr>
        <w:t>amo</w:t>
      </w:r>
      <w:r w:rsidRPr="00CD4B01">
        <w:rPr>
          <w:sz w:val="24"/>
          <w:szCs w:val="24"/>
        </w:rPr>
        <w:t xml:space="preserve">A genes were performed with the </w:t>
      </w:r>
      <w:r w:rsidRPr="00BE7278">
        <w:rPr>
          <w:i/>
          <w:sz w:val="24"/>
          <w:szCs w:val="24"/>
        </w:rPr>
        <w:t>amo</w:t>
      </w:r>
      <w:r w:rsidRPr="00560CD5">
        <w:rPr>
          <w:i/>
          <w:sz w:val="24"/>
          <w:szCs w:val="24"/>
        </w:rPr>
        <w:t>A</w:t>
      </w:r>
      <w:r w:rsidRPr="00CD4B01">
        <w:rPr>
          <w:sz w:val="24"/>
          <w:szCs w:val="24"/>
        </w:rPr>
        <w:t xml:space="preserve">-1F/2R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w:t>
      </w:r>
      <w:r w:rsidRPr="00BE7278">
        <w:rPr>
          <w:i/>
          <w:sz w:val="24"/>
          <w:szCs w:val="24"/>
        </w:rPr>
        <w:t>amo</w:t>
      </w:r>
      <w:r w:rsidRPr="00560CD5">
        <w:rPr>
          <w:i/>
          <w:sz w:val="24"/>
          <w:szCs w:val="24"/>
        </w:rPr>
        <w:t>A</w:t>
      </w:r>
      <w:r w:rsidRPr="00CD4B01">
        <w:rPr>
          <w:sz w:val="24"/>
          <w:szCs w:val="24"/>
        </w:rPr>
        <w:t xml:space="preserve">-19F </w:t>
      </w:r>
      <w:r w:rsidR="004400CC">
        <w:rPr>
          <w:sz w:val="24"/>
          <w:szCs w:val="24"/>
        </w:rPr>
        <w:fldChar w:fldCharType="begin"/>
      </w:r>
      <w:r w:rsidR="004400CC">
        <w:rPr>
          <w:sz w:val="24"/>
          <w:szCs w:val="24"/>
        </w:rPr>
        <w:instrText xml:space="preserve"> ADDIN ZOTERO_ITEM CSL_CITATION {"citationID":"iWquLHtw","properties":{"formattedCitation":"[39, 40]","plainCitation":"[39, 40]","noteIndex":0},"citationItems":[{"id":38,"uris":["http://zotero.org/users/local/lzRxkMmx/items/BHMHMMVQ"],"itemData":{"id":38,"type":"article-journal","container-title":"Environ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4400CC" w:rsidRPr="004400CC">
        <w:rPr>
          <w:sz w:val="24"/>
        </w:rPr>
        <w:t>[39, 40]</w:t>
      </w:r>
      <w:r w:rsidR="004400CC">
        <w:rPr>
          <w:sz w:val="24"/>
          <w:szCs w:val="24"/>
        </w:rPr>
        <w:fldChar w:fldCharType="end"/>
      </w:r>
      <w:r w:rsidR="004400CC" w:rsidRPr="00CD4B01">
        <w:rPr>
          <w:sz w:val="24"/>
          <w:szCs w:val="24"/>
        </w:rPr>
        <w:t xml:space="preserve"> </w:t>
      </w:r>
      <w:r w:rsidR="004400CC">
        <w:rPr>
          <w:sz w:val="24"/>
          <w:szCs w:val="24"/>
        </w:rPr>
        <w:t>/t</w:t>
      </w:r>
      <w:r w:rsidR="004400CC" w:rsidRPr="00BE7278">
        <w:rPr>
          <w:i/>
          <w:sz w:val="24"/>
          <w:szCs w:val="24"/>
        </w:rPr>
        <w:t>amo</w:t>
      </w:r>
      <w:r w:rsidR="004400CC" w:rsidRPr="00560CD5">
        <w:rPr>
          <w:i/>
          <w:sz w:val="24"/>
          <w:szCs w:val="24"/>
        </w:rPr>
        <w:t>A</w:t>
      </w:r>
      <w:r w:rsidR="004400CC">
        <w:rPr>
          <w:sz w:val="24"/>
          <w:szCs w:val="24"/>
        </w:rPr>
        <w:t>-629R</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{"citationID":"zgrG1ABO","properties":{"formattedCitation":"[41]","plainCitation":"[41]","noteIndex":0},"citationItems":[{"id":40,"uris":["http://zotero.org/users/local/lzRxkMmx/items/7WFG4EEJ"],"itemData":{"id":40,"type":"article-journal","container-title":"Front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4400CC" w:rsidRPr="004400CC">
        <w:rPr>
          <w:sz w:val="24"/>
        </w:rPr>
        <w:t>[41]</w:t>
      </w:r>
      <w:r w:rsidR="004400CC">
        <w:rPr>
          <w:sz w:val="24"/>
          <w:szCs w:val="24"/>
        </w:rPr>
        <w:fldChar w:fldCharType="end"/>
      </w:r>
      <w:r w:rsidR="004400CC">
        <w:rPr>
          <w:sz w:val="24"/>
          <w:szCs w:val="24"/>
        </w:rPr>
        <w:t xml:space="preserve"> primer pairs, respectively.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w:t>
      </w:r>
      <w:r w:rsidRPr="000F4AF4">
        <w:rPr>
          <w:i/>
          <w:sz w:val="24"/>
          <w:szCs w:val="24"/>
        </w:rPr>
        <w:lastRenderedPageBreak/>
        <w:t>amo</w:t>
      </w:r>
      <w:r w:rsidRPr="00CD4B01">
        <w:rPr>
          <w:sz w:val="24"/>
          <w:szCs w:val="24"/>
        </w:rPr>
        <w:t xml:space="preserve">A) and 5 minutes (bacterial </w:t>
      </w:r>
      <w:r w:rsidRPr="000F4AF4">
        <w:rPr>
          <w:i/>
          <w:sz w:val="24"/>
          <w:szCs w:val="24"/>
        </w:rPr>
        <w:t>amo</w:t>
      </w:r>
      <w:r w:rsidRPr="00CD4B01">
        <w:rPr>
          <w:sz w:val="24"/>
          <w:szCs w:val="24"/>
        </w:rPr>
        <w:t>A); 40 3-step cycles of 30 seconds denaturation at 95°C, 45 seconds annealing at 55°C, and elongation and scanning for 45 seconds at 72°C; and finally melting from 60 to 95°C for 15 seconds with ΔT 1°C. The reactions were quantified based on s</w:t>
      </w:r>
      <w:r w:rsidR="000F4AF4">
        <w:rPr>
          <w:sz w:val="24"/>
          <w:szCs w:val="24"/>
        </w:rPr>
        <w:t xml:space="preserve">erial dilution standard curves </w:t>
      </w:r>
      <w:r w:rsidRPr="00CD4B01">
        <w:rPr>
          <w:sz w:val="24"/>
          <w:szCs w:val="24"/>
        </w:rPr>
        <w:t xml:space="preserve">of 10⁸-10² gene copies for bacterial </w:t>
      </w:r>
      <w:r w:rsidRPr="00CD4B01">
        <w:rPr>
          <w:i/>
          <w:sz w:val="24"/>
          <w:szCs w:val="24"/>
        </w:rPr>
        <w:t>amo</w:t>
      </w:r>
      <w:r w:rsidRPr="00560CD5">
        <w:rPr>
          <w:i/>
          <w:sz w:val="24"/>
          <w:szCs w:val="24"/>
        </w:rPr>
        <w:t>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{"citationID":"MV6AvdHn","properties":{"formattedCitation":"[42]","plainCitation":"[42]","noteIndex":0},"citationItems":[{"id":41,"uris":["http://zotero.org/users/local/lzRxkMmx/items/9GSPIWDV"],"itemData":{"id":41,"type":"article-journal","container-title":"Appl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4400CC" w:rsidRPr="004400CC">
        <w:rPr>
          <w:sz w:val="24"/>
        </w:rPr>
        <w:t>[42]</w:t>
      </w:r>
      <w:r w:rsidR="004400CC">
        <w:rPr>
          <w:sz w:val="24"/>
          <w:szCs w:val="24"/>
        </w:rPr>
        <w:fldChar w:fldCharType="end"/>
      </w:r>
      <w:r w:rsidRPr="00CD4B01">
        <w:rPr>
          <w:sz w:val="24"/>
          <w:szCs w:val="24"/>
        </w:rPr>
        <w:t xml:space="preserve"> and 10⁷-10¹ gene copies for archaeal </w:t>
      </w:r>
      <w:r w:rsidRPr="000F4AF4">
        <w:rPr>
          <w:i/>
          <w:sz w:val="24"/>
          <w:szCs w:val="24"/>
        </w:rPr>
        <w:t>amo</w:t>
      </w:r>
      <w:r w:rsidRPr="00560CD5">
        <w:rPr>
          <w:i/>
          <w:sz w:val="24"/>
          <w:szCs w:val="24"/>
        </w:rPr>
        <w:t>A</w:t>
      </w:r>
      <w:r w:rsidRPr="00CD4B01">
        <w:rPr>
          <w:sz w:val="24"/>
          <w:szCs w:val="24"/>
        </w:rPr>
        <w:t xml:space="preserve"> from </w:t>
      </w:r>
      <w:r w:rsidRPr="00CD4B01">
        <w:rPr>
          <w:i/>
          <w:sz w:val="24"/>
          <w:szCs w:val="24"/>
        </w:rPr>
        <w:t>Nitrososphaera viennensis</w:t>
      </w:r>
      <w:r w:rsidRPr="00CD4B01">
        <w:rPr>
          <w:sz w:val="24"/>
          <w:szCs w:val="24"/>
        </w:rPr>
        <w:t xml:space="preserve"> </w:t>
      </w:r>
      <w:r w:rsidR="004400CC">
        <w:rPr>
          <w:sz w:val="24"/>
          <w:szCs w:val="24"/>
        </w:rPr>
        <w:fldChar w:fldCharType="begin"/>
      </w:r>
      <w:r w:rsidR="004400CC">
        <w:rPr>
          <w:sz w:val="24"/>
          <w:szCs w:val="24"/>
        </w:rPr>
        <w:instrText xml:space="preserve"> ADDIN ZOTERO_ITEM CSL_CITATION {"citationID":"o9RNUJ4b","properties":{"formattedCitation":"[43]","plainCitation":"[43]","noteIndex":0},"citationItems":[{"id":42,"uris":["http://zotero.org/users/local/lzRxkMmx/items/BAF7HRPG"],"itemData":{"id":42,"type":"article-journal","container-title":"Int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4400CC" w:rsidRPr="004400CC">
        <w:rPr>
          <w:sz w:val="24"/>
        </w:rPr>
        <w:t>[43]</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w:t>
      </w:r>
      <w:r w:rsidRPr="000F4AF4">
        <w:rPr>
          <w:i/>
          <w:sz w:val="24"/>
          <w:szCs w:val="24"/>
        </w:rPr>
        <w:t>amo</w:t>
      </w:r>
      <w:r w:rsidRPr="00560CD5">
        <w:rPr>
          <w:i/>
          <w:sz w:val="24"/>
          <w:szCs w:val="24"/>
        </w:rPr>
        <w:t>A</w:t>
      </w:r>
      <w:r w:rsidRPr="00CD4B01">
        <w:rPr>
          <w:sz w:val="24"/>
          <w:szCs w:val="24"/>
        </w:rPr>
        <w:t xml:space="preserve"> reactions were 0.99; the average slopes were -3.60 and -3.44, respectively, for the archaeal and bacterial reactions; and the mean reaction efficiencies were 0.90 and 0.96. </w:t>
      </w:r>
    </w:p>
    <w:p w14:paraId="017DAF08" w14:textId="0F1C6714"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t>
      </w:r>
      <w:r w:rsidR="000F4AF4">
        <w:rPr>
          <w:sz w:val="24"/>
          <w:szCs w:val="24"/>
        </w:rPr>
        <w:t xml:space="preserve">(hereafter RT-qPCR) </w:t>
      </w:r>
      <w:r w:rsidRPr="00CD4B01">
        <w:rPr>
          <w:sz w:val="24"/>
          <w:szCs w:val="24"/>
        </w:rPr>
        <w:t xml:space="preserve">with the RNA extractions used the same reaction cycles respective to bacterial and archaeal </w:t>
      </w:r>
      <w:r w:rsidRPr="00CD4B01">
        <w:rPr>
          <w:i/>
          <w:sz w:val="24"/>
          <w:szCs w:val="24"/>
        </w:rPr>
        <w:t>amo</w:t>
      </w:r>
      <w:r w:rsidRPr="00560CD5">
        <w:rPr>
          <w:i/>
          <w:sz w:val="24"/>
          <w:szCs w:val="24"/>
        </w:rPr>
        <w:t>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w:t>
      </w:r>
      <w:r w:rsidR="00461D59">
        <w:rPr>
          <w:sz w:val="24"/>
          <w:szCs w:val="24"/>
        </w:rPr>
        <w:t>The</w:t>
      </w:r>
      <w:r w:rsidRPr="00CD4B01">
        <w:rPr>
          <w:sz w:val="24"/>
          <w:szCs w:val="24"/>
        </w:rPr>
        <w:t xml:space="preserve"> standards were centrifuged at maximum speed for 15 minutes at 4°C before discarding the supernatant </w:t>
      </w:r>
      <w:r w:rsidRPr="00CD4B01">
        <w:rPr>
          <w:sz w:val="24"/>
          <w:szCs w:val="24"/>
        </w:rPr>
        <w:lastRenderedPageBreak/>
        <w:t>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w:t>
      </w:r>
      <w:r w:rsidR="00461D59">
        <w:rPr>
          <w:sz w:val="24"/>
          <w:szCs w:val="24"/>
        </w:rPr>
        <w:t xml:space="preserve">). The RT-qPCR protocol for AOA resulted in an efficiency of 0.93 and slope of -3.52 (R² = 0.999); the results of the AOB protocol were an efficiency of 0.88 and slope of -3.65 (R² = 0.999). </w:t>
      </w:r>
    </w:p>
    <w:p w14:paraId="4DB088AB" w14:textId="77777777" w:rsidR="009D334C" w:rsidRPr="00CD4B01" w:rsidRDefault="009D334C" w:rsidP="009D334C">
      <w:pPr>
        <w:spacing w:before="240" w:after="240" w:line="480" w:lineRule="auto"/>
        <w:rPr>
          <w:b/>
          <w:sz w:val="24"/>
          <w:szCs w:val="24"/>
        </w:rPr>
      </w:pPr>
      <w:r w:rsidRPr="00CD4B01">
        <w:rPr>
          <w:b/>
          <w:sz w:val="24"/>
          <w:szCs w:val="24"/>
        </w:rPr>
        <w:t>2.3 Biostatistics</w:t>
      </w:r>
    </w:p>
    <w:p w14:paraId="0877DBE5" w14:textId="194F7E5B" w:rsidR="00357540" w:rsidRPr="00CD4B01" w:rsidRDefault="009D334C" w:rsidP="009D334C">
      <w:pPr>
        <w:spacing w:before="240" w:after="240" w:line="480" w:lineRule="auto"/>
        <w:rPr>
          <w:sz w:val="24"/>
          <w:szCs w:val="24"/>
        </w:rPr>
      </w:pPr>
      <w:bookmarkStart w:id="3" w:name="_yp3phgn5qiw3" w:colFirst="0" w:colLast="0"/>
      <w:bookmarkEnd w:id="3"/>
      <w:r w:rsidRPr="00CD4B01">
        <w:rPr>
          <w:sz w:val="24"/>
          <w:szCs w:val="24"/>
        </w:rPr>
        <w:t xml:space="preserve">All statistics were conducted in R (v4.2.2) </w:t>
      </w:r>
      <w:r w:rsidR="004400CC">
        <w:rPr>
          <w:sz w:val="24"/>
          <w:szCs w:val="24"/>
        </w:rPr>
        <w:fldChar w:fldCharType="begin"/>
      </w:r>
      <w:r w:rsidR="004400CC">
        <w:rPr>
          <w:sz w:val="24"/>
          <w:szCs w:val="24"/>
        </w:rPr>
        <w:instrText xml:space="preserve"> ADDIN ZOTERO_ITEM CSL_CITATION {"citationID":"1YaEjg2I","properties":{"formattedCitation":"[44]","plainCitation":"[44]","noteIndex":0},"citationItems":[{"id":43,"uris":["http://zotero.org/users/local/lzRxkMmx/items/KWBFZEXC"],"itemData":{"id":43,"type":"document","language":"en","title":"The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4400CC" w:rsidRPr="004400CC">
        <w:rPr>
          <w:sz w:val="24"/>
        </w:rPr>
        <w:t>[44]</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{"citationID":"2dnEoUEs","properties":{"formattedCitation":"[45]","plainCitation":"[45]","noteIndex":0},"citationItems":[{"id":45,"uris":["http://zotero.org/users/local/lzRxkMmx/items/MQZRHSIY"],"itemData":{"id":45,"type":"article-journal","language":"eng","title":"vegan: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4400CC" w:rsidRPr="004400CC">
        <w:rPr>
          <w:sz w:val="24"/>
        </w:rPr>
        <w:t>[45]</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vegan’s Adonis2 package (distance method ‘Bray’). </w:t>
      </w:r>
    </w:p>
    <w:p w14:paraId="793BA1FA" w14:textId="01E7BC5F"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w:t>
      </w:r>
      <w:r w:rsidR="000F4AF4">
        <w:rPr>
          <w:sz w:val="24"/>
          <w:szCs w:val="24"/>
        </w:rPr>
        <w:t>ent time points were primarily calculated</w:t>
      </w:r>
      <w:r w:rsidRPr="00CD4B01">
        <w:rPr>
          <w:sz w:val="24"/>
          <w:szCs w:val="24"/>
        </w:rPr>
        <w:t xml:space="preserve"> </w:t>
      </w:r>
      <w:r w:rsidR="000F4AF4">
        <w:rPr>
          <w:sz w:val="24"/>
          <w:szCs w:val="24"/>
        </w:rPr>
        <w:t xml:space="preserve">via </w:t>
      </w:r>
      <w:r w:rsidRPr="00CD4B01">
        <w:rPr>
          <w:sz w:val="24"/>
          <w:szCs w:val="24"/>
        </w:rPr>
        <w:t>the Kruskal-Wallis rank sum test</w:t>
      </w:r>
      <w:r w:rsidR="004400CC">
        <w:rPr>
          <w:sz w:val="24"/>
          <w:szCs w:val="24"/>
        </w:rPr>
        <w:t xml:space="preserve"> </w:t>
      </w:r>
      <w:r w:rsidR="002A49EF">
        <w:rPr>
          <w:sz w:val="24"/>
          <w:szCs w:val="24"/>
        </w:rPr>
        <w:t xml:space="preserve">(with a Bonferroni adjustment when k &gt; 2) </w:t>
      </w:r>
      <w:r w:rsidR="004400CC">
        <w:rPr>
          <w:sz w:val="24"/>
          <w:szCs w:val="24"/>
        </w:rPr>
        <w:fldChar w:fldCharType="begin"/>
      </w:r>
      <w:r w:rsidR="004400CC">
        <w:rPr>
          <w:sz w:val="24"/>
          <w:szCs w:val="24"/>
        </w:rPr>
        <w:instrText xml:space="preserve"> ADDIN ZOTERO_ITEM CSL_CITATION {"citationID":"FYbTZvgT","properties":{"formattedCitation":"[46]","plainCitation":"[46]","noteIndex":0},"citationItems":[{"id":47,"uris":["http://zotero.org/users/local/lzRxkMmx/items/IGCEN759"],"itemData":{"id":47,"type":"article-journal","container-title":"J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4400CC" w:rsidRPr="004400CC">
        <w:rPr>
          <w:sz w:val="24"/>
        </w:rPr>
        <w:t>[46]</w:t>
      </w:r>
      <w:r w:rsidR="004400CC">
        <w:rPr>
          <w:sz w:val="24"/>
          <w:szCs w:val="24"/>
        </w:rPr>
        <w:fldChar w:fldCharType="end"/>
      </w:r>
      <w:r w:rsidRPr="00CD4B01">
        <w:rPr>
          <w:sz w:val="24"/>
          <w:szCs w:val="24"/>
        </w:rPr>
        <w:t xml:space="preserve"> in base R with a post-hoc 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4400CC">
        <w:rPr>
          <w:sz w:val="24"/>
          <w:szCs w:val="24"/>
        </w:rPr>
        <w:instrText xml:space="preserve"> ADDIN ZOTERO_ITEM CSL_CITATION {"citationID":"j5ksONb8","properties":{"formattedCitation":"[47, 48]","plainCitation":"[47, 48]","noteIndex":0},"citationItems":[{"id":48,"uris":["http://zotero.org/users/local/lzRxkMmx/items/GSYQX8LA"],"itemData":{"id":48,"type":"document","language":"da","title":"rstatix: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4400CC" w:rsidRPr="004400CC">
        <w:rPr>
          <w:sz w:val="24"/>
        </w:rPr>
        <w:t>[47, 48]</w:t>
      </w:r>
      <w:r w:rsidR="004400CC">
        <w:rPr>
          <w:sz w:val="24"/>
          <w:szCs w:val="24"/>
        </w:rPr>
        <w:fldChar w:fldCharType="end"/>
      </w:r>
      <w:r w:rsidRPr="00CD4B01">
        <w:rPr>
          <w:sz w:val="24"/>
          <w:szCs w:val="24"/>
        </w:rPr>
        <w:t xml:space="preserve">. </w:t>
      </w:r>
      <w:r w:rsidR="000F4AF4">
        <w:rPr>
          <w:sz w:val="24"/>
          <w:szCs w:val="24"/>
        </w:rPr>
        <w:t xml:space="preserve">When the data met the standards of normality and equal variance (via Shapiro-Wilk </w:t>
      </w:r>
      <w:r w:rsidR="000F4AF4">
        <w:rPr>
          <w:sz w:val="24"/>
          <w:szCs w:val="24"/>
        </w:rPr>
        <w:fldChar w:fldCharType="begin"/>
      </w:r>
      <w:r w:rsidR="000F4AF4">
        <w:rPr>
          <w:sz w:val="24"/>
          <w:szCs w:val="24"/>
        </w:rPr>
        <w:instrText xml:space="preserve"> ADDIN ZOTERO_ITEM CSL_CITATION {"citationID":"WD6e6s6d","properties":{"formattedCitation":"[49]","plainCitation":"[49]","noteIndex":0},"citationItems":[{"id":183,"uris":["http://zotero.org/users/local/lzRxkMmx/items/6ARZIDH2"],"itemData":{"id":183,"type":"article-journal","container-title":"Biometrika","DOI":"10.1093/biomet/52.3-4.591","ISSN":"0006-3444, 1464-3510","issue":"3-4","journalAbbreviation":"Biometrika","language":"en","page":"591-611","source":"DOI.org (Crossref)","title":"An analysis of variance test for normality (complete samples)","volume":"52","author":[{"family":"Shapiro","given":"S. S."},{"family":"Wilk","given":"M. B."}],"issued":{"date-parts":[["1965",12,1]]}}}],"schema":"https://github.com/citation-style-language/schema/raw/master/csl-citation.json"} </w:instrText>
      </w:r>
      <w:r w:rsidR="000F4AF4">
        <w:rPr>
          <w:sz w:val="24"/>
          <w:szCs w:val="24"/>
        </w:rPr>
        <w:fldChar w:fldCharType="separate"/>
      </w:r>
      <w:r w:rsidR="000F4AF4" w:rsidRPr="000F4AF4">
        <w:rPr>
          <w:sz w:val="24"/>
        </w:rPr>
        <w:t>[49]</w:t>
      </w:r>
      <w:r w:rsidR="000F4AF4">
        <w:rPr>
          <w:sz w:val="24"/>
          <w:szCs w:val="24"/>
        </w:rPr>
        <w:fldChar w:fldCharType="end"/>
      </w:r>
      <w:r w:rsidR="000F4AF4">
        <w:rPr>
          <w:sz w:val="24"/>
          <w:szCs w:val="24"/>
        </w:rPr>
        <w:t xml:space="preserve"> and Levene’s </w:t>
      </w:r>
      <w:r w:rsidR="00D8177C">
        <w:rPr>
          <w:sz w:val="24"/>
          <w:szCs w:val="24"/>
        </w:rPr>
        <w:fldChar w:fldCharType="begin"/>
      </w:r>
      <w:r w:rsidR="00D8177C">
        <w:rPr>
          <w:sz w:val="24"/>
          <w:szCs w:val="24"/>
        </w:rPr>
        <w:instrText xml:space="preserve"> ADDIN ZOTERO_ITEM CSL_CITATION {"citationID":"06QrHuQY","properties":{"formattedCitation":"[50]","plainCitation":"[50]","noteIndex":0},"citationItems":[{"id":184,"uris":["http://zotero.org/users/local/lzRxkMmx/items/IXC5H28R"],"itemData":{"id":184,"type":"chapter","container-title":"Contributions to probability and statistics: Essays in honor of Harold Hotelling","page":"278-292","publisher":"Stanford University Press","title":"Robust tests for equality of variances","author":[{"family":"Levene","given":"H."}],"collection-editor":[{"family":"Olkin","given":"I."},{"family":"Hotelling","given":"H."}],"issued":{"date-parts":[["1960"]]}}}],"schema":"https://github.com/citation-style-language/schema/raw/master/csl-citation.json"} </w:instrText>
      </w:r>
      <w:r w:rsidR="00D8177C">
        <w:rPr>
          <w:sz w:val="24"/>
          <w:szCs w:val="24"/>
        </w:rPr>
        <w:fldChar w:fldCharType="separate"/>
      </w:r>
      <w:r w:rsidR="00D8177C" w:rsidRPr="00D8177C">
        <w:rPr>
          <w:sz w:val="24"/>
        </w:rPr>
        <w:t>[50]</w:t>
      </w:r>
      <w:r w:rsidR="00D8177C">
        <w:rPr>
          <w:sz w:val="24"/>
          <w:szCs w:val="24"/>
        </w:rPr>
        <w:fldChar w:fldCharType="end"/>
      </w:r>
      <w:r w:rsidR="00D8177C">
        <w:rPr>
          <w:sz w:val="24"/>
          <w:szCs w:val="24"/>
        </w:rPr>
        <w:t xml:space="preserve"> </w:t>
      </w:r>
      <w:r w:rsidR="000F4AF4">
        <w:rPr>
          <w:sz w:val="24"/>
          <w:szCs w:val="24"/>
        </w:rPr>
        <w:t xml:space="preserve">tests </w:t>
      </w:r>
      <w:r w:rsidR="00D8177C">
        <w:rPr>
          <w:sz w:val="24"/>
          <w:szCs w:val="24"/>
        </w:rPr>
        <w:t>via</w:t>
      </w:r>
      <w:r w:rsidR="000F4AF4">
        <w:rPr>
          <w:sz w:val="24"/>
          <w:szCs w:val="24"/>
        </w:rPr>
        <w:t xml:space="preserve"> </w:t>
      </w:r>
      <w:r w:rsidR="000F4AF4">
        <w:rPr>
          <w:i/>
          <w:sz w:val="24"/>
          <w:szCs w:val="24"/>
        </w:rPr>
        <w:t>rstatix</w:t>
      </w:r>
      <w:r w:rsidR="000F4AF4">
        <w:rPr>
          <w:sz w:val="24"/>
          <w:szCs w:val="24"/>
        </w:rPr>
        <w:t>) were satisfied, statistics were analyzed with ANOVA in base R and a post-hoc Tukey HSD test</w:t>
      </w:r>
      <w:r w:rsidR="00D8177C">
        <w:rPr>
          <w:sz w:val="24"/>
          <w:szCs w:val="24"/>
        </w:rPr>
        <w:t xml:space="preserve"> </w:t>
      </w:r>
      <w:r w:rsidR="00D8177C">
        <w:rPr>
          <w:sz w:val="24"/>
          <w:szCs w:val="24"/>
        </w:rPr>
        <w:fldChar w:fldCharType="begin"/>
      </w:r>
      <w:r w:rsidR="00D8177C">
        <w:rPr>
          <w:sz w:val="24"/>
          <w:szCs w:val="24"/>
        </w:rPr>
        <w:instrText xml:space="preserve"> ADDIN ZOTERO_ITEM CSL_CITATION {"citationID":"eCFQoUIm","properties":{"formattedCitation":"[51, 52]","plainCitation":"[51, 52]","noteIndex":0},"citationItems":[{"id":185,"uris":["http://zotero.org/users/local/lzRxkMmx/items/8CCJ2IJG"],"itemData":{"id":185,"type":"chapter","container-title":"Statistical Models in S","publisher":"Wadworth &amp; Brooks/Cole","title":"Analysis of variance; Designed experiments","author":[{"family":"Chambers","given":"J.M."},{"family":"Freeny","given":"A."},{"family":"Heiberger","given":"R.M."}],"collection-editor":[{"family":"Chambers","given":"J.M."},{"family":"Hastie","given":"T.J."}],"issued":{"date-parts":[["1992"]]}}},{"id":186,"uris":["http://zotero.org/users/local/lzRxkMmx/items/HUNHENDW"],"itemData":{"id":186,"type":"article-journal","container-title":"Biometrics","DOI":"10.2307/3001913","ISSN":"0006341X","issue":"2","journalAbbreviation":"Biometrics","page":"99","source":"DOI.org (Crossref)","title":"Comparing Individual Means in the Analysis of Variance","volume":"5","author":[{"family":"Tukey","given":"John W."}],"issued":{"date-parts":[["1949",6]]}}}],"schema":"https://github.com/citation-style-language/schema/raw/master/csl-citation.json"} </w:instrText>
      </w:r>
      <w:r w:rsidR="00D8177C">
        <w:rPr>
          <w:sz w:val="24"/>
          <w:szCs w:val="24"/>
        </w:rPr>
        <w:fldChar w:fldCharType="separate"/>
      </w:r>
      <w:r w:rsidR="00D8177C" w:rsidRPr="00D8177C">
        <w:rPr>
          <w:sz w:val="24"/>
        </w:rPr>
        <w:t>[51, 52]</w:t>
      </w:r>
      <w:r w:rsidR="00D8177C">
        <w:rPr>
          <w:sz w:val="24"/>
          <w:szCs w:val="24"/>
        </w:rPr>
        <w:fldChar w:fldCharType="end"/>
      </w:r>
      <w:r w:rsidR="000F4AF4">
        <w:rPr>
          <w:sz w:val="24"/>
          <w:szCs w:val="24"/>
        </w:rPr>
        <w:t xml:space="preserve">. </w:t>
      </w:r>
      <w:r w:rsidRPr="00CD4B01">
        <w:rPr>
          <w:sz w:val="24"/>
          <w:szCs w:val="24"/>
        </w:rPr>
        <w:t xml:space="preserve">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{"citationID":"ShHKW5ke","properties":{"formattedCitation":"[53]","plainCitation":"[53]","noteIndex":0},"citationItems":[{"id":50,"uris":["http://zotero.org/users/local/lzRxkMmx/items/Z6SKIIWT"],"itemData":{"id":50,"type":"book","language":"no","publisher":"Springer-Verlag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D8177C" w:rsidRPr="00D8177C">
        <w:rPr>
          <w:sz w:val="24"/>
        </w:rPr>
        <w:t>[53]</w:t>
      </w:r>
      <w:r w:rsidR="004400CC">
        <w:rPr>
          <w:sz w:val="24"/>
          <w:szCs w:val="24"/>
        </w:rPr>
        <w:fldChar w:fldCharType="end"/>
      </w:r>
      <w:r w:rsidRPr="00CD4B01">
        <w:rPr>
          <w:sz w:val="24"/>
          <w:szCs w:val="24"/>
        </w:rPr>
        <w:t xml:space="preserve">. </w:t>
      </w:r>
      <w:bookmarkStart w:id="4" w:name="_xxgxrit529f7" w:colFirst="0" w:colLast="0"/>
      <w:bookmarkEnd w:id="4"/>
    </w:p>
    <w:p w14:paraId="7FC1E017" w14:textId="77777777" w:rsidR="009D334C" w:rsidRPr="00CD4B01" w:rsidRDefault="009D334C" w:rsidP="009D334C">
      <w:pPr>
        <w:spacing w:before="240" w:after="240" w:line="480" w:lineRule="auto"/>
        <w:rPr>
          <w:b/>
          <w:sz w:val="24"/>
          <w:szCs w:val="24"/>
        </w:rPr>
      </w:pPr>
      <w:r w:rsidRPr="00CD4B01">
        <w:rPr>
          <w:b/>
          <w:sz w:val="24"/>
          <w:szCs w:val="24"/>
        </w:rPr>
        <w:lastRenderedPageBreak/>
        <w:t>2.4 K-means algorithm for drought definition</w:t>
      </w:r>
    </w:p>
    <w:p w14:paraId="197E68AF" w14:textId="19F195C5" w:rsidR="004400CC" w:rsidRPr="00CD4B01" w:rsidRDefault="009D334C" w:rsidP="009D334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sidR="004400CC">
        <w:rPr>
          <w:sz w:val="24"/>
          <w:szCs w:val="24"/>
        </w:rPr>
        <w:t xml:space="preserve"> </w:t>
      </w:r>
      <w:r w:rsidR="004400CC">
        <w:rPr>
          <w:sz w:val="24"/>
          <w:szCs w:val="24"/>
        </w:rPr>
        <w:fldChar w:fldCharType="begin"/>
      </w:r>
      <w:r w:rsidR="00D8177C">
        <w:rPr>
          <w:sz w:val="24"/>
          <w:szCs w:val="24"/>
        </w:rPr>
        <w:instrText xml:space="preserve"> ADDIN ZOTERO_ITEM CSL_CITATION {"citationID":"mcjwqZVT","properties":{"formattedCitation":"[54]","plainCitation":"[54]","noteIndex":0},"citationItems":[{"id":51,"uris":["http://zotero.org/users/local/lzRxkMmx/items/CCZMT6IY"],"itemData":{"id":51,"type":"book","language":"en","publisher":"Defense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sidR="004400CC">
        <w:rPr>
          <w:sz w:val="24"/>
          <w:szCs w:val="24"/>
        </w:rPr>
        <w:fldChar w:fldCharType="separate"/>
      </w:r>
      <w:r w:rsidR="00D8177C" w:rsidRPr="00D8177C">
        <w:rPr>
          <w:sz w:val="24"/>
        </w:rPr>
        <w:t>[54]</w:t>
      </w:r>
      <w:r w:rsidR="004400CC">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sidR="004400CC">
        <w:rPr>
          <w:sz w:val="24"/>
          <w:szCs w:val="24"/>
        </w:rPr>
        <w:fldChar w:fldCharType="begin"/>
      </w:r>
      <w:r w:rsidR="00D8177C">
        <w:rPr>
          <w:sz w:val="24"/>
          <w:szCs w:val="24"/>
        </w:rPr>
        <w:instrText xml:space="preserve"> ADDIN ZOTERO_ITEM CSL_CITATION {"citationID":"diN333gJ","properties":{"formattedCitation":"[55]","plainCitation":"[55]","noteIndex":0},"citationItems":[{"id":52,"uris":["http://zotero.org/users/local/lzRxkMmx/items/X8X8DBYW"],"itemData":{"id":52,"type":"document","language":"en","title":"cluster: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sidR="004400CC">
        <w:rPr>
          <w:sz w:val="24"/>
          <w:szCs w:val="24"/>
        </w:rPr>
        <w:fldChar w:fldCharType="separate"/>
      </w:r>
      <w:r w:rsidR="00D8177C" w:rsidRPr="00D8177C">
        <w:rPr>
          <w:sz w:val="24"/>
        </w:rPr>
        <w:t>[55]</w:t>
      </w:r>
      <w:r w:rsidR="004400CC">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sidR="004400CC">
        <w:rPr>
          <w:sz w:val="24"/>
          <w:szCs w:val="24"/>
        </w:rPr>
        <w:fldChar w:fldCharType="begin"/>
      </w:r>
      <w:r w:rsidR="00D8177C">
        <w:rPr>
          <w:sz w:val="24"/>
          <w:szCs w:val="24"/>
        </w:rPr>
        <w:instrText xml:space="preserve"> ADDIN ZOTERO_ITEM CSL_CITATION {"citationID":"OszbSU8E","properties":{"formattedCitation":"[56]","plainCitation":"[56]","noteIndex":0},"citationItems":[{"id":53,"uris":["http://zotero.org/users/local/lzRxkMmx/items/WPWRHVDG"],"itemData":{"id":53,"type":"article-journal","container-title":"J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sidR="004400CC">
        <w:rPr>
          <w:sz w:val="24"/>
          <w:szCs w:val="24"/>
        </w:rPr>
        <w:fldChar w:fldCharType="separate"/>
      </w:r>
      <w:r w:rsidR="00D8177C" w:rsidRPr="00D8177C">
        <w:rPr>
          <w:sz w:val="24"/>
        </w:rPr>
        <w:t>[56]</w:t>
      </w:r>
      <w:r w:rsidR="004400CC">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sidR="004400CC">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algorithm implementation are available in the supplementary information.</w:t>
      </w:r>
      <w:r w:rsidR="004400CC">
        <w:rPr>
          <w:sz w:val="24"/>
          <w:szCs w:val="24"/>
        </w:rPr>
        <w:br w:type="page"/>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357540" w:rsidRPr="00CD4B01" w14:paraId="729DF30D" w14:textId="77777777" w:rsidTr="00977741">
        <w:trPr>
          <w:jc w:val="center"/>
        </w:trPr>
        <w:tc>
          <w:tcPr>
            <w:tcW w:w="870" w:type="dxa"/>
            <w:shd w:val="clear" w:color="auto" w:fill="auto"/>
            <w:tcMar>
              <w:top w:w="100" w:type="dxa"/>
              <w:left w:w="100" w:type="dxa"/>
              <w:bottom w:w="100" w:type="dxa"/>
              <w:right w:w="100" w:type="dxa"/>
            </w:tcMar>
          </w:tcPr>
          <w:p w14:paraId="6F986C9D"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lastRenderedPageBreak/>
              <w:t>Site</w:t>
            </w:r>
          </w:p>
        </w:tc>
        <w:tc>
          <w:tcPr>
            <w:tcW w:w="1425" w:type="dxa"/>
            <w:shd w:val="clear" w:color="auto" w:fill="auto"/>
            <w:tcMar>
              <w:top w:w="100" w:type="dxa"/>
              <w:left w:w="100" w:type="dxa"/>
              <w:bottom w:w="100" w:type="dxa"/>
              <w:right w:w="100" w:type="dxa"/>
            </w:tcMar>
          </w:tcPr>
          <w:p w14:paraId="458BA38B"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190DE38A" w14:textId="77777777" w:rsidR="00357540" w:rsidRPr="00CD4B01" w:rsidRDefault="009D334C" w:rsidP="00977741">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rPr>
                      <w:rFonts w:ascii="Cambria Math" w:hAnsi="Cambria Math"/>
                      <w:i/>
                      <w:sz w:val="24"/>
                      <w:szCs w:val="24"/>
                      <w:lang w:val="de-DE"/>
                    </w:rPr>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44DEE90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369E2E06"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6D586169"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357540" w:rsidRPr="00CD4B01" w14:paraId="10AE5E3B" w14:textId="77777777" w:rsidTr="00977741">
        <w:trPr>
          <w:jc w:val="center"/>
        </w:trPr>
        <w:tc>
          <w:tcPr>
            <w:tcW w:w="870" w:type="dxa"/>
            <w:shd w:val="clear" w:color="auto" w:fill="auto"/>
            <w:tcMar>
              <w:top w:w="100" w:type="dxa"/>
              <w:left w:w="100" w:type="dxa"/>
              <w:bottom w:w="100" w:type="dxa"/>
              <w:right w:w="100" w:type="dxa"/>
            </w:tcMar>
          </w:tcPr>
          <w:p w14:paraId="308227F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0C4329E3"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07AA9B12"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370BBE75"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58965BD4"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1B4DBF3E" w14:textId="77777777" w:rsidR="00357540" w:rsidRPr="00CD4B01" w:rsidRDefault="009D334C" w:rsidP="00977741">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885C2E" w:rsidRPr="00CD4B01" w14:paraId="2EE92441" w14:textId="77777777" w:rsidTr="00977741">
        <w:trPr>
          <w:jc w:val="center"/>
        </w:trPr>
        <w:tc>
          <w:tcPr>
            <w:tcW w:w="870" w:type="dxa"/>
            <w:shd w:val="clear" w:color="auto" w:fill="auto"/>
            <w:tcMar>
              <w:top w:w="100" w:type="dxa"/>
              <w:left w:w="100" w:type="dxa"/>
              <w:bottom w:w="100" w:type="dxa"/>
              <w:right w:w="100" w:type="dxa"/>
            </w:tcMar>
          </w:tcPr>
          <w:p w14:paraId="0C61B376" w14:textId="1A03FD4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1B2E67EC" w14:textId="382B051E"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5E558919" w14:textId="19407D61"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12795F0C" w14:textId="358C24DD"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55401677" w14:textId="2A64E27B"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16AABB89" w14:textId="7A0739D3" w:rsidR="00885C2E" w:rsidRPr="00CD4B01" w:rsidRDefault="00885C2E" w:rsidP="00977741">
            <w:pPr>
              <w:widowControl w:val="0"/>
              <w:pBdr>
                <w:top w:val="nil"/>
                <w:left w:val="nil"/>
                <w:bottom w:val="nil"/>
                <w:right w:val="nil"/>
                <w:between w:val="nil"/>
              </w:pBdr>
              <w:spacing w:line="240" w:lineRule="auto"/>
              <w:rPr>
                <w:sz w:val="24"/>
                <w:szCs w:val="24"/>
              </w:rPr>
            </w:pPr>
            <w:r w:rsidRPr="00CD4B01">
              <w:rPr>
                <w:sz w:val="24"/>
                <w:szCs w:val="24"/>
              </w:rPr>
              <w:t>08.04.2019- 04.10.2019</w:t>
            </w:r>
          </w:p>
        </w:tc>
      </w:tr>
    </w:tbl>
    <w:bookmarkStart w:id="5" w:name="_z1v8aulsadua" w:colFirst="0" w:colLast="0"/>
    <w:bookmarkEnd w:id="5"/>
    <w:p w14:paraId="2819D3D7" w14:textId="1F9DFE41" w:rsidR="009D334C" w:rsidRPr="00977741" w:rsidRDefault="00885C2E" w:rsidP="00977741">
      <w:pPr>
        <w:spacing w:before="240" w:after="240" w:line="480" w:lineRule="auto"/>
        <w:rPr>
          <w:sz w:val="24"/>
          <w:szCs w:val="24"/>
        </w:rPr>
      </w:pPr>
      <w:r w:rsidRPr="00CD4B01">
        <w:rPr>
          <w:noProof/>
          <w:sz w:val="24"/>
          <w:szCs w:val="24"/>
          <w:lang w:val="en-US"/>
        </w:rPr>
        <mc:AlternateContent>
          <mc:Choice Requires="wps">
            <w:drawing>
              <wp:anchor distT="0" distB="0" distL="114300" distR="114300" simplePos="0" relativeHeight="251668480" behindDoc="0" locked="0" layoutInCell="1" allowOverlap="1" wp14:anchorId="09289329" wp14:editId="6DE60D0E">
                <wp:simplePos x="0" y="0"/>
                <wp:positionH relativeFrom="margin">
                  <wp:align>right</wp:align>
                </wp:positionH>
                <wp:positionV relativeFrom="page">
                  <wp:posOffset>2799862</wp:posOffset>
                </wp:positionV>
                <wp:extent cx="5946775" cy="5213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1D708FA9" w14:textId="62514DD3" w:rsidR="002A49EF" w:rsidRPr="00CD4B01" w:rsidRDefault="002A49EF"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289329" id="_x0000_t202" coordsize="21600,21600" o:spt="202" path="m,l,21600r21600,l21600,xe">
                <v:stroke joinstyle="miter"/>
                <v:path gradientshapeok="t" o:connecttype="rect"/>
              </v:shapetype>
              <v:shape id="Textfeld 6" o:spid="_x0000_s1026" type="#_x0000_t202" style="position:absolute;margin-left:417.05pt;margin-top:220.45pt;width:468.25pt;height:41.05pt;z-index:251668480;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" stroked="f">
                <v:textbox style="mso-fit-shape-to-text:t" inset="0,0,0,0">
                  <w:txbxContent>
                    <w:p w14:paraId="1D708FA9" w14:textId="62514DD3" w:rsidR="002A49EF" w:rsidRPr="00CD4B01" w:rsidRDefault="002A49EF" w:rsidP="00977741">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 xml:space="preserve">Values interpreted from k-means clustering algorithm </w:t>
                      </w:r>
                      <w:r w:rsidR="00885C2E">
                        <w:rPr>
                          <w:color w:val="auto"/>
                          <w:sz w:val="24"/>
                          <w:szCs w:val="24"/>
                        </w:rPr>
                        <w:t>in the CW and PW sites.</w:t>
                      </w:r>
                    </w:p>
                  </w:txbxContent>
                </v:textbox>
                <w10:wrap type="square" anchorx="margin" anchory="page"/>
              </v:shape>
            </w:pict>
          </mc:Fallback>
        </mc:AlternateContent>
      </w:r>
      <w:r w:rsidR="009D334C" w:rsidRPr="00CD4B01">
        <w:rPr>
          <w:b/>
          <w:sz w:val="24"/>
          <w:szCs w:val="24"/>
        </w:rPr>
        <w:t>2.5 Phylogenetic tree construction</w:t>
      </w:r>
    </w:p>
    <w:p w14:paraId="768F487D" w14:textId="30852041" w:rsidR="00885C2E" w:rsidRDefault="009D334C" w:rsidP="009D334C">
      <w:pPr>
        <w:spacing w:before="240" w:after="240" w:line="480" w:lineRule="auto"/>
        <w:rPr>
          <w:sz w:val="24"/>
          <w:szCs w:val="24"/>
        </w:rPr>
        <w:sectPr w:rsidR="00885C2E" w:rsidSect="009D334C">
          <w:pgSz w:w="12240" w:h="15840"/>
          <w:pgMar w:top="1440" w:right="1440" w:bottom="1440" w:left="1440" w:header="720" w:footer="720" w:gutter="0"/>
          <w:lnNumType w:countBy="1" w:restart="continuous"/>
          <w:pgNumType w:start="1"/>
          <w:cols w:space="720"/>
          <w:docGrid w:linePitch="299"/>
        </w:sectPr>
      </w:pPr>
      <w:r w:rsidRPr="00CD4B01">
        <w:rPr>
          <w:sz w:val="24"/>
          <w:szCs w:val="24"/>
        </w:rPr>
        <w:t xml:space="preserve">To construct the phylogenetic tree of ammonia oxidizing archaea (AOA), potential AOA ASVs were initially identified from the larger 16S rRNA sequence dataset using the 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D8177C">
        <w:rPr>
          <w:color w:val="000000"/>
          <w:sz w:val="24"/>
          <w:szCs w:val="24"/>
        </w:rPr>
        <w:instrText xml:space="preserve"> ADDIN ZOTERO_ITEM CSL_CITATION {"citationID":"AsYlt4Ai","properties":{"formattedCitation":"[57, 58]","plainCitation":"[57, 58]","noteIndex":0},"citationItems":[{"id":54,"uris":["http://zotero.org/users/local/lzRxkMmx/items/C8CFVZXJ"],"itemData":{"id":54,"type":"article-journal","container-title":"Nat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D8177C" w:rsidRPr="00D8177C">
        <w:rPr>
          <w:sz w:val="24"/>
        </w:rPr>
        <w:t>[57, 58]</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{"citationID":"U82EdzCC","properties":{"formattedCitation":"[59]","plainCitation":"[59]","noteIndex":0},"citationItems":[{"id":56,"uris":["http://zotero.org/users/local/lzRxkMmx/items/S5R3H852"],"itemData":{"id":56,"type":"article-journal","container-title":"Nucleic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D8177C" w:rsidRPr="00D8177C">
        <w:rPr>
          <w:sz w:val="24"/>
        </w:rPr>
        <w:t>[59]</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{"citationID":"ZqBXai8Q","properties":{"formattedCitation":"[60]","plainCitation":"[60]","noteIndex":0},"citationItems":[{"id":57,"uris":["http://zotero.org/users/local/lzRxkMmx/items/D95PRPE8"],"itemData":{"id":57,"type":"article-journal","container-title":"Brief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D8177C" w:rsidRPr="00D8177C">
        <w:rPr>
          <w:sz w:val="24"/>
        </w:rPr>
        <w:t>[60]</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D8177C">
        <w:rPr>
          <w:sz w:val="24"/>
          <w:szCs w:val="24"/>
        </w:rPr>
        <w:instrText xml:space="preserve"> ADDIN ZOTERO_ITEM CSL_CITATION {"citationID":"YKbJtPC1","properties":{"formattedCitation":"[61]","plainCitation":"[61]","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D8177C" w:rsidRPr="00D8177C">
        <w:rPr>
          <w:sz w:val="24"/>
        </w:rPr>
        <w:t>[61]</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D8177C">
        <w:rPr>
          <w:sz w:val="24"/>
          <w:szCs w:val="24"/>
        </w:rPr>
        <w:instrText xml:space="preserve"> ADDIN ZOTERO_ITEM CSL_CITATION {"citationID":"om6xrCam","properties":{"formattedCitation":"[62]","plainCitation":"[62]","noteIndex":0},"citationItems":[{"id":59,"uris":["http://zotero.org/users/local/lzRxkMmx/items/3Y55GTF5"],"itemData":{"id":59,"type":"article-journal","container-title":"Mol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D8177C" w:rsidRPr="00D8177C">
        <w:rPr>
          <w:sz w:val="24"/>
        </w:rPr>
        <w:t>[62]</w:t>
      </w:r>
      <w:r w:rsidR="00977741">
        <w:rPr>
          <w:sz w:val="24"/>
          <w:szCs w:val="24"/>
        </w:rPr>
        <w:fldChar w:fldCharType="end"/>
      </w:r>
      <w:r w:rsidRPr="00CD4B01">
        <w:rPr>
          <w:sz w:val="24"/>
          <w:szCs w:val="24"/>
        </w:rPr>
        <w:t xml:space="preserve"> (v1.6.12) using the TIM3e+G64 model (BIC = 15778.75, identified via ModelFinder</w:t>
      </w:r>
      <w:r w:rsidR="00D8177C">
        <w:rPr>
          <w:sz w:val="24"/>
          <w:szCs w:val="24"/>
        </w:rPr>
        <w:t xml:space="preserve"> </w:t>
      </w:r>
      <w:r w:rsidR="00977741">
        <w:rPr>
          <w:sz w:val="24"/>
          <w:szCs w:val="24"/>
        </w:rPr>
        <w:fldChar w:fldCharType="begin"/>
      </w:r>
      <w:r w:rsidR="00D8177C">
        <w:rPr>
          <w:sz w:val="24"/>
          <w:szCs w:val="24"/>
        </w:rPr>
        <w:instrText xml:space="preserve"> ADDIN ZOTERO_ITEM CSL_CITATION {"citationID":"l4X6fISQ","properties":{"formattedCitation":"[63]","plainCitation":"[63]","noteIndex":0},"citationItems":[{"id":60,"uris":["http://zotero.org/users/local/lzRxkMmx/items/IM3T2GD8"],"itemData":{"id":60,"type":"article-journal","container-title":"Nat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D8177C" w:rsidRPr="00D8177C">
        <w:rPr>
          <w:sz w:val="24"/>
        </w:rPr>
        <w:t>[63]</w:t>
      </w:r>
      <w:r w:rsidR="00977741">
        <w:rPr>
          <w:sz w:val="24"/>
          <w:szCs w:val="24"/>
        </w:rPr>
        <w:fldChar w:fldCharType="end"/>
      </w:r>
      <w:r w:rsidRPr="00CD4B01">
        <w:rPr>
          <w:sz w:val="24"/>
          <w:szCs w:val="24"/>
        </w:rPr>
        <w:t xml:space="preserve">) with 1000 ultrafast bootstraps via UFBoot2 </w:t>
      </w:r>
      <w:r w:rsidR="00977741">
        <w:rPr>
          <w:sz w:val="24"/>
          <w:szCs w:val="24"/>
        </w:rPr>
        <w:fldChar w:fldCharType="begin"/>
      </w:r>
      <w:r w:rsidR="00D8177C">
        <w:rPr>
          <w:sz w:val="24"/>
          <w:szCs w:val="24"/>
        </w:rPr>
        <w:instrText xml:space="preserve"> ADDIN ZOTERO_ITEM CSL_CITATION {"citationID":"I6ojh8c2","properties":{"formattedCitation":"[64]","plainCitation":"[64]","noteIndex":0},"citationItems":[{"id":61,"uris":["http://zotero.org/users/local/lzRxkMmx/items/XU4LZY94"],"itemData":{"id":61,"type":"article-journal","container-title":"Mol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D8177C" w:rsidRPr="00D8177C">
        <w:rPr>
          <w:sz w:val="24"/>
        </w:rPr>
        <w:t>[64]</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D8177C">
        <w:rPr>
          <w:sz w:val="24"/>
          <w:szCs w:val="24"/>
        </w:rPr>
        <w:instrText xml:space="preserve"> ADDIN ZOTERO_ITEM CSL_CITATION {"citationID":"fp49yeZS","properties":{"formattedCitation":"[65]","plainCitation":"[65]","noteIndex":0},"citationItems":[{"id":62,"uris":["http://zotero.org/users/local/lzRxkMmx/items/LC4HJME5"],"itemData":{"id":62,"type":"article-journal","container-title":"Nucleic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D8177C" w:rsidRPr="00D8177C">
        <w:rPr>
          <w:sz w:val="24"/>
        </w:rPr>
        <w:t>[65]</w:t>
      </w:r>
      <w:r w:rsidR="00977741">
        <w:rPr>
          <w:sz w:val="24"/>
          <w:szCs w:val="24"/>
        </w:rPr>
        <w:fldChar w:fldCharType="end"/>
      </w:r>
      <w:bookmarkStart w:id="6" w:name="_71o1rgr5c5bx" w:colFirst="0" w:colLast="0"/>
      <w:bookmarkEnd w:id="6"/>
    </w:p>
    <w:p w14:paraId="21F9520F" w14:textId="4D8D74CE" w:rsidR="009D334C" w:rsidRPr="00885C2E" w:rsidRDefault="009D334C" w:rsidP="00885C2E">
      <w:pPr>
        <w:pStyle w:val="Listenabsatz"/>
        <w:numPr>
          <w:ilvl w:val="0"/>
          <w:numId w:val="4"/>
        </w:numPr>
        <w:spacing w:before="240" w:after="240" w:line="480" w:lineRule="auto"/>
        <w:rPr>
          <w:b/>
          <w:sz w:val="24"/>
          <w:szCs w:val="24"/>
          <w:u w:val="single"/>
        </w:rPr>
      </w:pPr>
      <w:r w:rsidRPr="00885C2E">
        <w:rPr>
          <w:b/>
          <w:sz w:val="24"/>
          <w:szCs w:val="24"/>
          <w:u w:val="single"/>
        </w:rPr>
        <w:lastRenderedPageBreak/>
        <w:t>Results and discussion</w:t>
      </w:r>
    </w:p>
    <w:p w14:paraId="4CE6802D" w14:textId="00C67863" w:rsidR="004A575E" w:rsidRPr="004A575E" w:rsidRDefault="009D334C" w:rsidP="004A575E">
      <w:pPr>
        <w:spacing w:before="240" w:after="240" w:line="480" w:lineRule="auto"/>
        <w:ind w:left="360"/>
        <w:rPr>
          <w:b/>
          <w:sz w:val="24"/>
          <w:szCs w:val="24"/>
        </w:rPr>
      </w:pPr>
      <w:r w:rsidRPr="00CD4B01">
        <w:rPr>
          <w:b/>
          <w:sz w:val="24"/>
          <w:szCs w:val="24"/>
        </w:rPr>
        <w:t>3.1 Defining drought periods</w:t>
      </w:r>
      <w:bookmarkStart w:id="7" w:name="_kmty8j48pbm2" w:colFirst="0" w:colLast="0"/>
      <w:bookmarkEnd w:id="7"/>
    </w:p>
    <w:p w14:paraId="622733DA" w14:textId="0B7CC6E2" w:rsidR="004A575E" w:rsidRPr="004A575E" w:rsidRDefault="004A575E" w:rsidP="00885C2E">
      <w:pPr>
        <w:widowControl w:val="0"/>
        <w:spacing w:before="240" w:after="100" w:afterAutospacing="1" w:line="480" w:lineRule="auto"/>
        <w:rPr>
          <w:sz w:val="24"/>
          <w:szCs w:val="24"/>
        </w:rPr>
      </w:pPr>
      <w:r>
        <w:rPr>
          <w:noProof/>
          <w:sz w:val="24"/>
          <w:szCs w:val="24"/>
          <w:lang w:val="en-US"/>
        </w:rPr>
        <w:drawing>
          <wp:anchor distT="0" distB="0" distL="114300" distR="114300" simplePos="0" relativeHeight="251672576" behindDoc="1" locked="0" layoutInCell="1" allowOverlap="1" wp14:anchorId="7540555E" wp14:editId="7D86A128">
            <wp:simplePos x="0" y="0"/>
            <wp:positionH relativeFrom="margin">
              <wp:align>left</wp:align>
            </wp:positionH>
            <wp:positionV relativeFrom="paragraph">
              <wp:posOffset>3403615</wp:posOffset>
            </wp:positionV>
            <wp:extent cx="5761355" cy="2242820"/>
            <wp:effectExtent l="0" t="0" r="0" b="5080"/>
            <wp:wrapTight wrapText="bothSides">
              <wp:wrapPolygon edited="0">
                <wp:start x="0" y="0"/>
                <wp:lineTo x="0" y="21465"/>
                <wp:lineTo x="21498" y="21465"/>
                <wp:lineTo x="2149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hydrology.jpg"/>
                    <pic:cNvPicPr/>
                  </pic:nvPicPr>
                  <pic:blipFill rotWithShape="1">
                    <a:blip r:embed="rId8" cstate="print">
                      <a:extLst>
                        <a:ext uri="{28A0092B-C50C-407E-A947-70E740481C1C}">
                          <a14:useLocalDpi xmlns:a14="http://schemas.microsoft.com/office/drawing/2010/main" val="0"/>
                        </a:ext>
                      </a:extLst>
                    </a:blip>
                    <a:srcRect l="1" t="15266" r="3011" b="17621"/>
                    <a:stretch/>
                  </pic:blipFill>
                  <pic:spPr bwMode="auto">
                    <a:xfrm>
                      <a:off x="0" y="0"/>
                      <a:ext cx="576135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34C"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w:t>
      </w:r>
      <w:r w:rsidR="00D8177C">
        <w:rPr>
          <w:sz w:val="24"/>
          <w:szCs w:val="24"/>
        </w:rPr>
        <w:t>23.85 cm in PW and 48.59 cm in CW</w:t>
      </w:r>
      <w:r w:rsidR="009D334C" w:rsidRPr="00CD4B01">
        <w:rPr>
          <w:sz w:val="24"/>
          <w:szCs w:val="24"/>
        </w:rPr>
        <w:t xml:space="preserve"> (p &lt; 0.0001 for </w:t>
      </w:r>
      <w:r w:rsidR="00CF5899">
        <w:rPr>
          <w:sz w:val="24"/>
          <w:szCs w:val="24"/>
        </w:rPr>
        <w:t>both</w:t>
      </w:r>
      <w:r w:rsidR="009D334C" w:rsidRPr="00CD4B01">
        <w:rPr>
          <w:sz w:val="24"/>
          <w:szCs w:val="24"/>
        </w:rPr>
        <w:t>). Drought thresholds were defined by the site-specific lowermost water table value that clustered to the ‘normal’ hydrological conditions. For PW this value was -5.45 cm</w:t>
      </w:r>
      <w:r w:rsidR="00CF5899">
        <w:rPr>
          <w:sz w:val="24"/>
          <w:szCs w:val="24"/>
        </w:rPr>
        <w:t xml:space="preserve"> and </w:t>
      </w:r>
      <w:r w:rsidR="009D334C" w:rsidRPr="00CD4B01">
        <w:rPr>
          <w:sz w:val="24"/>
          <w:szCs w:val="24"/>
        </w:rPr>
        <w:t xml:space="preserve">for CW -30.24 cm (Figure 1). </w:t>
      </w:r>
      <w:r w:rsidR="00CF5899">
        <w:rPr>
          <w:sz w:val="24"/>
          <w:szCs w:val="24"/>
        </w:rPr>
        <w:t>Regionally-specific drought periods were defined from May to November 2018, and April to October 2019.</w:t>
      </w:r>
    </w:p>
    <w:p w14:paraId="08654068" w14:textId="77777777" w:rsidR="004A575E" w:rsidRDefault="004A575E" w:rsidP="004A575E">
      <w:pPr>
        <w:widowControl w:val="0"/>
        <w:spacing w:before="240" w:after="240" w:line="240" w:lineRule="auto"/>
        <w:rPr>
          <w:i/>
          <w:color w:val="595959"/>
          <w:sz w:val="24"/>
          <w:szCs w:val="24"/>
        </w:rPr>
      </w:pPr>
      <w:r w:rsidRPr="00501105">
        <w:rPr>
          <w:i/>
          <w:color w:val="595959"/>
          <w:sz w:val="24"/>
          <w:szCs w:val="24"/>
        </w:rPr>
        <w:t xml:space="preserve">Figure </w:t>
      </w:r>
      <w:r>
        <w:rPr>
          <w:i/>
          <w:color w:val="595959"/>
          <w:sz w:val="24"/>
          <w:szCs w:val="24"/>
        </w:rPr>
        <w:t>1</w:t>
      </w:r>
      <w:r w:rsidRPr="00501105">
        <w:rPr>
          <w:i/>
          <w:color w:val="595959"/>
          <w:sz w:val="24"/>
          <w:szCs w:val="24"/>
        </w:rPr>
        <w:t xml:space="preserve">. Time series </w:t>
      </w:r>
      <w:r>
        <w:rPr>
          <w:i/>
          <w:color w:val="595959"/>
          <w:sz w:val="24"/>
          <w:szCs w:val="24"/>
        </w:rPr>
        <w:t>of water table depth below surface and soil water content expressed as percentage of weight. Dashed lines indicate the drought thresholds for each site (-5.45 cm for PW and -30.24 cm for CW).</w:t>
      </w:r>
    </w:p>
    <w:p w14:paraId="1B895F20" w14:textId="77777777" w:rsidR="000B3B47" w:rsidRDefault="004A575E" w:rsidP="000B3B47">
      <w:pPr>
        <w:widowControl w:val="0"/>
        <w:spacing w:before="240" w:after="240" w:line="480" w:lineRule="auto"/>
        <w:rPr>
          <w:sz w:val="24"/>
          <w:szCs w:val="24"/>
        </w:rPr>
      </w:pPr>
      <w:r>
        <w:rPr>
          <w:sz w:val="24"/>
          <w:szCs w:val="24"/>
        </w:rPr>
        <w:t xml:space="preserve">In spite of the drastic water table depression in both sites, the water content in the PW topsoil remained stable, with an average of 80.32% of the soil weight from water. </w:t>
      </w:r>
      <w:r w:rsidR="000B3B47">
        <w:rPr>
          <w:sz w:val="24"/>
          <w:szCs w:val="24"/>
        </w:rPr>
        <w:t xml:space="preserve">In </w:t>
      </w:r>
      <w:r w:rsidR="000B3B47">
        <w:rPr>
          <w:sz w:val="24"/>
          <w:szCs w:val="24"/>
        </w:rPr>
        <w:lastRenderedPageBreak/>
        <w:t xml:space="preserve">contrast, there was a decrease in topsoil water content in the CW site, though this was insignificant (Kruskal-Wallis). Overall, the average water content in CW ranged from 25.80% to 64.30% of soil weight. </w:t>
      </w:r>
    </w:p>
    <w:p w14:paraId="643F6B35" w14:textId="45099441" w:rsidR="00D06B86" w:rsidRPr="000B3B47" w:rsidRDefault="006F1134" w:rsidP="000B3B47">
      <w:pPr>
        <w:widowControl w:val="0"/>
        <w:spacing w:before="240" w:after="240" w:line="480" w:lineRule="auto"/>
        <w:rPr>
          <w:i/>
          <w:color w:val="595959"/>
          <w:sz w:val="24"/>
          <w:szCs w:val="24"/>
        </w:rPr>
      </w:pPr>
      <w:r>
        <w:rPr>
          <w:b/>
          <w:noProof/>
          <w:sz w:val="24"/>
          <w:szCs w:val="24"/>
          <w:lang w:val="en-US"/>
        </w:rPr>
        <w:drawing>
          <wp:anchor distT="0" distB="0" distL="114300" distR="114300" simplePos="0" relativeHeight="251669504" behindDoc="1" locked="0" layoutInCell="1" allowOverlap="1" wp14:anchorId="623477FA" wp14:editId="31A0F0D1">
            <wp:simplePos x="0" y="0"/>
            <wp:positionH relativeFrom="margin">
              <wp:align>center</wp:align>
            </wp:positionH>
            <wp:positionV relativeFrom="paragraph">
              <wp:posOffset>323215</wp:posOffset>
            </wp:positionV>
            <wp:extent cx="7266940" cy="3419475"/>
            <wp:effectExtent l="0" t="0" r="0" b="9525"/>
            <wp:wrapTight wrapText="bothSides">
              <wp:wrapPolygon edited="0">
                <wp:start x="0" y="0"/>
                <wp:lineTo x="0" y="21540"/>
                <wp:lineTo x="21517" y="21540"/>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ss_nutrients_qpc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6940" cy="3419475"/>
                    </a:xfrm>
                    <a:prstGeom prst="rect">
                      <a:avLst/>
                    </a:prstGeom>
                  </pic:spPr>
                </pic:pic>
              </a:graphicData>
            </a:graphic>
            <wp14:sizeRelH relativeFrom="margin">
              <wp14:pctWidth>0</wp14:pctWidth>
            </wp14:sizeRelH>
            <wp14:sizeRelV relativeFrom="margin">
              <wp14:pctHeight>0</wp14:pctHeight>
            </wp14:sizeRelV>
          </wp:anchor>
        </w:drawing>
      </w:r>
      <w:r w:rsidR="00460AC8" w:rsidRPr="00CD4B01">
        <w:rPr>
          <w:b/>
          <w:sz w:val="24"/>
          <w:szCs w:val="24"/>
        </w:rPr>
        <w:t>3.</w:t>
      </w:r>
      <w:r w:rsidR="00CF5899">
        <w:rPr>
          <w:b/>
          <w:sz w:val="24"/>
          <w:szCs w:val="24"/>
        </w:rPr>
        <w:t>2</w:t>
      </w:r>
      <w:r w:rsidR="00460AC8" w:rsidRPr="00CD4B01">
        <w:rPr>
          <w:b/>
          <w:sz w:val="24"/>
          <w:szCs w:val="24"/>
        </w:rPr>
        <w:t xml:space="preserve"> Absolute </w:t>
      </w:r>
      <w:r w:rsidR="00963D78">
        <w:rPr>
          <w:b/>
          <w:sz w:val="24"/>
          <w:szCs w:val="24"/>
        </w:rPr>
        <w:t>a</w:t>
      </w:r>
      <w:r w:rsidR="00460AC8" w:rsidRPr="00CD4B01">
        <w:rPr>
          <w:b/>
          <w:sz w:val="24"/>
          <w:szCs w:val="24"/>
        </w:rPr>
        <w:t>bundance of AOA and AOB via qPC</w:t>
      </w:r>
      <w:bookmarkStart w:id="8" w:name="_g03oy7tdspvp" w:colFirst="0" w:colLast="0"/>
      <w:bookmarkEnd w:id="8"/>
      <w:r w:rsidR="00460AC8" w:rsidRPr="00CD4B01">
        <w:rPr>
          <w:b/>
          <w:sz w:val="24"/>
          <w:szCs w:val="24"/>
        </w:rPr>
        <w:t>R</w:t>
      </w:r>
    </w:p>
    <w:p w14:paraId="4CEACB8C" w14:textId="3A778F54" w:rsidR="00357540" w:rsidRPr="00501105" w:rsidRDefault="009D334C" w:rsidP="00501105">
      <w:pPr>
        <w:widowControl w:val="0"/>
        <w:spacing w:before="240" w:after="240" w:line="240" w:lineRule="auto"/>
        <w:rPr>
          <w:i/>
          <w:color w:val="595959"/>
          <w:sz w:val="24"/>
          <w:szCs w:val="24"/>
        </w:rPr>
      </w:pPr>
      <w:r w:rsidRPr="00501105">
        <w:rPr>
          <w:i/>
          <w:color w:val="595959"/>
          <w:sz w:val="24"/>
          <w:szCs w:val="24"/>
        </w:rPr>
        <w:t xml:space="preserve">Figure </w:t>
      </w:r>
      <w:r w:rsidR="004A575E">
        <w:rPr>
          <w:i/>
          <w:color w:val="595959"/>
          <w:sz w:val="24"/>
          <w:szCs w:val="24"/>
        </w:rPr>
        <w:t>2</w:t>
      </w:r>
      <w:r w:rsidRPr="00501105">
        <w:rPr>
          <w:i/>
          <w:color w:val="595959"/>
          <w:sz w:val="24"/>
          <w:szCs w:val="24"/>
        </w:rPr>
        <w:t xml:space="preserve">. </w:t>
      </w:r>
      <w:r w:rsidR="00501105" w:rsidRPr="00501105">
        <w:rPr>
          <w:i/>
          <w:color w:val="595959"/>
          <w:sz w:val="24"/>
          <w:szCs w:val="24"/>
        </w:rPr>
        <w:t xml:space="preserve">Time series of bacterial and archaeal amo copies per gram weight dry soil between April 2018 and February 2019 via both qPCR and reserve transcription-qPCR. </w:t>
      </w:r>
      <w:r w:rsidR="006F1134">
        <w:rPr>
          <w:i/>
          <w:color w:val="595959"/>
          <w:sz w:val="24"/>
          <w:szCs w:val="24"/>
        </w:rPr>
        <w:t xml:space="preserve">Additionally, DNA and RNA content (ug per g dry soil), as well as </w:t>
      </w:r>
      <w:r w:rsidR="00A50513" w:rsidRPr="00A50513">
        <w:rPr>
          <w:i/>
          <w:color w:val="595959"/>
          <w:sz w:val="24"/>
          <w:szCs w:val="24"/>
        </w:rPr>
        <w:t>NO</w:t>
      </w:r>
      <w:r w:rsidR="00A50513" w:rsidRPr="00A50513">
        <w:rPr>
          <w:rFonts w:ascii="Cambria Math" w:hAnsi="Cambria Math" w:cs="Cambria Math"/>
          <w:i/>
          <w:color w:val="595959"/>
          <w:sz w:val="24"/>
          <w:szCs w:val="24"/>
        </w:rPr>
        <w:t>₃⁻</w:t>
      </w:r>
      <w:r w:rsidR="006F1134">
        <w:rPr>
          <w:i/>
          <w:color w:val="595959"/>
          <w:sz w:val="24"/>
          <w:szCs w:val="24"/>
        </w:rPr>
        <w:t xml:space="preserve"> and </w:t>
      </w:r>
      <w:r w:rsidR="00A50513" w:rsidRPr="00A50513">
        <w:rPr>
          <w:i/>
          <w:color w:val="595959"/>
          <w:sz w:val="24"/>
          <w:szCs w:val="24"/>
        </w:rPr>
        <w:t>NH</w:t>
      </w:r>
      <w:r w:rsidR="00A50513" w:rsidRPr="00A50513">
        <w:rPr>
          <w:rFonts w:ascii="Cambria Math" w:hAnsi="Cambria Math" w:cs="Cambria Math"/>
          <w:i/>
          <w:color w:val="595959"/>
          <w:sz w:val="24"/>
          <w:szCs w:val="24"/>
        </w:rPr>
        <w:t>₄⁺</w:t>
      </w:r>
      <w:r w:rsidR="006F1134">
        <w:rPr>
          <w:i/>
          <w:color w:val="595959"/>
          <w:sz w:val="24"/>
          <w:szCs w:val="24"/>
        </w:rPr>
        <w:t xml:space="preserve"> content (mg nitrogen per gram dry soil) are included. </w:t>
      </w:r>
      <w:r w:rsidR="00501105" w:rsidRPr="00501105">
        <w:rPr>
          <w:i/>
          <w:color w:val="595959"/>
          <w:sz w:val="24"/>
          <w:szCs w:val="24"/>
        </w:rPr>
        <w:t>Mean and standard error for each time point (n=3) are represented.</w:t>
      </w:r>
    </w:p>
    <w:p w14:paraId="43311D6B" w14:textId="6A0E29FD" w:rsidR="00F702AD" w:rsidRPr="002A49EF" w:rsidRDefault="00F67A60" w:rsidP="009D334C">
      <w:pPr>
        <w:widowControl w:val="0"/>
        <w:spacing w:before="240" w:after="240" w:line="480" w:lineRule="auto"/>
        <w:rPr>
          <w:sz w:val="24"/>
          <w:szCs w:val="24"/>
        </w:rPr>
      </w:pPr>
      <w:r w:rsidRPr="002A49EF">
        <w:rPr>
          <w:sz w:val="24"/>
          <w:szCs w:val="24"/>
        </w:rPr>
        <w:t xml:space="preserve">To investigate the temporal variability and impact of drought on ammonia oxidizing microbes in fen peatlands, both archaeal and bacterial ammonia oxidizers were considered. Although a third group known as complete ammonia oxidizing bacteria (comammox) </w:t>
      </w:r>
      <w:r w:rsidR="000A1695" w:rsidRPr="002A49EF">
        <w:rPr>
          <w:sz w:val="24"/>
          <w:szCs w:val="24"/>
        </w:rPr>
        <w:t xml:space="preserve">within the </w:t>
      </w:r>
      <w:r w:rsidR="000A1695" w:rsidRPr="002A49EF">
        <w:rPr>
          <w:i/>
          <w:sz w:val="24"/>
          <w:szCs w:val="24"/>
        </w:rPr>
        <w:t xml:space="preserve">Nitrospira </w:t>
      </w:r>
      <w:r w:rsidR="000A1695" w:rsidRPr="002A49EF">
        <w:rPr>
          <w:sz w:val="24"/>
          <w:szCs w:val="24"/>
        </w:rPr>
        <w:t xml:space="preserve">genus </w:t>
      </w:r>
      <w:r w:rsidRPr="002A49EF">
        <w:rPr>
          <w:sz w:val="24"/>
          <w:szCs w:val="24"/>
        </w:rPr>
        <w:t xml:space="preserve">has been shown to play a role in ammonia oxidation </w:t>
      </w:r>
      <w:r w:rsidR="00265291" w:rsidRPr="002A49EF">
        <w:rPr>
          <w:sz w:val="24"/>
          <w:szCs w:val="24"/>
        </w:rPr>
        <w:t>by fully converting ammoni</w:t>
      </w:r>
      <w:r w:rsidR="000A1695" w:rsidRPr="002A49EF">
        <w:rPr>
          <w:sz w:val="24"/>
          <w:szCs w:val="24"/>
        </w:rPr>
        <w:t>a</w:t>
      </w:r>
      <w:r w:rsidR="00265291" w:rsidRPr="002A49EF">
        <w:rPr>
          <w:sz w:val="24"/>
          <w:szCs w:val="24"/>
        </w:rPr>
        <w:t xml:space="preserve"> to nitrate </w:t>
      </w:r>
      <w:r w:rsidR="000A1695" w:rsidRPr="002A49EF">
        <w:rPr>
          <w:sz w:val="24"/>
          <w:szCs w:val="24"/>
        </w:rPr>
        <w:fldChar w:fldCharType="begin"/>
      </w:r>
      <w:r w:rsidR="00A74C1C">
        <w:rPr>
          <w:sz w:val="24"/>
          <w:szCs w:val="24"/>
        </w:rPr>
        <w:instrText xml:space="preserve"> ADDIN ZOTERO_ITEM CSL_CITATION {"citationID":"UGLQmXmk","properties":{"formattedCitation":"[66, 67]","plainCitation":"[66, 67]","noteIndex":0},"citationItems":[{"id":137,"uris":["http://zotero.org/users/local/lzRxkMmx/items/WG4RFYT5"],"itemData":{"id":137,"type":"article-journal","container-title":"Nature","DOI":"10.1038/nature16461","ISSN":"0028-0836,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sidRPr="002A49EF">
        <w:rPr>
          <w:sz w:val="24"/>
          <w:szCs w:val="24"/>
        </w:rPr>
        <w:fldChar w:fldCharType="separate"/>
      </w:r>
      <w:r w:rsidR="00A74C1C" w:rsidRPr="00A74C1C">
        <w:rPr>
          <w:sz w:val="24"/>
        </w:rPr>
        <w:t>[66, 67]</w:t>
      </w:r>
      <w:r w:rsidR="000A1695" w:rsidRPr="002A49EF">
        <w:rPr>
          <w:sz w:val="24"/>
          <w:szCs w:val="24"/>
        </w:rPr>
        <w:fldChar w:fldCharType="end"/>
      </w:r>
      <w:r w:rsidR="000A1695" w:rsidRPr="002A49EF">
        <w:rPr>
          <w:sz w:val="24"/>
          <w:szCs w:val="24"/>
        </w:rPr>
        <w:t xml:space="preserve">, </w:t>
      </w:r>
      <w:r w:rsidRPr="002A49EF">
        <w:rPr>
          <w:sz w:val="24"/>
          <w:szCs w:val="24"/>
        </w:rPr>
        <w:t xml:space="preserve">their presence was negligible in the metagenomic data for these sites. </w:t>
      </w:r>
      <w:r w:rsidR="00265291" w:rsidRPr="002A49EF">
        <w:rPr>
          <w:sz w:val="24"/>
          <w:szCs w:val="24"/>
        </w:rPr>
        <w:t xml:space="preserve">Only </w:t>
      </w:r>
      <w:r w:rsidR="00C1572E" w:rsidRPr="002A49EF">
        <w:rPr>
          <w:sz w:val="24"/>
          <w:szCs w:val="24"/>
        </w:rPr>
        <w:t>10</w:t>
      </w:r>
      <w:r w:rsidR="00265291" w:rsidRPr="002A49EF">
        <w:rPr>
          <w:sz w:val="24"/>
          <w:szCs w:val="24"/>
        </w:rPr>
        <w:t xml:space="preserve"> </w:t>
      </w:r>
      <w:r w:rsidR="000A1695" w:rsidRPr="002A49EF">
        <w:rPr>
          <w:i/>
          <w:sz w:val="24"/>
          <w:szCs w:val="24"/>
        </w:rPr>
        <w:t>Nitrospira</w:t>
      </w:r>
      <w:r w:rsidR="00265291" w:rsidRPr="002A49EF">
        <w:rPr>
          <w:sz w:val="24"/>
          <w:szCs w:val="24"/>
        </w:rPr>
        <w:t xml:space="preserve"> </w:t>
      </w:r>
      <w:r w:rsidR="000A1695" w:rsidRPr="002A49EF">
        <w:rPr>
          <w:sz w:val="24"/>
          <w:szCs w:val="24"/>
        </w:rPr>
        <w:t xml:space="preserve">OTUs </w:t>
      </w:r>
      <w:r w:rsidR="00265291" w:rsidRPr="002A49EF">
        <w:rPr>
          <w:sz w:val="24"/>
          <w:szCs w:val="24"/>
        </w:rPr>
        <w:t xml:space="preserve">in the metagenomic </w:t>
      </w:r>
      <w:r w:rsidR="00265291" w:rsidRPr="002A49EF">
        <w:rPr>
          <w:sz w:val="24"/>
          <w:szCs w:val="24"/>
        </w:rPr>
        <w:lastRenderedPageBreak/>
        <w:t xml:space="preserve">dataset </w:t>
      </w:r>
      <w:r w:rsidR="00C1572E" w:rsidRPr="002A49EF">
        <w:rPr>
          <w:sz w:val="24"/>
          <w:szCs w:val="24"/>
        </w:rPr>
        <w:t xml:space="preserve">between April 2018 and February 2019 </w:t>
      </w:r>
      <w:r w:rsidR="00265291" w:rsidRPr="002A49EF">
        <w:rPr>
          <w:sz w:val="24"/>
          <w:szCs w:val="24"/>
        </w:rPr>
        <w:t xml:space="preserve">had over a 97.5% </w:t>
      </w:r>
      <w:r w:rsidR="000A1695" w:rsidRPr="002A49EF">
        <w:rPr>
          <w:sz w:val="24"/>
          <w:szCs w:val="24"/>
        </w:rPr>
        <w:t xml:space="preserve">identification match when compared against 7 known comammox genomic sequences via nucleotide BLAST </w:t>
      </w:r>
      <w:r w:rsidR="000A1695" w:rsidRPr="002A49EF">
        <w:rPr>
          <w:sz w:val="24"/>
          <w:szCs w:val="24"/>
        </w:rPr>
        <w:fldChar w:fldCharType="begin"/>
      </w:r>
      <w:r w:rsidR="00A74C1C">
        <w:rPr>
          <w:sz w:val="24"/>
          <w:szCs w:val="24"/>
        </w:rPr>
        <w:instrText xml:space="preserve"> ADDIN ZOTERO_ITEM CSL_CITATION {"citationID":"ORhJwmyD","properties":{"formattedCitation":"[68]","plainCitation":"[68]","noteIndex":0},"citationItems":[{"id":141,"uris":["http://zotero.org/users/local/lzRxkMmx/items/BBL53CTN"],"itemData":{"id":141,"type":"article-journal","container-title":"Journal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sidRPr="002A49EF">
        <w:rPr>
          <w:sz w:val="24"/>
          <w:szCs w:val="24"/>
        </w:rPr>
        <w:fldChar w:fldCharType="separate"/>
      </w:r>
      <w:r w:rsidR="00A74C1C" w:rsidRPr="00A74C1C">
        <w:rPr>
          <w:sz w:val="24"/>
        </w:rPr>
        <w:t>[68]</w:t>
      </w:r>
      <w:r w:rsidR="000A1695" w:rsidRPr="002A49EF">
        <w:rPr>
          <w:sz w:val="24"/>
          <w:szCs w:val="24"/>
        </w:rPr>
        <w:fldChar w:fldCharType="end"/>
      </w:r>
      <w:r w:rsidR="000A1695" w:rsidRPr="002A49EF">
        <w:rPr>
          <w:sz w:val="24"/>
          <w:szCs w:val="24"/>
        </w:rPr>
        <w:t xml:space="preserve">. </w:t>
      </w:r>
      <w:r w:rsidR="00C1572E" w:rsidRPr="002A49EF">
        <w:rPr>
          <w:sz w:val="24"/>
          <w:szCs w:val="24"/>
        </w:rPr>
        <w:t>Of these, 6</w:t>
      </w:r>
      <w:r w:rsidR="000A1695" w:rsidRPr="002A49EF">
        <w:rPr>
          <w:sz w:val="24"/>
          <w:szCs w:val="24"/>
        </w:rPr>
        <w:t xml:space="preserve"> OTUs</w:t>
      </w:r>
      <w:r w:rsidR="00C1572E" w:rsidRPr="002A49EF">
        <w:rPr>
          <w:sz w:val="24"/>
          <w:szCs w:val="24"/>
        </w:rPr>
        <w:t xml:space="preserve"> were present in the PW site and 1 in the CW site. </w:t>
      </w:r>
      <w:r w:rsidR="002A49EF">
        <w:rPr>
          <w:sz w:val="24"/>
          <w:szCs w:val="24"/>
        </w:rPr>
        <w:t xml:space="preserve">The </w:t>
      </w:r>
      <w:r w:rsidR="000A1695" w:rsidRPr="002A49EF">
        <w:rPr>
          <w:sz w:val="24"/>
          <w:szCs w:val="24"/>
        </w:rPr>
        <w:t xml:space="preserve">potential </w:t>
      </w:r>
      <w:r w:rsidR="00C1572E" w:rsidRPr="002A49EF">
        <w:rPr>
          <w:sz w:val="24"/>
          <w:szCs w:val="24"/>
        </w:rPr>
        <w:t xml:space="preserve">comammox OTUs </w:t>
      </w:r>
      <w:r w:rsidR="002A49EF">
        <w:rPr>
          <w:sz w:val="24"/>
          <w:szCs w:val="24"/>
        </w:rPr>
        <w:t xml:space="preserve">did not </w:t>
      </w:r>
      <w:r w:rsidR="00C1572E" w:rsidRPr="002A49EF">
        <w:rPr>
          <w:sz w:val="24"/>
          <w:szCs w:val="24"/>
        </w:rPr>
        <w:t>display significant temporal variation</w:t>
      </w:r>
      <w:r w:rsidR="002A49EF">
        <w:rPr>
          <w:sz w:val="24"/>
          <w:szCs w:val="24"/>
        </w:rPr>
        <w:t xml:space="preserve"> in either site</w:t>
      </w:r>
      <w:r w:rsidR="00C1572E" w:rsidRPr="002A49EF">
        <w:rPr>
          <w:sz w:val="24"/>
          <w:szCs w:val="24"/>
        </w:rPr>
        <w:t xml:space="preserve"> (Kruskal-Wallis). Therefore, we considered the impact of potential comammox bacteria negligible on our central question of the impact of drought dynamics on ammonia oxidation in fen peatlands.</w:t>
      </w:r>
    </w:p>
    <w:p w14:paraId="57A296B3" w14:textId="70582098" w:rsidR="00A75082" w:rsidRPr="002A49EF" w:rsidRDefault="00A75082" w:rsidP="009D334C">
      <w:pPr>
        <w:widowControl w:val="0"/>
        <w:spacing w:before="240" w:after="240" w:line="480" w:lineRule="auto"/>
        <w:rPr>
          <w:sz w:val="24"/>
          <w:szCs w:val="24"/>
        </w:rPr>
      </w:pPr>
      <w:r w:rsidRPr="002A49EF">
        <w:rPr>
          <w:sz w:val="24"/>
          <w:szCs w:val="24"/>
        </w:rPr>
        <w:t>Quantification of AOA and AOB was implemented with both genomic data via quantitative PCR (qPCR) and transcriptomic data via reverse-transcription qPCR (RT-qPCR). The genomic qPCR quantification of AOA revealed that temporal dynamics of AOA were in</w:t>
      </w:r>
      <w:r w:rsidR="00214125" w:rsidRPr="002A49EF">
        <w:rPr>
          <w:sz w:val="24"/>
          <w:szCs w:val="24"/>
        </w:rPr>
        <w:t xml:space="preserve">significant in </w:t>
      </w:r>
      <w:r w:rsidR="002A49EF">
        <w:rPr>
          <w:sz w:val="24"/>
          <w:szCs w:val="24"/>
        </w:rPr>
        <w:t xml:space="preserve">both </w:t>
      </w:r>
      <w:r w:rsidR="00214125" w:rsidRPr="002A49EF">
        <w:rPr>
          <w:sz w:val="24"/>
          <w:szCs w:val="24"/>
        </w:rPr>
        <w:t xml:space="preserve">sites (Kruskal-Wallis). Further, a comparison of drought AOA abundances compared to non-drought abundances were </w:t>
      </w:r>
      <w:r w:rsidR="002A49EF">
        <w:rPr>
          <w:sz w:val="24"/>
          <w:szCs w:val="24"/>
        </w:rPr>
        <w:t>significant only in</w:t>
      </w:r>
      <w:r w:rsidR="00214125" w:rsidRPr="002A49EF">
        <w:rPr>
          <w:sz w:val="24"/>
          <w:szCs w:val="24"/>
        </w:rPr>
        <w:t xml:space="preserve"> CW (Dunn, k = 2, p = 0.047). In contrast, genomic qPCR quantification of </w:t>
      </w:r>
      <w:r w:rsidR="00560CD5">
        <w:rPr>
          <w:sz w:val="24"/>
          <w:szCs w:val="24"/>
        </w:rPr>
        <w:t>B-</w:t>
      </w:r>
      <w:r w:rsidR="00560CD5" w:rsidRPr="00560CD5">
        <w:rPr>
          <w:i/>
          <w:sz w:val="24"/>
          <w:szCs w:val="24"/>
        </w:rPr>
        <w:t>amoA</w:t>
      </w:r>
      <w:r w:rsidR="00560CD5">
        <w:rPr>
          <w:sz w:val="24"/>
          <w:szCs w:val="24"/>
        </w:rPr>
        <w:t xml:space="preserve"> </w:t>
      </w:r>
      <w:r w:rsidR="00214125" w:rsidRPr="002A49EF">
        <w:rPr>
          <w:sz w:val="24"/>
          <w:szCs w:val="24"/>
        </w:rPr>
        <w:t xml:space="preserve">displayed temporal variability </w:t>
      </w:r>
      <w:r w:rsidR="002A49EF">
        <w:rPr>
          <w:sz w:val="24"/>
          <w:szCs w:val="24"/>
        </w:rPr>
        <w:t>in both</w:t>
      </w:r>
      <w:r w:rsidR="00214125" w:rsidRPr="002A49EF">
        <w:rPr>
          <w:sz w:val="24"/>
          <w:szCs w:val="24"/>
        </w:rPr>
        <w:t xml:space="preserve"> </w:t>
      </w:r>
      <w:r w:rsidR="002A49EF">
        <w:rPr>
          <w:sz w:val="24"/>
          <w:szCs w:val="24"/>
        </w:rPr>
        <w:t>CW and PW</w:t>
      </w:r>
      <w:r w:rsidR="00214125" w:rsidRPr="002A49EF">
        <w:rPr>
          <w:sz w:val="24"/>
          <w:szCs w:val="24"/>
        </w:rPr>
        <w:t xml:space="preserve">. </w:t>
      </w:r>
      <w:r w:rsidR="00882FA8" w:rsidRPr="002A49EF">
        <w:rPr>
          <w:sz w:val="24"/>
          <w:szCs w:val="24"/>
        </w:rPr>
        <w:t xml:space="preserve">PW displayed a significant decrease in AOB during the drought period (p = 0.024), as well as sensitivity to temporal variability between sampling points (p = 0.02). </w:t>
      </w:r>
      <w:r w:rsidR="002A49EF">
        <w:rPr>
          <w:sz w:val="24"/>
          <w:szCs w:val="24"/>
        </w:rPr>
        <w:t>Within this time span, there</w:t>
      </w:r>
      <w:r w:rsidR="00882FA8" w:rsidRPr="002A49EF">
        <w:rPr>
          <w:sz w:val="24"/>
          <w:szCs w:val="24"/>
        </w:rPr>
        <w:t xml:space="preserve"> a significant decrease in AOB abundance between April and October 2018 (</w:t>
      </w:r>
      <w:r w:rsidR="002A49EF">
        <w:rPr>
          <w:sz w:val="24"/>
          <w:szCs w:val="24"/>
        </w:rPr>
        <w:t xml:space="preserve">Dunn with Bonferroni, </w:t>
      </w:r>
      <w:r w:rsidR="00882FA8" w:rsidRPr="002A49EF">
        <w:rPr>
          <w:sz w:val="24"/>
          <w:szCs w:val="24"/>
        </w:rPr>
        <w:t xml:space="preserve">p = 0.043). Finally, while AOB in </w:t>
      </w:r>
      <w:r w:rsidR="002A49EF">
        <w:rPr>
          <w:sz w:val="24"/>
          <w:szCs w:val="24"/>
        </w:rPr>
        <w:t>CW</w:t>
      </w:r>
      <w:r w:rsidR="00882FA8" w:rsidRPr="002A49EF">
        <w:rPr>
          <w:sz w:val="24"/>
          <w:szCs w:val="24"/>
        </w:rPr>
        <w:t xml:space="preserve"> demonstrated </w:t>
      </w:r>
      <w:r w:rsidR="009165AB" w:rsidRPr="002A49EF">
        <w:rPr>
          <w:sz w:val="24"/>
          <w:szCs w:val="24"/>
        </w:rPr>
        <w:t xml:space="preserve">significant </w:t>
      </w:r>
      <w:r w:rsidR="00882FA8" w:rsidRPr="002A49EF">
        <w:rPr>
          <w:sz w:val="24"/>
          <w:szCs w:val="24"/>
        </w:rPr>
        <w:t xml:space="preserve">temporal variability throughout the sampling period (p = 0.019), there was no significant difference in </w:t>
      </w:r>
      <w:r w:rsidR="002A49EF">
        <w:rPr>
          <w:sz w:val="24"/>
          <w:szCs w:val="24"/>
        </w:rPr>
        <w:t>the</w:t>
      </w:r>
      <w:r w:rsidR="00882FA8" w:rsidRPr="002A49EF">
        <w:rPr>
          <w:sz w:val="24"/>
          <w:szCs w:val="24"/>
        </w:rPr>
        <w:t xml:space="preserve"> AOB abundance between drought and non-drought periods. </w:t>
      </w:r>
    </w:p>
    <w:p w14:paraId="19215B0C" w14:textId="3D65DA8F" w:rsidR="009165AB" w:rsidRPr="00560CD5" w:rsidRDefault="009165AB" w:rsidP="009D334C">
      <w:pPr>
        <w:widowControl w:val="0"/>
        <w:spacing w:before="240" w:after="240" w:line="480" w:lineRule="auto"/>
        <w:rPr>
          <w:rFonts w:asciiTheme="minorHAnsi" w:hAnsiTheme="minorHAnsi" w:cstheme="minorHAnsi"/>
          <w:sz w:val="24"/>
          <w:szCs w:val="24"/>
        </w:rPr>
      </w:pPr>
      <w:r w:rsidRPr="002A49EF">
        <w:rPr>
          <w:sz w:val="24"/>
          <w:szCs w:val="24"/>
        </w:rPr>
        <w:t xml:space="preserve">Interestingly, the transcriptomic RT-qPCR method demonstrated divergent trends in AOA and AOB abundance when compared to the DNA-based qPCR results. While the qPCR method with DNA samples displayed a significant decrease in PW AOB during </w:t>
      </w:r>
      <w:r w:rsidRPr="002A49EF">
        <w:rPr>
          <w:sz w:val="24"/>
          <w:szCs w:val="24"/>
        </w:rPr>
        <w:lastRenderedPageBreak/>
        <w:t>the drought period, RT-qPCR analysis of RNA samples from the same time points demonstrated a significant increase in abundance of AOB between April and August 2018 (p = 0.047), and a nearly-significant increase during drought periods (p = 0.059). Although AOA in PW was not found to be sensitive to temporal variability via genomic methods, the transcriptomic method revealed (similarly to AOB) a significant increase in abundance between April and August (p = 0.026), in addition to an increase during drought periods (p = 0.018). In contrast, CW samples displayed no significant temporal variability in either AOA or AOB abundances when analyzed via transcriptomic methods. Further, drought was not a significant corollary for either AOA or AOB</w:t>
      </w:r>
      <w:r w:rsidR="00771A56" w:rsidRPr="002A49EF">
        <w:rPr>
          <w:sz w:val="24"/>
          <w:szCs w:val="24"/>
        </w:rPr>
        <w:t xml:space="preserve"> in the </w:t>
      </w:r>
      <w:r w:rsidR="00771A56" w:rsidRPr="00560CD5">
        <w:rPr>
          <w:rFonts w:asciiTheme="minorHAnsi" w:hAnsiTheme="minorHAnsi" w:cstheme="minorHAnsi"/>
          <w:sz w:val="24"/>
          <w:szCs w:val="24"/>
        </w:rPr>
        <w:t>CW site</w:t>
      </w:r>
      <w:r w:rsidRPr="00560CD5">
        <w:rPr>
          <w:rFonts w:asciiTheme="minorHAnsi" w:hAnsiTheme="minorHAnsi" w:cstheme="minorHAnsi"/>
          <w:sz w:val="24"/>
          <w:szCs w:val="24"/>
        </w:rPr>
        <w:t xml:space="preserve">. </w:t>
      </w:r>
    </w:p>
    <w:p w14:paraId="0EE9D8F3" w14:textId="4279F09A" w:rsidR="00EB14AF" w:rsidRPr="002A49EF" w:rsidRDefault="00DF62C2" w:rsidP="009D334C">
      <w:pPr>
        <w:widowControl w:val="0"/>
        <w:spacing w:before="240" w:after="240" w:line="480" w:lineRule="auto"/>
        <w:rPr>
          <w:sz w:val="24"/>
          <w:szCs w:val="24"/>
        </w:rPr>
      </w:pPr>
      <w:r w:rsidRPr="00560CD5">
        <w:rPr>
          <w:rFonts w:asciiTheme="minorHAnsi" w:hAnsiTheme="minorHAnsi" w:cstheme="minorHAnsi"/>
          <w:sz w:val="24"/>
          <w:szCs w:val="24"/>
        </w:rPr>
        <w:t xml:space="preserve">In addition to the quantification of archaeal and bacterial </w:t>
      </w:r>
      <w:r w:rsidRPr="00560CD5">
        <w:rPr>
          <w:rFonts w:asciiTheme="minorHAnsi" w:hAnsiTheme="minorHAnsi" w:cstheme="minorHAnsi"/>
          <w:i/>
          <w:sz w:val="24"/>
          <w:szCs w:val="24"/>
        </w:rPr>
        <w:t>amoA</w:t>
      </w:r>
      <w:r w:rsidRPr="00560CD5">
        <w:rPr>
          <w:rFonts w:asciiTheme="minorHAnsi" w:hAnsiTheme="minorHAnsi" w:cstheme="minorHAnsi"/>
          <w:sz w:val="24"/>
          <w:szCs w:val="24"/>
        </w:rPr>
        <w:t xml:space="preserve"> copies, the sa</w:t>
      </w:r>
      <w:r w:rsidR="001627C3" w:rsidRPr="00560CD5">
        <w:rPr>
          <w:rFonts w:asciiTheme="minorHAnsi" w:hAnsiTheme="minorHAnsi" w:cstheme="minorHAnsi"/>
          <w:sz w:val="24"/>
          <w:szCs w:val="24"/>
        </w:rPr>
        <w:t>mples were analyzed for soil</w:t>
      </w:r>
      <w:r w:rsidRPr="00560CD5">
        <w:rPr>
          <w:rFonts w:asciiTheme="minorHAnsi" w:hAnsiTheme="minorHAnsi" w:cstheme="minorHAnsi"/>
          <w:sz w:val="24"/>
          <w:szCs w:val="24"/>
        </w:rPr>
        <w:t xml:space="preserve"> RNA and DNA</w:t>
      </w:r>
      <w:r w:rsidR="001627C3" w:rsidRPr="00560CD5">
        <w:rPr>
          <w:rFonts w:asciiTheme="minorHAnsi" w:hAnsiTheme="minorHAnsi" w:cstheme="minorHAnsi"/>
          <w:sz w:val="24"/>
          <w:szCs w:val="24"/>
        </w:rPr>
        <w:t xml:space="preserve"> content</w:t>
      </w:r>
      <w:r w:rsidRPr="00560CD5">
        <w:rPr>
          <w:rFonts w:asciiTheme="minorHAnsi" w:hAnsiTheme="minorHAnsi" w:cstheme="minorHAnsi"/>
          <w:sz w:val="24"/>
          <w:szCs w:val="24"/>
        </w:rPr>
        <w:t>, as well as a</w:t>
      </w:r>
      <w:r w:rsidR="00097094" w:rsidRPr="00560CD5">
        <w:rPr>
          <w:rFonts w:asciiTheme="minorHAnsi" w:hAnsiTheme="minorHAnsi" w:cstheme="minorHAnsi"/>
          <w:sz w:val="24"/>
          <w:szCs w:val="24"/>
        </w:rPr>
        <w:t>mmonium (NH</w:t>
      </w:r>
      <w:r w:rsidR="00560CD5" w:rsidRPr="00560CD5">
        <w:rPr>
          <w:rFonts w:ascii="Cambria Math" w:hAnsi="Cambria Math" w:cs="Cambria Math"/>
          <w:color w:val="4D5156"/>
          <w:sz w:val="21"/>
          <w:szCs w:val="21"/>
          <w:shd w:val="clear" w:color="auto" w:fill="FFFFFF"/>
        </w:rPr>
        <w:t>₄⁺</w:t>
      </w:r>
      <w:r w:rsidR="00097094" w:rsidRPr="00560CD5">
        <w:rPr>
          <w:rFonts w:asciiTheme="minorHAnsi" w:hAnsiTheme="minorHAnsi" w:cstheme="minorHAnsi"/>
          <w:sz w:val="24"/>
          <w:szCs w:val="24"/>
        </w:rPr>
        <w:t xml:space="preserve">) </w:t>
      </w:r>
      <w:r w:rsidRPr="00560CD5">
        <w:rPr>
          <w:rFonts w:asciiTheme="minorHAnsi" w:hAnsiTheme="minorHAnsi" w:cstheme="minorHAnsi"/>
          <w:sz w:val="24"/>
          <w:szCs w:val="24"/>
        </w:rPr>
        <w:t>and nitrate (</w:t>
      </w:r>
      <w:r w:rsidR="00097094" w:rsidRPr="00560CD5">
        <w:rPr>
          <w:rFonts w:asciiTheme="minorHAnsi" w:hAnsiTheme="minorHAnsi" w:cstheme="minorHAnsi"/>
          <w:sz w:val="24"/>
          <w:szCs w:val="24"/>
        </w:rPr>
        <w:t>NO</w:t>
      </w:r>
      <w:r w:rsidR="00560CD5" w:rsidRPr="00560CD5">
        <w:rPr>
          <w:rFonts w:ascii="Cambria Math" w:hAnsi="Cambria Math" w:cs="Cambria Math"/>
          <w:color w:val="4D5156"/>
          <w:sz w:val="21"/>
          <w:szCs w:val="21"/>
          <w:shd w:val="clear" w:color="auto" w:fill="FFFFFF"/>
        </w:rPr>
        <w:t>₃⁻</w:t>
      </w:r>
      <w:r w:rsidRPr="00560CD5">
        <w:rPr>
          <w:rFonts w:asciiTheme="minorHAnsi" w:hAnsiTheme="minorHAnsi" w:cstheme="minorHAnsi"/>
          <w:sz w:val="24"/>
          <w:szCs w:val="24"/>
        </w:rPr>
        <w:t>)</w:t>
      </w:r>
      <w:r w:rsidRPr="002A49EF">
        <w:rPr>
          <w:sz w:val="24"/>
          <w:szCs w:val="24"/>
        </w:rPr>
        <w:t xml:space="preserve"> volumes. </w:t>
      </w:r>
      <w:r w:rsidR="00EB14AF" w:rsidRPr="002A49EF">
        <w:rPr>
          <w:sz w:val="24"/>
          <w:szCs w:val="24"/>
        </w:rPr>
        <w:t xml:space="preserve">First, PW had a higher copy number of </w:t>
      </w:r>
      <w:r w:rsidR="00DB6D84" w:rsidRPr="002A49EF">
        <w:rPr>
          <w:sz w:val="24"/>
          <w:szCs w:val="24"/>
        </w:rPr>
        <w:t xml:space="preserve">both DNA and </w:t>
      </w:r>
      <w:r w:rsidR="00EB14AF" w:rsidRPr="002A49EF">
        <w:rPr>
          <w:sz w:val="24"/>
          <w:szCs w:val="24"/>
        </w:rPr>
        <w:t xml:space="preserve">RNA per gram dry weight soil than CW (ANOVA, </w:t>
      </w:r>
      <w:r w:rsidR="00DB6D84" w:rsidRPr="002A49EF">
        <w:rPr>
          <w:sz w:val="24"/>
          <w:szCs w:val="24"/>
        </w:rPr>
        <w:t>p &lt; 0.0001 and p = 0.0002</w:t>
      </w:r>
      <w:r w:rsidR="00EB14AF" w:rsidRPr="002A49EF">
        <w:rPr>
          <w:sz w:val="24"/>
          <w:szCs w:val="24"/>
        </w:rPr>
        <w:t>)</w:t>
      </w:r>
      <w:r w:rsidR="00DB6D84" w:rsidRPr="002A49EF">
        <w:rPr>
          <w:sz w:val="24"/>
          <w:szCs w:val="24"/>
        </w:rPr>
        <w:t>.</w:t>
      </w:r>
      <w:r w:rsidR="00EB14AF" w:rsidRPr="002A49EF">
        <w:rPr>
          <w:sz w:val="24"/>
          <w:szCs w:val="24"/>
        </w:rPr>
        <w:t xml:space="preserve"> </w:t>
      </w:r>
      <w:r w:rsidR="00DB6D84" w:rsidRPr="002A49EF">
        <w:rPr>
          <w:sz w:val="24"/>
          <w:szCs w:val="24"/>
        </w:rPr>
        <w:t>The DNA content in PW soil was dynamic (ANOVA p = 0.011), with a peak in October compared to June (Tukey p = 0.012) and February (p = 0.022). Soil DNA content was stable in CW, and RNA content was stable in both sites over the sampling period from April 2018 to February 2019. There was no significant within-site difference in DNA and RNA contents at either site.</w:t>
      </w:r>
    </w:p>
    <w:p w14:paraId="41A567F5" w14:textId="2E94792F" w:rsidR="000B3B47" w:rsidRPr="000B3B47" w:rsidRDefault="00DF62C2" w:rsidP="002A49EF">
      <w:pPr>
        <w:widowControl w:val="0"/>
        <w:spacing w:before="240" w:after="240" w:line="480" w:lineRule="auto"/>
        <w:rPr>
          <w:sz w:val="24"/>
          <w:szCs w:val="24"/>
        </w:rPr>
      </w:pPr>
      <w:r w:rsidRPr="002A49EF">
        <w:rPr>
          <w:sz w:val="24"/>
          <w:szCs w:val="24"/>
        </w:rPr>
        <w:t xml:space="preserve">Ammonium was significantly dynamic in the PW site (ANOVA, p = 0.012), with a peak in October that was significantly higher than both the preceding April and August (Tukey HSD, p = 0.024 and 0.010), as well as the following December and February (p = 0.026 and 0.048). Nitrate was not significantly dynamic across any time points in the PW site. </w:t>
      </w:r>
      <w:r w:rsidRPr="002A49EF">
        <w:rPr>
          <w:sz w:val="24"/>
          <w:szCs w:val="24"/>
        </w:rPr>
        <w:lastRenderedPageBreak/>
        <w:t>The CW site displayed an opposing trend, with no significant shifts in ammonium content across the study period, but a significant variation in nitrate (Kruskal-Wallis, p = 0.033).</w:t>
      </w:r>
      <w:r w:rsidR="00097094" w:rsidRPr="002A49EF">
        <w:rPr>
          <w:sz w:val="24"/>
          <w:szCs w:val="24"/>
        </w:rPr>
        <w:t xml:space="preserve"> Both sites had a higher volume </w:t>
      </w:r>
      <w:r w:rsidR="001627C3" w:rsidRPr="002A49EF">
        <w:rPr>
          <w:sz w:val="24"/>
          <w:szCs w:val="24"/>
        </w:rPr>
        <w:t>of ammonium than nitrate (Kruskal-Wallis, PW p &lt; 0.0001</w:t>
      </w:r>
      <w:r w:rsidR="00097094" w:rsidRPr="002A49EF">
        <w:rPr>
          <w:sz w:val="24"/>
          <w:szCs w:val="24"/>
        </w:rPr>
        <w:t xml:space="preserve"> , CW p </w:t>
      </w:r>
      <w:r w:rsidR="001627C3" w:rsidRPr="002A49EF">
        <w:rPr>
          <w:sz w:val="24"/>
          <w:szCs w:val="24"/>
        </w:rPr>
        <w:t>&lt; 0.0001</w:t>
      </w:r>
      <w:r w:rsidR="00097094" w:rsidRPr="002A49EF">
        <w:rPr>
          <w:sz w:val="24"/>
          <w:szCs w:val="24"/>
        </w:rPr>
        <w:t>), and PW had both a higher nitrate (</w:t>
      </w:r>
      <w:r w:rsidR="001627C3" w:rsidRPr="002A49EF">
        <w:rPr>
          <w:sz w:val="24"/>
          <w:szCs w:val="24"/>
        </w:rPr>
        <w:t>p &lt; 0.0001</w:t>
      </w:r>
      <w:r w:rsidR="00097094" w:rsidRPr="002A49EF">
        <w:rPr>
          <w:sz w:val="24"/>
          <w:szCs w:val="24"/>
        </w:rPr>
        <w:t>) and ammonium (</w:t>
      </w:r>
      <w:r w:rsidR="001627C3" w:rsidRPr="002A49EF">
        <w:rPr>
          <w:sz w:val="24"/>
          <w:szCs w:val="24"/>
        </w:rPr>
        <w:t>p = 0.008</w:t>
      </w:r>
      <w:r w:rsidR="00097094" w:rsidRPr="002A49EF">
        <w:rPr>
          <w:sz w:val="24"/>
          <w:szCs w:val="24"/>
        </w:rPr>
        <w:t xml:space="preserve">) content than CW. </w:t>
      </w:r>
    </w:p>
    <w:p w14:paraId="625ED0ED" w14:textId="1AA8327B" w:rsidR="002A49EF" w:rsidRPr="002A49EF" w:rsidRDefault="002A49EF" w:rsidP="002A49EF">
      <w:pPr>
        <w:widowControl w:val="0"/>
        <w:spacing w:before="240" w:after="240" w:line="480" w:lineRule="auto"/>
        <w:rPr>
          <w:b/>
          <w:sz w:val="24"/>
          <w:szCs w:val="24"/>
        </w:rPr>
      </w:pPr>
      <w:r w:rsidRPr="002A49EF">
        <w:rPr>
          <w:noProof/>
          <w:sz w:val="24"/>
          <w:szCs w:val="24"/>
          <w:lang w:val="en-US"/>
        </w:rPr>
        <w:drawing>
          <wp:anchor distT="0" distB="0" distL="114300" distR="114300" simplePos="0" relativeHeight="251670528" behindDoc="1" locked="0" layoutInCell="1" allowOverlap="1" wp14:anchorId="0B8A16D2" wp14:editId="25FA0D0C">
            <wp:simplePos x="0" y="0"/>
            <wp:positionH relativeFrom="column">
              <wp:posOffset>-64135</wp:posOffset>
            </wp:positionH>
            <wp:positionV relativeFrom="paragraph">
              <wp:posOffset>466725</wp:posOffset>
            </wp:positionV>
            <wp:extent cx="5911215" cy="2891155"/>
            <wp:effectExtent l="0" t="0" r="0" b="4445"/>
            <wp:wrapTight wrapText="bothSides">
              <wp:wrapPolygon edited="0">
                <wp:start x="0" y="0"/>
                <wp:lineTo x="0" y="21491"/>
                <wp:lineTo x="21510" y="21491"/>
                <wp:lineTo x="215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rotWithShape="1">
                    <a:blip r:embed="rId10" cstate="print">
                      <a:extLst>
                        <a:ext uri="{28A0092B-C50C-407E-A947-70E740481C1C}">
                          <a14:useLocalDpi xmlns:a14="http://schemas.microsoft.com/office/drawing/2010/main" val="0"/>
                        </a:ext>
                      </a:extLst>
                    </a:blip>
                    <a:srcRect t="3181" r="513" b="10316"/>
                    <a:stretch/>
                  </pic:blipFill>
                  <pic:spPr bwMode="auto">
                    <a:xfrm>
                      <a:off x="0" y="0"/>
                      <a:ext cx="5911215" cy="289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AC8" w:rsidRPr="002A49EF">
        <w:rPr>
          <w:b/>
          <w:sz w:val="24"/>
          <w:szCs w:val="24"/>
        </w:rPr>
        <w:t>3.</w:t>
      </w:r>
      <w:r w:rsidR="00CF5899" w:rsidRPr="002A49EF">
        <w:rPr>
          <w:b/>
          <w:sz w:val="24"/>
          <w:szCs w:val="24"/>
        </w:rPr>
        <w:t>3</w:t>
      </w:r>
      <w:r w:rsidR="00460AC8" w:rsidRPr="002A49EF">
        <w:rPr>
          <w:b/>
          <w:sz w:val="24"/>
          <w:szCs w:val="24"/>
        </w:rPr>
        <w:t xml:space="preserve"> Metatranscriptomes and AOA Phylogeny</w:t>
      </w:r>
      <w:bookmarkStart w:id="9" w:name="_94ilf3in5tsk" w:colFirst="0" w:colLast="0"/>
      <w:bookmarkEnd w:id="9"/>
    </w:p>
    <w:p w14:paraId="068AA60B" w14:textId="1DD4FD1A" w:rsidR="00B732C3" w:rsidRPr="002A49EF" w:rsidRDefault="00B732C3" w:rsidP="00B732C3">
      <w:pPr>
        <w:widowControl w:val="0"/>
        <w:spacing w:before="240" w:after="240" w:line="240" w:lineRule="auto"/>
        <w:rPr>
          <w:i/>
          <w:color w:val="595959" w:themeColor="text1" w:themeTint="A6"/>
          <w:sz w:val="24"/>
          <w:szCs w:val="24"/>
        </w:rPr>
      </w:pPr>
      <w:r w:rsidRPr="002A49EF">
        <w:rPr>
          <w:i/>
          <w:color w:val="595959" w:themeColor="text1" w:themeTint="A6"/>
          <w:sz w:val="24"/>
          <w:szCs w:val="24"/>
        </w:rPr>
        <w:t xml:space="preserve">Figure </w:t>
      </w:r>
      <w:r w:rsidR="000B3B47">
        <w:rPr>
          <w:i/>
          <w:color w:val="595959" w:themeColor="text1" w:themeTint="A6"/>
          <w:sz w:val="24"/>
          <w:szCs w:val="24"/>
        </w:rPr>
        <w:t>3</w:t>
      </w:r>
      <w:r w:rsidRPr="002A49EF">
        <w:rPr>
          <w:i/>
          <w:color w:val="595959" w:themeColor="text1" w:themeTint="A6"/>
          <w:sz w:val="24"/>
          <w:szCs w:val="24"/>
        </w:rPr>
        <w:t xml:space="preserve">. Heat map of relevant nitrogen-cycling genes identified within the metatranscriptomic dataset via KEGG. Values are normalized by site and gene to evaluate variation over time (n = 3 per time point and location). </w:t>
      </w:r>
    </w:p>
    <w:p w14:paraId="3B20870B" w14:textId="69176DE8" w:rsidR="004858A3" w:rsidRPr="002A49EF" w:rsidRDefault="004858A3" w:rsidP="009D334C">
      <w:pPr>
        <w:widowControl w:val="0"/>
        <w:spacing w:before="240" w:after="240" w:line="480" w:lineRule="auto"/>
        <w:rPr>
          <w:sz w:val="24"/>
          <w:szCs w:val="24"/>
        </w:rPr>
      </w:pPr>
      <w:r w:rsidRPr="002A49EF">
        <w:rPr>
          <w:sz w:val="24"/>
          <w:szCs w:val="24"/>
        </w:rPr>
        <w:t>There was significant fluctuations in gene marker abundance over the drought period for nitrogen f</w:t>
      </w:r>
      <w:r w:rsidR="00D52033" w:rsidRPr="002A49EF">
        <w:rPr>
          <w:sz w:val="24"/>
          <w:szCs w:val="24"/>
        </w:rPr>
        <w:t xml:space="preserve">ixation, nitrogen assimilation </w:t>
      </w:r>
      <w:r w:rsidRPr="002A49EF">
        <w:rPr>
          <w:sz w:val="24"/>
          <w:szCs w:val="24"/>
        </w:rPr>
        <w:t xml:space="preserve">and ammonia oxidation in the PW site, as indicated by KEGG assignment of the metatranscriptomic data. Nitrogen-assimilation indicator </w:t>
      </w:r>
      <w:r w:rsidRPr="002A49EF">
        <w:rPr>
          <w:i/>
          <w:sz w:val="24"/>
          <w:szCs w:val="24"/>
        </w:rPr>
        <w:t>nir</w:t>
      </w:r>
      <w:r w:rsidR="00560CD5">
        <w:rPr>
          <w:sz w:val="24"/>
          <w:szCs w:val="24"/>
        </w:rPr>
        <w:t>K</w:t>
      </w:r>
      <w:r w:rsidRPr="002A49EF">
        <w:rPr>
          <w:sz w:val="24"/>
          <w:szCs w:val="24"/>
        </w:rPr>
        <w:t xml:space="preserve"> was variable over time with a significant peak in October as compared to April (ANOVA p = 0.046, Tukey p = 0.038). A similar trend was evident in the related </w:t>
      </w:r>
      <w:r w:rsidRPr="002A49EF">
        <w:rPr>
          <w:i/>
          <w:sz w:val="24"/>
          <w:szCs w:val="24"/>
        </w:rPr>
        <w:t>na</w:t>
      </w:r>
      <w:r w:rsidRPr="00560CD5">
        <w:rPr>
          <w:i/>
          <w:sz w:val="24"/>
          <w:szCs w:val="24"/>
        </w:rPr>
        <w:t>sA</w:t>
      </w:r>
      <w:r w:rsidRPr="002A49EF">
        <w:rPr>
          <w:sz w:val="24"/>
          <w:szCs w:val="24"/>
        </w:rPr>
        <w:t xml:space="preserve"> gene for assimilatory nitrate/nitrite reduction to ammonium (ANRA)</w:t>
      </w:r>
      <w:r w:rsidR="00D52033" w:rsidRPr="002A49EF">
        <w:rPr>
          <w:sz w:val="24"/>
          <w:szCs w:val="24"/>
        </w:rPr>
        <w:t xml:space="preserve"> (Kruskal-Wallis </w:t>
      </w:r>
      <w:r w:rsidR="00D52033" w:rsidRPr="002A49EF">
        <w:rPr>
          <w:sz w:val="24"/>
          <w:szCs w:val="24"/>
        </w:rPr>
        <w:lastRenderedPageBreak/>
        <w:t xml:space="preserve">p = 0.044, Dunn p = 0.040). </w:t>
      </w:r>
      <w:r w:rsidRPr="002A49EF">
        <w:rPr>
          <w:sz w:val="24"/>
          <w:szCs w:val="24"/>
        </w:rPr>
        <w:t xml:space="preserve">Both </w:t>
      </w:r>
      <w:r w:rsidRPr="002A49EF">
        <w:rPr>
          <w:i/>
          <w:sz w:val="24"/>
          <w:szCs w:val="24"/>
        </w:rPr>
        <w:t>nif</w:t>
      </w:r>
      <w:r w:rsidRPr="00560CD5">
        <w:rPr>
          <w:i/>
          <w:sz w:val="24"/>
          <w:szCs w:val="24"/>
        </w:rPr>
        <w:t>H</w:t>
      </w:r>
      <w:r w:rsidRPr="002A49EF">
        <w:rPr>
          <w:sz w:val="24"/>
          <w:szCs w:val="24"/>
        </w:rPr>
        <w:t xml:space="preserve"> and </w:t>
      </w:r>
      <w:r w:rsidRPr="002A49EF">
        <w:rPr>
          <w:i/>
          <w:sz w:val="24"/>
          <w:szCs w:val="24"/>
        </w:rPr>
        <w:t>nif</w:t>
      </w:r>
      <w:r w:rsidRPr="00560CD5">
        <w:rPr>
          <w:i/>
          <w:sz w:val="24"/>
          <w:szCs w:val="24"/>
        </w:rPr>
        <w:t>K</w:t>
      </w:r>
      <w:r w:rsidRPr="002A49EF">
        <w:rPr>
          <w:sz w:val="24"/>
          <w:szCs w:val="24"/>
        </w:rPr>
        <w:t xml:space="preserve"> nitrogen fixation marker genes were dynamic over the drought cycle (Kruskal-Wallis, p = 0.002 and p =0.011), with a peak in April and decrease to a minimum in October. </w:t>
      </w:r>
      <w:r w:rsidR="00D52033" w:rsidRPr="002A49EF">
        <w:rPr>
          <w:sz w:val="24"/>
          <w:szCs w:val="24"/>
        </w:rPr>
        <w:t>Of the ammonia oxidation-indicator genes in the KEGG database (</w:t>
      </w:r>
      <w:r w:rsidR="00D52033" w:rsidRPr="002A49EF">
        <w:rPr>
          <w:i/>
          <w:sz w:val="24"/>
          <w:szCs w:val="24"/>
        </w:rPr>
        <w:t>amo</w:t>
      </w:r>
      <w:r w:rsidR="00D52033" w:rsidRPr="00560CD5">
        <w:rPr>
          <w:i/>
          <w:sz w:val="24"/>
          <w:szCs w:val="24"/>
        </w:rPr>
        <w:t>A</w:t>
      </w:r>
      <w:r w:rsidR="002A49EF" w:rsidRPr="00560CD5">
        <w:rPr>
          <w:i/>
          <w:sz w:val="24"/>
          <w:szCs w:val="24"/>
        </w:rPr>
        <w:t>BC</w:t>
      </w:r>
      <w:r w:rsidR="00D52033" w:rsidRPr="002A49EF">
        <w:rPr>
          <w:sz w:val="24"/>
          <w:szCs w:val="24"/>
        </w:rPr>
        <w:t xml:space="preserve">), only </w:t>
      </w:r>
      <w:r w:rsidR="00D52033" w:rsidRPr="002A49EF">
        <w:rPr>
          <w:i/>
          <w:sz w:val="24"/>
          <w:szCs w:val="24"/>
        </w:rPr>
        <w:t>amo</w:t>
      </w:r>
      <w:r w:rsidR="00D52033" w:rsidRPr="00560CD5">
        <w:rPr>
          <w:i/>
          <w:sz w:val="24"/>
          <w:szCs w:val="24"/>
        </w:rPr>
        <w:t>A</w:t>
      </w:r>
      <w:r w:rsidR="00D52033" w:rsidRPr="002A49EF">
        <w:rPr>
          <w:sz w:val="24"/>
          <w:szCs w:val="24"/>
        </w:rPr>
        <w:t xml:space="preserve"> was significantly dynamic (ANOVA, p = 0.0006) with a peak in June as compared to February (Tukey p = 0.042). No denitrification-indicator genes were significantly variable, though there was a slight increase in </w:t>
      </w:r>
      <w:r w:rsidR="00D52033" w:rsidRPr="002A49EF">
        <w:rPr>
          <w:i/>
          <w:sz w:val="24"/>
          <w:szCs w:val="24"/>
        </w:rPr>
        <w:t>nar</w:t>
      </w:r>
      <w:r w:rsidR="002A49EF" w:rsidRPr="00560CD5">
        <w:rPr>
          <w:i/>
          <w:sz w:val="24"/>
          <w:szCs w:val="24"/>
        </w:rPr>
        <w:t>G</w:t>
      </w:r>
      <w:r w:rsidR="00D52033" w:rsidRPr="00560CD5">
        <w:rPr>
          <w:i/>
          <w:sz w:val="24"/>
          <w:szCs w:val="24"/>
        </w:rPr>
        <w:t>H</w:t>
      </w:r>
      <w:r w:rsidR="00D52033" w:rsidRPr="002A49EF">
        <w:rPr>
          <w:sz w:val="24"/>
          <w:szCs w:val="24"/>
        </w:rPr>
        <w:t xml:space="preserve"> in the August samples. </w:t>
      </w:r>
    </w:p>
    <w:p w14:paraId="6D49D797" w14:textId="785DEA96" w:rsidR="00D52033" w:rsidRPr="002A49EF" w:rsidRDefault="00D52033" w:rsidP="009D334C">
      <w:pPr>
        <w:widowControl w:val="0"/>
        <w:spacing w:before="240" w:after="240" w:line="480" w:lineRule="auto"/>
        <w:rPr>
          <w:sz w:val="24"/>
          <w:szCs w:val="24"/>
        </w:rPr>
      </w:pPr>
      <w:r w:rsidRPr="002A49EF">
        <w:rPr>
          <w:sz w:val="24"/>
          <w:szCs w:val="24"/>
        </w:rPr>
        <w:t xml:space="preserve">In comparison to PW, CW had lower abundances on the scale of an order of magnitude across all marker genes (Kruskal-Wallis, </w:t>
      </w:r>
      <w:r w:rsidRPr="002A49EF">
        <w:rPr>
          <w:i/>
          <w:sz w:val="24"/>
          <w:szCs w:val="24"/>
        </w:rPr>
        <w:t>nif</w:t>
      </w:r>
      <w:r w:rsidRPr="00560CD5">
        <w:rPr>
          <w:i/>
          <w:sz w:val="24"/>
          <w:szCs w:val="24"/>
        </w:rPr>
        <w:t>H</w:t>
      </w:r>
      <w:r w:rsidRPr="002A49EF">
        <w:rPr>
          <w:sz w:val="24"/>
          <w:szCs w:val="24"/>
        </w:rPr>
        <w:t xml:space="preserve"> p = 0.002, </w:t>
      </w:r>
      <w:r w:rsidRPr="002A49EF">
        <w:rPr>
          <w:i/>
          <w:sz w:val="24"/>
          <w:szCs w:val="24"/>
        </w:rPr>
        <w:t>nif</w:t>
      </w:r>
      <w:r w:rsidRPr="00560CD5">
        <w:rPr>
          <w:i/>
          <w:sz w:val="24"/>
          <w:szCs w:val="24"/>
        </w:rPr>
        <w:t>K</w:t>
      </w:r>
      <w:r w:rsidRPr="002A49EF">
        <w:rPr>
          <w:sz w:val="24"/>
          <w:szCs w:val="24"/>
        </w:rPr>
        <w:t xml:space="preserve"> p = 0.011, </w:t>
      </w:r>
      <w:r w:rsidRPr="002A49EF">
        <w:rPr>
          <w:i/>
          <w:sz w:val="24"/>
          <w:szCs w:val="24"/>
        </w:rPr>
        <w:t>ni</w:t>
      </w:r>
      <w:r w:rsidRPr="00560CD5">
        <w:rPr>
          <w:i/>
          <w:sz w:val="24"/>
          <w:szCs w:val="24"/>
        </w:rPr>
        <w:t>rB</w:t>
      </w:r>
      <w:r w:rsidRPr="002A49EF">
        <w:rPr>
          <w:sz w:val="24"/>
          <w:szCs w:val="24"/>
        </w:rPr>
        <w:t xml:space="preserve"> p &lt; 0.001, </w:t>
      </w:r>
      <w:r w:rsidRPr="005051E6">
        <w:rPr>
          <w:i/>
          <w:sz w:val="24"/>
          <w:szCs w:val="24"/>
        </w:rPr>
        <w:t>nas</w:t>
      </w:r>
      <w:r w:rsidRPr="00560CD5">
        <w:rPr>
          <w:i/>
          <w:sz w:val="24"/>
          <w:szCs w:val="24"/>
        </w:rPr>
        <w:t>A</w:t>
      </w:r>
      <w:r w:rsidRPr="002A49EF">
        <w:rPr>
          <w:sz w:val="24"/>
          <w:szCs w:val="24"/>
        </w:rPr>
        <w:t xml:space="preserve"> p = 0.011, </w:t>
      </w:r>
      <w:r w:rsidRPr="005051E6">
        <w:rPr>
          <w:i/>
          <w:sz w:val="24"/>
          <w:szCs w:val="24"/>
        </w:rPr>
        <w:t>amo</w:t>
      </w:r>
      <w:r w:rsidRPr="00560CD5">
        <w:rPr>
          <w:i/>
          <w:sz w:val="24"/>
          <w:szCs w:val="24"/>
        </w:rPr>
        <w:t>A</w:t>
      </w:r>
      <w:r w:rsidRPr="002A49EF">
        <w:rPr>
          <w:sz w:val="24"/>
          <w:szCs w:val="24"/>
        </w:rPr>
        <w:t xml:space="preserve"> p = 0.001, </w:t>
      </w:r>
      <w:r w:rsidRPr="005051E6">
        <w:rPr>
          <w:i/>
          <w:sz w:val="24"/>
          <w:szCs w:val="24"/>
        </w:rPr>
        <w:t>amo</w:t>
      </w:r>
      <w:r w:rsidRPr="00560CD5">
        <w:rPr>
          <w:i/>
          <w:sz w:val="24"/>
          <w:szCs w:val="24"/>
        </w:rPr>
        <w:t>B</w:t>
      </w:r>
      <w:r w:rsidRPr="002A49EF">
        <w:rPr>
          <w:sz w:val="24"/>
          <w:szCs w:val="24"/>
        </w:rPr>
        <w:t xml:space="preserve"> p &lt; 0.0001, </w:t>
      </w:r>
      <w:r w:rsidRPr="005051E6">
        <w:rPr>
          <w:i/>
          <w:sz w:val="24"/>
          <w:szCs w:val="24"/>
        </w:rPr>
        <w:t>amo</w:t>
      </w:r>
      <w:r w:rsidRPr="00560CD5">
        <w:rPr>
          <w:i/>
          <w:sz w:val="24"/>
          <w:szCs w:val="24"/>
        </w:rPr>
        <w:t>C</w:t>
      </w:r>
      <w:r w:rsidRPr="002A49EF">
        <w:rPr>
          <w:sz w:val="24"/>
          <w:szCs w:val="24"/>
        </w:rPr>
        <w:t xml:space="preserve"> p &lt; 0.0001). Denitrification activity was also higher in PW than CW (p &lt; 0.001), although the transcription rates were not dynamic in either site across the drought cycle. Of the analyzed marker genes, only the nitrogen-fixation associated </w:t>
      </w:r>
      <w:r w:rsidRPr="005051E6">
        <w:rPr>
          <w:i/>
          <w:sz w:val="24"/>
          <w:szCs w:val="24"/>
        </w:rPr>
        <w:t>nif</w:t>
      </w:r>
      <w:r w:rsidRPr="00560CD5">
        <w:rPr>
          <w:i/>
          <w:sz w:val="24"/>
          <w:szCs w:val="24"/>
        </w:rPr>
        <w:t>K</w:t>
      </w:r>
      <w:r w:rsidRPr="002A49EF">
        <w:rPr>
          <w:sz w:val="24"/>
          <w:szCs w:val="24"/>
        </w:rPr>
        <w:t xml:space="preserve"> fluctuated meaningfully between April 2018 and February 2019 (p = 0.035), with evidence for a slight decrease in August. While </w:t>
      </w:r>
      <w:r w:rsidRPr="005051E6">
        <w:rPr>
          <w:i/>
          <w:sz w:val="24"/>
          <w:szCs w:val="24"/>
        </w:rPr>
        <w:t>nif</w:t>
      </w:r>
      <w:r w:rsidRPr="00560CD5">
        <w:rPr>
          <w:i/>
          <w:sz w:val="24"/>
          <w:szCs w:val="24"/>
        </w:rPr>
        <w:t>H</w:t>
      </w:r>
      <w:r w:rsidRPr="002A49EF">
        <w:rPr>
          <w:sz w:val="24"/>
          <w:szCs w:val="24"/>
        </w:rPr>
        <w:t xml:space="preserve"> also demonstrated a slight decrease in August, none of the variation over time in this gene marker was significant. </w:t>
      </w:r>
    </w:p>
    <w:p w14:paraId="5C451AA9" w14:textId="36B05B1D" w:rsidR="000B3B47" w:rsidRPr="000B3B47" w:rsidRDefault="00BB3A18" w:rsidP="000B3B47">
      <w:pPr>
        <w:widowControl w:val="0"/>
        <w:spacing w:before="240" w:after="240" w:line="480" w:lineRule="auto"/>
        <w:rPr>
          <w:sz w:val="24"/>
          <w:szCs w:val="24"/>
        </w:rPr>
      </w:pPr>
      <w:r w:rsidRPr="002A49EF">
        <w:rPr>
          <w:sz w:val="24"/>
          <w:szCs w:val="24"/>
        </w:rPr>
        <w:t>Additionally, PW had a higher diversity in AOA clades than CW</w:t>
      </w:r>
      <w:r w:rsidR="00D12275" w:rsidRPr="002A49EF">
        <w:rPr>
          <w:sz w:val="24"/>
          <w:szCs w:val="24"/>
        </w:rPr>
        <w:t xml:space="preserve"> (Fig. </w:t>
      </w:r>
      <w:r w:rsidR="005051E6">
        <w:rPr>
          <w:sz w:val="24"/>
          <w:szCs w:val="24"/>
        </w:rPr>
        <w:t>3</w:t>
      </w:r>
      <w:r w:rsidR="00D12275" w:rsidRPr="002A49EF">
        <w:rPr>
          <w:sz w:val="24"/>
          <w:szCs w:val="24"/>
        </w:rPr>
        <w:t>)</w:t>
      </w:r>
      <w:r w:rsidRPr="002A49EF">
        <w:rPr>
          <w:sz w:val="24"/>
          <w:szCs w:val="24"/>
        </w:rPr>
        <w:t xml:space="preserve">. </w:t>
      </w:r>
      <w:r w:rsidR="00D12275" w:rsidRPr="002A49EF">
        <w:rPr>
          <w:sz w:val="24"/>
          <w:szCs w:val="24"/>
        </w:rPr>
        <w:t xml:space="preserve">Clades were assigned based on affinity to phylogenetic tree regions based on known AOA clades in the </w:t>
      </w:r>
      <w:r w:rsidR="00D12275" w:rsidRPr="002A49EF">
        <w:rPr>
          <w:i/>
          <w:sz w:val="24"/>
          <w:szCs w:val="24"/>
        </w:rPr>
        <w:t>amo</w:t>
      </w:r>
      <w:r w:rsidR="00D12275" w:rsidRPr="00560CD5">
        <w:rPr>
          <w:i/>
          <w:sz w:val="24"/>
          <w:szCs w:val="24"/>
        </w:rPr>
        <w:t>A</w:t>
      </w:r>
      <w:r w:rsidR="00D12275" w:rsidRPr="002A49EF">
        <w:rPr>
          <w:sz w:val="24"/>
          <w:szCs w:val="24"/>
        </w:rPr>
        <w:t xml:space="preserve"> database (Supplement Fig.</w:t>
      </w:r>
      <w:r w:rsidR="007F0C9D">
        <w:rPr>
          <w:sz w:val="24"/>
          <w:szCs w:val="24"/>
        </w:rPr>
        <w:t xml:space="preserve"> </w:t>
      </w:r>
      <w:r w:rsidR="00D12275" w:rsidRPr="002A49EF">
        <w:rPr>
          <w:sz w:val="24"/>
          <w:szCs w:val="24"/>
        </w:rPr>
        <w:t xml:space="preserve">4) </w:t>
      </w:r>
      <w:r w:rsidR="00D12275" w:rsidRPr="002A49EF">
        <w:rPr>
          <w:sz w:val="24"/>
          <w:szCs w:val="24"/>
        </w:rPr>
        <w:fldChar w:fldCharType="begin"/>
      </w:r>
      <w:r w:rsidR="00D12275" w:rsidRPr="002A49EF">
        <w:rPr>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sidRPr="002A49EF">
        <w:rPr>
          <w:sz w:val="24"/>
          <w:szCs w:val="24"/>
        </w:rPr>
        <w:fldChar w:fldCharType="separate"/>
      </w:r>
      <w:r w:rsidR="00D12275" w:rsidRPr="002A49EF">
        <w:rPr>
          <w:sz w:val="24"/>
        </w:rPr>
        <w:t>[38]</w:t>
      </w:r>
      <w:r w:rsidR="00D12275" w:rsidRPr="002A49EF">
        <w:rPr>
          <w:sz w:val="24"/>
          <w:szCs w:val="24"/>
        </w:rPr>
        <w:fldChar w:fldCharType="end"/>
      </w:r>
      <w:r w:rsidR="00D12275" w:rsidRPr="002A49EF">
        <w:rPr>
          <w:sz w:val="24"/>
          <w:szCs w:val="24"/>
        </w:rPr>
        <w:t>. ASVs with ambiguous locations (i.e. between clades) were labeled as undefined</w:t>
      </w:r>
      <w:r w:rsidR="007F0C9D">
        <w:rPr>
          <w:sz w:val="24"/>
          <w:szCs w:val="24"/>
        </w:rPr>
        <w:t xml:space="preserve"> (UD)</w:t>
      </w:r>
      <w:r w:rsidR="00D12275" w:rsidRPr="002A49EF">
        <w:rPr>
          <w:sz w:val="24"/>
          <w:szCs w:val="24"/>
        </w:rPr>
        <w:t xml:space="preserve">. </w:t>
      </w:r>
      <w:r w:rsidR="007F0C9D">
        <w:rPr>
          <w:sz w:val="24"/>
          <w:szCs w:val="24"/>
        </w:rPr>
        <w:t xml:space="preserve">Hereafter, </w:t>
      </w:r>
      <w:r w:rsidR="007F0C9D">
        <w:rPr>
          <w:i/>
          <w:sz w:val="24"/>
          <w:szCs w:val="24"/>
        </w:rPr>
        <w:t xml:space="preserve">Ca. </w:t>
      </w:r>
      <w:r w:rsidR="007F0C9D">
        <w:rPr>
          <w:sz w:val="24"/>
          <w:szCs w:val="24"/>
        </w:rPr>
        <w:t xml:space="preserve">Nitrosotaleales is denoted as NT, </w:t>
      </w:r>
      <w:r w:rsidR="007F0C9D">
        <w:rPr>
          <w:i/>
          <w:sz w:val="24"/>
          <w:szCs w:val="24"/>
        </w:rPr>
        <w:t xml:space="preserve">Nitrosopumilales </w:t>
      </w:r>
      <w:r w:rsidR="007F0C9D">
        <w:rPr>
          <w:sz w:val="24"/>
          <w:szCs w:val="24"/>
        </w:rPr>
        <w:t xml:space="preserve">as NP, </w:t>
      </w:r>
      <w:r w:rsidR="007F0C9D">
        <w:rPr>
          <w:i/>
          <w:sz w:val="24"/>
          <w:szCs w:val="24"/>
        </w:rPr>
        <w:t xml:space="preserve">Ca. </w:t>
      </w:r>
      <w:r w:rsidR="007F0C9D">
        <w:rPr>
          <w:sz w:val="24"/>
          <w:szCs w:val="24"/>
        </w:rPr>
        <w:t xml:space="preserve">Nitrosocaldales as NC and </w:t>
      </w:r>
      <w:r w:rsidR="007F0C9D">
        <w:rPr>
          <w:i/>
          <w:sz w:val="24"/>
          <w:szCs w:val="24"/>
        </w:rPr>
        <w:t xml:space="preserve">Nitrosophaerales </w:t>
      </w:r>
      <w:r w:rsidR="007F0C9D">
        <w:rPr>
          <w:sz w:val="24"/>
          <w:szCs w:val="24"/>
        </w:rPr>
        <w:t xml:space="preserve">as NS. </w:t>
      </w:r>
      <w:r w:rsidRPr="002A49EF">
        <w:rPr>
          <w:sz w:val="24"/>
          <w:szCs w:val="24"/>
        </w:rPr>
        <w:t>The CW metagenome contained only one clade at one time point (</w:t>
      </w:r>
      <w:r w:rsidR="007F0C9D" w:rsidRPr="007F0C9D">
        <w:rPr>
          <w:sz w:val="24"/>
          <w:szCs w:val="24"/>
        </w:rPr>
        <w:t>NT</w:t>
      </w:r>
      <w:r w:rsidR="007F0C9D">
        <w:rPr>
          <w:i/>
          <w:sz w:val="24"/>
          <w:szCs w:val="24"/>
        </w:rPr>
        <w:t>-</w:t>
      </w:r>
      <w:r w:rsidR="007F0C9D">
        <w:rPr>
          <w:sz w:val="24"/>
          <w:szCs w:val="24"/>
        </w:rPr>
        <w:t>α</w:t>
      </w:r>
      <w:r w:rsidRPr="002A49EF">
        <w:rPr>
          <w:sz w:val="24"/>
          <w:szCs w:val="24"/>
        </w:rPr>
        <w:t xml:space="preserve"> in December 2018). In contrast, the PW metagenome contained AOA-</w:t>
      </w:r>
      <w:r w:rsidRPr="002A49EF">
        <w:rPr>
          <w:sz w:val="24"/>
          <w:szCs w:val="24"/>
        </w:rPr>
        <w:lastRenderedPageBreak/>
        <w:t xml:space="preserve">identified ASVs across all time points, including taxonomic units assigned to </w:t>
      </w:r>
      <w:r w:rsidR="007F0C9D" w:rsidRPr="007F0C9D">
        <w:rPr>
          <w:sz w:val="24"/>
          <w:szCs w:val="24"/>
        </w:rPr>
        <w:t>NP</w:t>
      </w:r>
      <w:r w:rsidRPr="002A49EF">
        <w:rPr>
          <w:sz w:val="24"/>
          <w:szCs w:val="24"/>
        </w:rPr>
        <w:t xml:space="preserve"> (</w:t>
      </w:r>
      <w:r w:rsidR="007F0C9D">
        <w:rPr>
          <w:sz w:val="24"/>
          <w:szCs w:val="24"/>
        </w:rPr>
        <w:t>NP-</w:t>
      </w:r>
      <w:r w:rsidR="00560CD5">
        <w:rPr>
          <w:sz w:val="24"/>
          <w:szCs w:val="24"/>
        </w:rPr>
        <w:t>η</w:t>
      </w:r>
      <w:r w:rsidRPr="002A49EF">
        <w:rPr>
          <w:sz w:val="24"/>
          <w:szCs w:val="24"/>
        </w:rPr>
        <w:t xml:space="preserve">) and </w:t>
      </w:r>
      <w:r w:rsidR="007F0C9D" w:rsidRPr="007F0C9D">
        <w:rPr>
          <w:sz w:val="24"/>
          <w:szCs w:val="24"/>
        </w:rPr>
        <w:t>NS</w:t>
      </w:r>
      <w:r w:rsidR="007F0C9D">
        <w:rPr>
          <w:i/>
          <w:sz w:val="24"/>
          <w:szCs w:val="24"/>
        </w:rPr>
        <w:t xml:space="preserve"> </w:t>
      </w:r>
      <w:r w:rsidRPr="002A49EF">
        <w:rPr>
          <w:sz w:val="24"/>
          <w:szCs w:val="24"/>
        </w:rPr>
        <w:t>(</w:t>
      </w:r>
      <w:r w:rsidR="007F0C9D">
        <w:rPr>
          <w:sz w:val="24"/>
          <w:szCs w:val="24"/>
        </w:rPr>
        <w:t>NS-</w:t>
      </w:r>
      <w:r w:rsidR="00560CD5">
        <w:rPr>
          <w:sz w:val="24"/>
          <w:szCs w:val="24"/>
        </w:rPr>
        <w:t xml:space="preserve">δ, </w:t>
      </w:r>
      <w:r w:rsidR="007F0C9D">
        <w:rPr>
          <w:sz w:val="24"/>
          <w:szCs w:val="24"/>
        </w:rPr>
        <w:t>NS-</w:t>
      </w:r>
      <w:r w:rsidR="00560CD5">
        <w:rPr>
          <w:sz w:val="24"/>
          <w:szCs w:val="24"/>
        </w:rPr>
        <w:t>γ</w:t>
      </w:r>
      <w:r w:rsidRPr="002A49EF">
        <w:rPr>
          <w:sz w:val="24"/>
          <w:szCs w:val="24"/>
        </w:rPr>
        <w:t xml:space="preserve">, </w:t>
      </w:r>
      <w:r w:rsidR="007F0C9D">
        <w:rPr>
          <w:sz w:val="24"/>
          <w:szCs w:val="24"/>
        </w:rPr>
        <w:t>NS-</w:t>
      </w:r>
      <w:r w:rsidR="00560CD5">
        <w:rPr>
          <w:sz w:val="24"/>
          <w:szCs w:val="24"/>
        </w:rPr>
        <w:t>ζ</w:t>
      </w:r>
      <w:r w:rsidRPr="002A49EF">
        <w:rPr>
          <w:sz w:val="24"/>
          <w:szCs w:val="24"/>
        </w:rPr>
        <w:t xml:space="preserve"> and </w:t>
      </w:r>
      <w:r w:rsidR="007F0C9D">
        <w:rPr>
          <w:sz w:val="24"/>
          <w:szCs w:val="24"/>
        </w:rPr>
        <w:t>NS-UD</w:t>
      </w:r>
      <w:r w:rsidRPr="002A49EF">
        <w:rPr>
          <w:sz w:val="24"/>
          <w:szCs w:val="24"/>
        </w:rPr>
        <w:t xml:space="preserve">), as well as additional unidentified AOA ASVs. There were no ASVs assigned to </w:t>
      </w:r>
      <w:r w:rsidR="007F0C9D" w:rsidRPr="007F0C9D">
        <w:rPr>
          <w:sz w:val="24"/>
          <w:szCs w:val="24"/>
        </w:rPr>
        <w:t>NC</w:t>
      </w:r>
      <w:r w:rsidRPr="002A49EF">
        <w:rPr>
          <w:sz w:val="24"/>
          <w:szCs w:val="24"/>
        </w:rPr>
        <w:t xml:space="preserve"> in either site. </w:t>
      </w:r>
      <w:r w:rsidR="0009771A" w:rsidRPr="002A49EF">
        <w:rPr>
          <w:sz w:val="24"/>
          <w:szCs w:val="24"/>
        </w:rPr>
        <w:t xml:space="preserve">All AOA clade absolute abundances were stable over time (Kruskal-Wallis), with the exception </w:t>
      </w:r>
      <w:r w:rsidR="0009771A" w:rsidRPr="007F0C9D">
        <w:rPr>
          <w:sz w:val="24"/>
          <w:szCs w:val="24"/>
        </w:rPr>
        <w:t xml:space="preserve">of </w:t>
      </w:r>
      <w:r w:rsidR="007F0C9D" w:rsidRPr="007F0C9D">
        <w:rPr>
          <w:sz w:val="24"/>
          <w:szCs w:val="24"/>
        </w:rPr>
        <w:t>NT-</w:t>
      </w:r>
      <w:r w:rsidR="00560CD5" w:rsidRPr="007F0C9D">
        <w:rPr>
          <w:sz w:val="24"/>
          <w:szCs w:val="24"/>
        </w:rPr>
        <w:t>α</w:t>
      </w:r>
      <w:r w:rsidR="007F0C9D">
        <w:rPr>
          <w:sz w:val="24"/>
          <w:szCs w:val="24"/>
        </w:rPr>
        <w:t xml:space="preserve"> (</w:t>
      </w:r>
      <w:r w:rsidR="0009771A" w:rsidRPr="002A49EF">
        <w:rPr>
          <w:sz w:val="24"/>
          <w:szCs w:val="24"/>
        </w:rPr>
        <w:t>only present in CW in December</w:t>
      </w:r>
      <w:r w:rsidR="007F0C9D">
        <w:rPr>
          <w:sz w:val="24"/>
          <w:szCs w:val="24"/>
        </w:rPr>
        <w:t>)</w:t>
      </w:r>
      <w:r w:rsidR="0009771A" w:rsidRPr="002A49EF">
        <w:rPr>
          <w:sz w:val="24"/>
          <w:szCs w:val="24"/>
        </w:rPr>
        <w:t xml:space="preserve"> and </w:t>
      </w:r>
      <w:r w:rsidR="007F0C9D" w:rsidRPr="007F0C9D">
        <w:rPr>
          <w:sz w:val="24"/>
          <w:szCs w:val="24"/>
        </w:rPr>
        <w:t>NP-</w:t>
      </w:r>
      <w:r w:rsidR="00560CD5" w:rsidRPr="007F0C9D">
        <w:rPr>
          <w:sz w:val="24"/>
          <w:szCs w:val="24"/>
        </w:rPr>
        <w:t>η</w:t>
      </w:r>
      <w:r w:rsidR="007F0C9D">
        <w:rPr>
          <w:sz w:val="24"/>
          <w:szCs w:val="24"/>
        </w:rPr>
        <w:t xml:space="preserve"> (</w:t>
      </w:r>
      <w:r w:rsidR="0009771A" w:rsidRPr="002A49EF">
        <w:rPr>
          <w:sz w:val="24"/>
          <w:szCs w:val="24"/>
        </w:rPr>
        <w:t>which first appeared in October</w:t>
      </w:r>
      <w:r w:rsidR="007F0C9D">
        <w:rPr>
          <w:sz w:val="24"/>
          <w:szCs w:val="24"/>
        </w:rPr>
        <w:t>)</w:t>
      </w:r>
      <w:r w:rsidR="0009771A" w:rsidRPr="002A49EF">
        <w:rPr>
          <w:sz w:val="24"/>
          <w:szCs w:val="24"/>
        </w:rPr>
        <w:t xml:space="preserve">. The most prominent clades identified in the PW site were </w:t>
      </w:r>
      <w:r w:rsidR="007F0C9D" w:rsidRPr="007F0C9D">
        <w:rPr>
          <w:sz w:val="24"/>
          <w:szCs w:val="24"/>
        </w:rPr>
        <w:t>NS-γ</w:t>
      </w:r>
      <w:r w:rsidR="00D12275" w:rsidRPr="002A49EF">
        <w:rPr>
          <w:sz w:val="24"/>
          <w:szCs w:val="24"/>
        </w:rPr>
        <w:t xml:space="preserve"> and ASVs that were undefined within the structure of </w:t>
      </w:r>
      <w:r w:rsidR="000B3B47" w:rsidRPr="002A49EF">
        <w:rPr>
          <w:noProof/>
          <w:lang w:val="en-US"/>
        </w:rPr>
        <w:drawing>
          <wp:anchor distT="0" distB="0" distL="114300" distR="114300" simplePos="0" relativeHeight="251673600" behindDoc="1" locked="0" layoutInCell="1" allowOverlap="1" wp14:anchorId="220A8D88" wp14:editId="093AA8EC">
            <wp:simplePos x="0" y="0"/>
            <wp:positionH relativeFrom="column">
              <wp:posOffset>796925</wp:posOffset>
            </wp:positionH>
            <wp:positionV relativeFrom="paragraph">
              <wp:posOffset>3434080</wp:posOffset>
            </wp:positionV>
            <wp:extent cx="4072255" cy="3388995"/>
            <wp:effectExtent l="0" t="0" r="444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2255" cy="3388995"/>
                    </a:xfrm>
                    <a:prstGeom prst="rect">
                      <a:avLst/>
                    </a:prstGeom>
                  </pic:spPr>
                </pic:pic>
              </a:graphicData>
            </a:graphic>
          </wp:anchor>
        </w:drawing>
      </w:r>
      <w:r w:rsidR="00D12275" w:rsidRPr="002A49EF">
        <w:rPr>
          <w:sz w:val="24"/>
          <w:szCs w:val="24"/>
        </w:rPr>
        <w:t>the phylogenetic tree.</w:t>
      </w:r>
      <w:bookmarkStart w:id="10" w:name="_am0m3rlp6om6" w:colFirst="0" w:colLast="0"/>
      <w:bookmarkEnd w:id="10"/>
      <w:r w:rsidR="000B3B47" w:rsidRPr="000B3B47">
        <w:rPr>
          <w:noProof/>
          <w:lang w:val="en-US"/>
        </w:rPr>
        <w:t xml:space="preserve"> </w:t>
      </w:r>
    </w:p>
    <w:p w14:paraId="4FDAD8F5" w14:textId="57841ADE" w:rsidR="000B3B47" w:rsidRPr="000B3B47" w:rsidRDefault="000B3B47" w:rsidP="000B3B47">
      <w:pPr>
        <w:spacing w:before="240" w:after="240" w:line="240" w:lineRule="auto"/>
        <w:rPr>
          <w:i/>
          <w:sz w:val="24"/>
          <w:szCs w:val="24"/>
        </w:rPr>
      </w:pPr>
      <w:r w:rsidRPr="002A49EF">
        <w:rPr>
          <w:i/>
          <w:sz w:val="24"/>
          <w:szCs w:val="24"/>
        </w:rPr>
        <w:t xml:space="preserve">Figure </w:t>
      </w:r>
      <w:r>
        <w:rPr>
          <w:i/>
          <w:sz w:val="24"/>
          <w:szCs w:val="24"/>
        </w:rPr>
        <w:t>4</w:t>
      </w:r>
      <w:r w:rsidRPr="002A49EF">
        <w:rPr>
          <w:i/>
          <w:sz w:val="24"/>
          <w:szCs w:val="24"/>
        </w:rPr>
        <w:t>. Average absolute abundance of AOA clades at each location throughout the 2018 drought cycle. Absolute abundance of the respective clades for each site and time point is from 16S rRNA metagenome OTUs (i.e. relative abundance) multiplied by the total DNA copies per gram dry weight soil to calculate absolute abundance. Clade assignments are from the phylogenetic tree constructed with the amoA database described above (Fig. 5).</w:t>
      </w:r>
      <w:bookmarkStart w:id="11" w:name="_92e5ntbgke9p" w:colFirst="0" w:colLast="0"/>
      <w:bookmarkStart w:id="12" w:name="_x31rqw6spn5d" w:colFirst="0" w:colLast="0"/>
      <w:bookmarkEnd w:id="11"/>
      <w:bookmarkEnd w:id="12"/>
      <w:r w:rsidRPr="002A49EF">
        <w:rPr>
          <w:i/>
          <w:sz w:val="24"/>
          <w:szCs w:val="24"/>
        </w:rPr>
        <w:t xml:space="preserve"> UD indicates undetermined, NT is Ca. Nitrosotaleales, NS is Nitrososphaerales and NP is Nitrosopumilales. </w:t>
      </w:r>
    </w:p>
    <w:p w14:paraId="4BD2BB0F" w14:textId="024F8982" w:rsidR="00CF5899" w:rsidRPr="005051E6" w:rsidRDefault="003C33AE" w:rsidP="005051E6">
      <w:pPr>
        <w:pStyle w:val="Listenabsatz"/>
        <w:numPr>
          <w:ilvl w:val="0"/>
          <w:numId w:val="4"/>
        </w:numPr>
        <w:spacing w:before="240" w:after="240" w:line="480" w:lineRule="auto"/>
        <w:rPr>
          <w:b/>
          <w:sz w:val="24"/>
          <w:szCs w:val="24"/>
          <w:u w:val="single"/>
        </w:rPr>
      </w:pPr>
      <w:r w:rsidRPr="002A49EF">
        <w:rPr>
          <w:b/>
          <w:sz w:val="24"/>
          <w:szCs w:val="24"/>
          <w:u w:val="single"/>
        </w:rPr>
        <w:t>Discussion and Conclusion</w:t>
      </w:r>
    </w:p>
    <w:p w14:paraId="5C49788A" w14:textId="3427097A" w:rsidR="00150FE0" w:rsidRPr="002A49EF" w:rsidRDefault="005051E6" w:rsidP="00967EE9">
      <w:pPr>
        <w:spacing w:before="240" w:after="240" w:line="480" w:lineRule="auto"/>
        <w:rPr>
          <w:sz w:val="24"/>
          <w:szCs w:val="24"/>
        </w:rPr>
      </w:pPr>
      <w:r>
        <w:rPr>
          <w:sz w:val="24"/>
          <w:szCs w:val="24"/>
        </w:rPr>
        <w:lastRenderedPageBreak/>
        <w:t>In A</w:t>
      </w:r>
      <w:r w:rsidR="00967EE9" w:rsidRPr="002A49EF">
        <w:rPr>
          <w:sz w:val="24"/>
          <w:szCs w:val="24"/>
        </w:rPr>
        <w:t>pril,</w:t>
      </w:r>
      <w:r>
        <w:rPr>
          <w:sz w:val="24"/>
          <w:szCs w:val="24"/>
        </w:rPr>
        <w:t xml:space="preserve"> before the onset of the 2018 drought,</w:t>
      </w:r>
      <w:r w:rsidR="00967EE9" w:rsidRPr="002A49EF">
        <w:rPr>
          <w:sz w:val="24"/>
          <w:szCs w:val="24"/>
        </w:rPr>
        <w:t xml:space="preserve"> there was a peak in nitrogen fixation genes </w:t>
      </w:r>
      <w:r w:rsidR="00967EE9" w:rsidRPr="005051E6">
        <w:rPr>
          <w:i/>
          <w:sz w:val="24"/>
          <w:szCs w:val="24"/>
        </w:rPr>
        <w:t>ni</w:t>
      </w:r>
      <w:r w:rsidR="00967EE9" w:rsidRPr="007F0C9D">
        <w:rPr>
          <w:i/>
          <w:sz w:val="24"/>
          <w:szCs w:val="24"/>
        </w:rPr>
        <w:t>fK</w:t>
      </w:r>
      <w:r w:rsidR="00967EE9" w:rsidRPr="002A49EF">
        <w:rPr>
          <w:sz w:val="24"/>
          <w:szCs w:val="24"/>
        </w:rPr>
        <w:t xml:space="preserve"> and </w:t>
      </w:r>
      <w:r w:rsidR="00967EE9" w:rsidRPr="005051E6">
        <w:rPr>
          <w:i/>
          <w:sz w:val="24"/>
          <w:szCs w:val="24"/>
        </w:rPr>
        <w:t>ni</w:t>
      </w:r>
      <w:r w:rsidR="00967EE9" w:rsidRPr="007F0C9D">
        <w:rPr>
          <w:i/>
          <w:sz w:val="24"/>
          <w:szCs w:val="24"/>
        </w:rPr>
        <w:t>fH</w:t>
      </w:r>
      <w:r w:rsidR="00967EE9" w:rsidRPr="002A49EF">
        <w:rPr>
          <w:sz w:val="24"/>
          <w:szCs w:val="24"/>
        </w:rPr>
        <w:t xml:space="preserve"> in the PW site. Previous studies of nitrifying microbes in alpine fens of the Zoige Plateau found that </w:t>
      </w:r>
      <w:r w:rsidR="00967EE9" w:rsidRPr="005051E6">
        <w:rPr>
          <w:i/>
          <w:sz w:val="24"/>
          <w:szCs w:val="24"/>
        </w:rPr>
        <w:t>nif</w:t>
      </w:r>
      <w:r w:rsidR="00967EE9" w:rsidRPr="007F0C9D">
        <w:rPr>
          <w:i/>
          <w:sz w:val="24"/>
          <w:szCs w:val="24"/>
        </w:rPr>
        <w:t>H</w:t>
      </w:r>
      <w:r w:rsidR="00967EE9" w:rsidRPr="002A49EF">
        <w:rPr>
          <w:sz w:val="24"/>
          <w:szCs w:val="24"/>
        </w:rPr>
        <w:t xml:space="preserve"> gene copies were positively correlated with soil water content, and that </w:t>
      </w:r>
      <w:r w:rsidR="00967EE9" w:rsidRPr="005051E6">
        <w:rPr>
          <w:i/>
          <w:sz w:val="24"/>
          <w:szCs w:val="24"/>
        </w:rPr>
        <w:t>nif</w:t>
      </w:r>
      <w:r w:rsidR="00967EE9" w:rsidRPr="007F0C9D">
        <w:rPr>
          <w:i/>
          <w:sz w:val="24"/>
          <w:szCs w:val="24"/>
        </w:rPr>
        <w:t>D</w:t>
      </w:r>
      <w:r w:rsidR="00967EE9" w:rsidRPr="002A49EF">
        <w:rPr>
          <w:sz w:val="24"/>
          <w:szCs w:val="24"/>
        </w:rPr>
        <w:t xml:space="preserve"> gene copies decreased by 25% after the onset of an extreme drought </w:t>
      </w:r>
      <w:r w:rsidR="00967EE9" w:rsidRPr="002A49EF">
        <w:rPr>
          <w:sz w:val="24"/>
          <w:szCs w:val="24"/>
        </w:rPr>
        <w:fldChar w:fldCharType="begin"/>
      </w:r>
      <w:r w:rsidR="00A74C1C">
        <w:rPr>
          <w:sz w:val="24"/>
          <w:szCs w:val="24"/>
        </w:rPr>
        <w:instrText xml:space="preserve"> ADDIN ZOTERO_ITEM CSL_CITATION {"citationID":"KBIjgKUN","properties":{"formattedCitation":"[35, 69]","plainCitation":"[35, 69]","noteIndex":0},"citationItems":[{"id":31,"uris":["http://zotero.org/users/local/lzRxkMmx/items/TCJKHK58"],"itemData":{"id":31,"type":"article-journal","container-title":"Front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00967EE9" w:rsidRPr="002A49EF">
        <w:rPr>
          <w:sz w:val="24"/>
          <w:szCs w:val="24"/>
        </w:rPr>
        <w:fldChar w:fldCharType="separate"/>
      </w:r>
      <w:r w:rsidR="00A74C1C" w:rsidRPr="00A74C1C">
        <w:rPr>
          <w:sz w:val="24"/>
        </w:rPr>
        <w:t>[35, 69]</w:t>
      </w:r>
      <w:r w:rsidR="00967EE9" w:rsidRPr="002A49EF">
        <w:rPr>
          <w:sz w:val="24"/>
          <w:szCs w:val="24"/>
        </w:rPr>
        <w:fldChar w:fldCharType="end"/>
      </w:r>
      <w:r w:rsidR="00967EE9" w:rsidRPr="002A49EF">
        <w:rPr>
          <w:sz w:val="24"/>
          <w:szCs w:val="24"/>
        </w:rPr>
        <w:t xml:space="preserve">. </w:t>
      </w:r>
      <w:r w:rsidR="00D85E0B" w:rsidRPr="002A49EF">
        <w:rPr>
          <w:sz w:val="24"/>
          <w:szCs w:val="24"/>
        </w:rPr>
        <w:t xml:space="preserve">The evidence for higher nitrogen fixation rates under PW’s typical hydrological condition supports these previous findings, with the subsequent decrease in both </w:t>
      </w:r>
      <w:r w:rsidR="00D85E0B" w:rsidRPr="005051E6">
        <w:rPr>
          <w:i/>
          <w:sz w:val="24"/>
          <w:szCs w:val="24"/>
        </w:rPr>
        <w:t>nif</w:t>
      </w:r>
      <w:r w:rsidR="00D85E0B" w:rsidRPr="007F0C9D">
        <w:rPr>
          <w:i/>
          <w:sz w:val="24"/>
          <w:szCs w:val="24"/>
        </w:rPr>
        <w:t>K</w:t>
      </w:r>
      <w:r w:rsidR="00D85E0B" w:rsidRPr="002A49EF">
        <w:rPr>
          <w:sz w:val="24"/>
          <w:szCs w:val="24"/>
        </w:rPr>
        <w:t xml:space="preserve"> and </w:t>
      </w:r>
      <w:r w:rsidR="00D85E0B" w:rsidRPr="005051E6">
        <w:rPr>
          <w:i/>
          <w:sz w:val="24"/>
          <w:szCs w:val="24"/>
        </w:rPr>
        <w:t>ni</w:t>
      </w:r>
      <w:r w:rsidR="00D85E0B" w:rsidRPr="007F0C9D">
        <w:rPr>
          <w:i/>
          <w:sz w:val="24"/>
          <w:szCs w:val="24"/>
        </w:rPr>
        <w:t>fH</w:t>
      </w:r>
      <w:r w:rsidR="00D85E0B" w:rsidRPr="002A49EF">
        <w:rPr>
          <w:sz w:val="24"/>
          <w:szCs w:val="24"/>
        </w:rPr>
        <w:t xml:space="preserve"> genes after water table depression confirming the expected drought response of nitrogen fixing microbes to drought.</w:t>
      </w:r>
    </w:p>
    <w:p w14:paraId="13C5E834" w14:textId="679245A2" w:rsidR="0047442F" w:rsidRPr="002A49EF" w:rsidRDefault="003C33AE" w:rsidP="003C33AE">
      <w:pPr>
        <w:spacing w:before="240" w:after="240" w:line="480" w:lineRule="auto"/>
        <w:rPr>
          <w:sz w:val="24"/>
          <w:szCs w:val="24"/>
        </w:rPr>
      </w:pPr>
      <w:r w:rsidRPr="002A49EF">
        <w:rPr>
          <w:sz w:val="24"/>
          <w:szCs w:val="24"/>
        </w:rPr>
        <w:t>In comparison to the April pre-drought system, by the middle of the drought in August there was a significant increase in both AOB and AOA transcription in the PW site, as evidenced by the results of the RT-qPCR. However, transcribed B-</w:t>
      </w:r>
      <w:r w:rsidRPr="005051E6">
        <w:rPr>
          <w:i/>
          <w:sz w:val="24"/>
          <w:szCs w:val="24"/>
        </w:rPr>
        <w:t>amo</w:t>
      </w:r>
      <w:r w:rsidRPr="007F0C9D">
        <w:rPr>
          <w:i/>
          <w:sz w:val="24"/>
          <w:szCs w:val="24"/>
        </w:rPr>
        <w:t>A</w:t>
      </w:r>
      <w:r w:rsidRPr="002A49EF">
        <w:rPr>
          <w:sz w:val="24"/>
          <w:szCs w:val="24"/>
        </w:rPr>
        <w:t xml:space="preserve"> was more abundant than A-</w:t>
      </w:r>
      <w:r w:rsidRPr="005051E6">
        <w:rPr>
          <w:i/>
          <w:sz w:val="24"/>
          <w:szCs w:val="24"/>
        </w:rPr>
        <w:t>amo</w:t>
      </w:r>
      <w:r w:rsidRPr="007F0C9D">
        <w:rPr>
          <w:i/>
          <w:sz w:val="24"/>
          <w:szCs w:val="24"/>
        </w:rPr>
        <w:t>A</w:t>
      </w:r>
      <w:r w:rsidRPr="002A49EF">
        <w:rPr>
          <w:sz w:val="24"/>
          <w:szCs w:val="24"/>
        </w:rPr>
        <w:t xml:space="preserve"> on the scale of an order of magnitude. It is likely that both AOB and AOA responded positively to the influx of o</w:t>
      </w:r>
      <w:r w:rsidR="005051E6">
        <w:rPr>
          <w:sz w:val="24"/>
          <w:szCs w:val="24"/>
        </w:rPr>
        <w:t>xygen into the peatland topsoil</w:t>
      </w:r>
      <w:r w:rsidRPr="002A49EF">
        <w:rPr>
          <w:sz w:val="24"/>
          <w:szCs w:val="24"/>
        </w:rPr>
        <w:t xml:space="preserve"> as the water table fell, as b</w:t>
      </w:r>
      <w:r w:rsidR="006F1134" w:rsidRPr="002A49EF">
        <w:rPr>
          <w:sz w:val="24"/>
          <w:szCs w:val="24"/>
        </w:rPr>
        <w:t>oth groups are obligate aerobes</w:t>
      </w:r>
      <w:r w:rsidR="00533F7D" w:rsidRPr="002A49EF">
        <w:rPr>
          <w:sz w:val="24"/>
          <w:szCs w:val="24"/>
        </w:rPr>
        <w:t xml:space="preserve">. </w:t>
      </w:r>
      <w:r w:rsidRPr="002A49EF">
        <w:rPr>
          <w:sz w:val="24"/>
          <w:szCs w:val="24"/>
        </w:rPr>
        <w:t>Further, active microbial biomass (proxied by RNA content) was at its maximum in August, suggesting that the increase in AOA and AOB activity could be in response to the greater overall microbial abundance</w:t>
      </w:r>
      <w:r w:rsidR="006B51AE" w:rsidRPr="002A49EF">
        <w:rPr>
          <w:sz w:val="24"/>
          <w:szCs w:val="24"/>
        </w:rPr>
        <w:t>, although RNA content</w:t>
      </w:r>
      <w:r w:rsidR="0047442F" w:rsidRPr="002A49EF">
        <w:rPr>
          <w:sz w:val="24"/>
          <w:szCs w:val="24"/>
        </w:rPr>
        <w:t xml:space="preserve"> in the soil</w:t>
      </w:r>
      <w:r w:rsidR="006B51AE" w:rsidRPr="002A49EF">
        <w:rPr>
          <w:sz w:val="24"/>
          <w:szCs w:val="24"/>
        </w:rPr>
        <w:t xml:space="preserve"> was not significantly dynamic in either site</w:t>
      </w:r>
      <w:r w:rsidR="0047442F" w:rsidRPr="002A49EF">
        <w:rPr>
          <w:sz w:val="24"/>
          <w:szCs w:val="24"/>
        </w:rPr>
        <w:t xml:space="preserve">. </w:t>
      </w:r>
    </w:p>
    <w:p w14:paraId="6A46CE33" w14:textId="6C26A923" w:rsidR="00F42C3E" w:rsidRPr="002A49EF" w:rsidRDefault="0047442F" w:rsidP="003C33AE">
      <w:pPr>
        <w:spacing w:before="240" w:after="240" w:line="480" w:lineRule="auto"/>
        <w:rPr>
          <w:sz w:val="24"/>
          <w:szCs w:val="24"/>
        </w:rPr>
      </w:pPr>
      <w:r w:rsidRPr="002A49EF">
        <w:rPr>
          <w:sz w:val="24"/>
          <w:szCs w:val="24"/>
        </w:rPr>
        <w:t xml:space="preserve">Another potential explanation for the increase in </w:t>
      </w:r>
      <w:r w:rsidRPr="005051E6">
        <w:rPr>
          <w:i/>
          <w:sz w:val="24"/>
          <w:szCs w:val="24"/>
        </w:rPr>
        <w:t>amo</w:t>
      </w:r>
      <w:r w:rsidRPr="002A49EF">
        <w:rPr>
          <w:sz w:val="24"/>
          <w:szCs w:val="24"/>
        </w:rPr>
        <w:t xml:space="preserve"> transcripts in the PW site is the introduction of novel ammonia sources due to the water table d</w:t>
      </w:r>
      <w:r w:rsidR="005051E6">
        <w:rPr>
          <w:sz w:val="24"/>
          <w:szCs w:val="24"/>
        </w:rPr>
        <w:t>epression</w:t>
      </w:r>
      <w:r w:rsidRPr="002A49EF">
        <w:rPr>
          <w:sz w:val="24"/>
          <w:szCs w:val="24"/>
        </w:rPr>
        <w:t xml:space="preserve"> and corresponding state change from anoxic to oxic sediments. Beyond the increase in microbial biomass, there is also evidence for a decrease in microbial necromass, as evidenced by the significant decrease in bacterial </w:t>
      </w:r>
      <w:r w:rsidRPr="005051E6">
        <w:rPr>
          <w:i/>
          <w:sz w:val="24"/>
          <w:szCs w:val="24"/>
        </w:rPr>
        <w:t>amo</w:t>
      </w:r>
      <w:r w:rsidRPr="007F0C9D">
        <w:rPr>
          <w:i/>
          <w:sz w:val="24"/>
          <w:szCs w:val="24"/>
        </w:rPr>
        <w:t>A</w:t>
      </w:r>
      <w:r w:rsidRPr="002A49EF">
        <w:rPr>
          <w:sz w:val="24"/>
          <w:szCs w:val="24"/>
        </w:rPr>
        <w:t xml:space="preserve"> DNA copies from April to October (despite the increase in transcription activity from B-</w:t>
      </w:r>
      <w:r w:rsidRPr="005051E6">
        <w:rPr>
          <w:i/>
          <w:sz w:val="24"/>
          <w:szCs w:val="24"/>
        </w:rPr>
        <w:t>amo</w:t>
      </w:r>
      <w:r w:rsidRPr="007F0C9D">
        <w:rPr>
          <w:i/>
          <w:sz w:val="24"/>
          <w:szCs w:val="24"/>
        </w:rPr>
        <w:t>A</w:t>
      </w:r>
      <w:r w:rsidRPr="002A49EF">
        <w:rPr>
          <w:sz w:val="24"/>
          <w:szCs w:val="24"/>
        </w:rPr>
        <w:t xml:space="preserve"> within the same time </w:t>
      </w:r>
      <w:r w:rsidRPr="002A49EF">
        <w:rPr>
          <w:sz w:val="24"/>
          <w:szCs w:val="24"/>
        </w:rPr>
        <w:lastRenderedPageBreak/>
        <w:t>period). Bacterial necromass has been found to constitute 11-27% of soil nitrogen, primarily within the muramic acids of peptidoglycan cell walls</w:t>
      </w:r>
      <w:r w:rsidR="003131D9" w:rsidRPr="002A49EF">
        <w:rPr>
          <w:sz w:val="24"/>
          <w:szCs w:val="24"/>
        </w:rPr>
        <w:t xml:space="preserve"> </w:t>
      </w:r>
      <w:r w:rsidR="003131D9" w:rsidRPr="002A49EF">
        <w:rPr>
          <w:sz w:val="24"/>
          <w:szCs w:val="24"/>
        </w:rPr>
        <w:fldChar w:fldCharType="begin"/>
      </w:r>
      <w:r w:rsidR="00A74C1C">
        <w:rPr>
          <w:sz w:val="24"/>
          <w:szCs w:val="24"/>
        </w:rPr>
        <w:instrText xml:space="preserve"> ADDIN ZOTERO_ITEM CSL_CITATION {"citationID":"dTzwKsCJ","properties":{"formattedCitation":"[70]","plainCitation":"[70]","noteIndex":0},"citationItems":[{"id":164,"uris":["http://zotero.org/users/local/lzRxkMmx/items/TGTNPG3W"],"itemData":{"id":164,"type":"article-journal","abstract":"Abstract\n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scaling, to demonstrate a suit of strategies for quantitating the contribution of microbe</w:instrText>
      </w:r>
      <w:r w:rsidR="00A74C1C">
        <w:rPr>
          <w:rFonts w:ascii="Cambria Math" w:hAnsi="Cambria Math" w:cs="Cambria Math"/>
          <w:sz w:val="24"/>
          <w:szCs w:val="24"/>
        </w:rPr>
        <w:instrText>‐</w:instrText>
      </w:r>
      <w:r w:rsidR="00A74C1C">
        <w:rPr>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00A74C1C">
        <w:rPr>
          <w:rFonts w:ascii="Cambria Math" w:hAnsi="Cambria Math" w:cs="Cambria Math"/>
          <w:sz w:val="24"/>
          <w:szCs w:val="24"/>
        </w:rPr>
        <w:instrText>‐</w:instrText>
      </w:r>
      <w:r w:rsidR="00A74C1C">
        <w:rPr>
          <w:sz w:val="24"/>
          <w:szCs w:val="24"/>
        </w:rPr>
        <w:instrText xml:space="preserve">generation field management requires promoting microbial biomass formation and necromass preservation to maintain healthy soils, ecosystems, and climate. Our analyses have important implications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003131D9" w:rsidRPr="002A49EF">
        <w:rPr>
          <w:sz w:val="24"/>
          <w:szCs w:val="24"/>
        </w:rPr>
        <w:fldChar w:fldCharType="separate"/>
      </w:r>
      <w:r w:rsidR="00A74C1C" w:rsidRPr="00A74C1C">
        <w:rPr>
          <w:sz w:val="24"/>
        </w:rPr>
        <w:t>[70]</w:t>
      </w:r>
      <w:r w:rsidR="003131D9" w:rsidRPr="002A49EF">
        <w:rPr>
          <w:sz w:val="24"/>
          <w:szCs w:val="24"/>
        </w:rPr>
        <w:fldChar w:fldCharType="end"/>
      </w:r>
      <w:r w:rsidR="003131D9" w:rsidRPr="002A49EF">
        <w:rPr>
          <w:sz w:val="24"/>
          <w:szCs w:val="24"/>
        </w:rPr>
        <w:t xml:space="preserve">. While there is evidence that decomposition of these proteins contributes between 65 and 95% of soil organic nitrogen fluxes, preliminary studies </w:t>
      </w:r>
      <w:r w:rsidR="005051E6">
        <w:rPr>
          <w:sz w:val="24"/>
          <w:szCs w:val="24"/>
        </w:rPr>
        <w:t xml:space="preserve">in meso-oxic soils </w:t>
      </w:r>
      <w:r w:rsidR="003131D9" w:rsidRPr="002A49EF">
        <w:rPr>
          <w:sz w:val="24"/>
          <w:szCs w:val="24"/>
        </w:rPr>
        <w:t>indicate that drought is not a significant factor in muramic nitrogen decomposition</w:t>
      </w:r>
      <w:r w:rsidR="005051E6">
        <w:rPr>
          <w:sz w:val="24"/>
          <w:szCs w:val="24"/>
        </w:rPr>
        <w:t>; however,</w:t>
      </w:r>
      <w:r w:rsidR="003131D9" w:rsidRPr="002A49EF">
        <w:rPr>
          <w:sz w:val="24"/>
          <w:szCs w:val="24"/>
        </w:rPr>
        <w:t xml:space="preserve"> high temperatures do correspond to significant increases in necromass nitrogen mineralization </w:t>
      </w:r>
      <w:r w:rsidR="003131D9" w:rsidRPr="002A49EF">
        <w:rPr>
          <w:sz w:val="24"/>
          <w:szCs w:val="24"/>
        </w:rPr>
        <w:fldChar w:fldCharType="begin"/>
      </w:r>
      <w:r w:rsidR="00A74C1C">
        <w:rPr>
          <w:sz w:val="24"/>
          <w:szCs w:val="24"/>
        </w:rPr>
        <w:instrText xml:space="preserve"> ADDIN ZOTERO_ITEM CSL_CITATION {"citationID":"Yi7dZ8Pj","properties":{"formattedCitation":"[71\\uc0\\u8211{}73]","plainCitation":"[71–73]","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on microbial necromass are poorly understood despite their critical role in the cycling and sequestration of soil carbon (C) and nutrients. Here, we conducted a meta</w:instrText>
      </w:r>
      <w:r w:rsidR="00A74C1C">
        <w:rPr>
          <w:rFonts w:ascii="Cambria Math" w:hAnsi="Cambria Math" w:cs="Cambria Math"/>
          <w:sz w:val="24"/>
          <w:szCs w:val="24"/>
        </w:rPr>
        <w:instrText>‐</w:instrText>
      </w:r>
      <w:r w:rsidR="00A74C1C">
        <w:rPr>
          <w:sz w:val="24"/>
          <w:szCs w:val="24"/>
        </w:rPr>
        <w:instrText>analysis to reveal general patterns of the effects of nutrient addition, warming, eCO\n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C."},{"family":"Huang","given":"Congde"},{"family":"Kuzyakov","given":"Yakov"}],"issued":{"date-parts":[["2023",6]]}}},{"id":168,"uris":["http://zotero.org/users/local/lzRxkMmx/items/A2BN8TN7"],"itemData":{"id":168,"type":"article-journal","abstract":"Abstract\n            \n              Microbial</w:instrText>
      </w:r>
      <w:r w:rsidR="00A74C1C">
        <w:rPr>
          <w:rFonts w:ascii="Cambria Math" w:hAnsi="Cambria Math" w:cs="Cambria Math"/>
          <w:sz w:val="24"/>
          <w:szCs w:val="24"/>
        </w:rPr>
        <w:instrText>‐</w:instrText>
      </w:r>
      <w:r w:rsidR="00A74C1C">
        <w:rPr>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00A74C1C">
        <w:rPr>
          <w:rFonts w:ascii="Cambria Math" w:hAnsi="Cambria Math" w:cs="Cambria Math"/>
          <w:sz w:val="24"/>
          <w:szCs w:val="24"/>
        </w:rPr>
        <w:instrText>‐</w:instrText>
      </w:r>
      <w:r w:rsidR="00A74C1C">
        <w:rPr>
          <w:sz w:val="24"/>
          <w:szCs w:val="24"/>
        </w:rPr>
        <w:instrText>labeled bacterial and fungal necromass under optimum moisture conditions at 10°C, 15°C, and 25°C. We developed a new\n              15\n              N tracing model to calculate the production and mineralization rates of necromass N. Our results showed that bacterial and fungal necromass N had similar mineralization rates, despite their contrasting chemistry. Most bacterial and fungal necromass\n              15\n              N was recovered in the mineral</w:instrText>
      </w:r>
      <w:r w:rsidR="00A74C1C">
        <w:rPr>
          <w:rFonts w:ascii="Cambria Math" w:hAnsi="Cambria Math" w:cs="Cambria Math"/>
          <w:sz w:val="24"/>
          <w:szCs w:val="24"/>
        </w:rPr>
        <w:instrText>‐</w:instrText>
      </w:r>
      <w:r w:rsidR="00A74C1C">
        <w:rPr>
          <w:sz w:val="24"/>
          <w:szCs w:val="24"/>
        </w:rPr>
        <w:instrText>associated organic matter fraction through microbial anabolism, suggesting that mineral association plays an important role in stabilizing necromass N in soil, independently of necromass chemistry. Elevated temperature significantly increased the accumulation of necromass N in soil, due to the relatively higher microbial turnover and production of necromass N with increasing temperature than the increases in microbial necromass N mineralization. In conclusion, we found elevated temperature may increase the contribution of microbial necromass N to mineral</w:instrText>
      </w:r>
      <w:r w:rsidR="00A74C1C">
        <w:rPr>
          <w:rFonts w:ascii="Cambria Math" w:hAnsi="Cambria Math" w:cs="Cambria Math"/>
          <w:sz w:val="24"/>
          <w:szCs w:val="24"/>
        </w:rPr>
        <w:instrText>‐</w:instrText>
      </w:r>
      <w:r w:rsidR="00A74C1C">
        <w:rPr>
          <w:sz w:val="24"/>
          <w:szCs w:val="24"/>
        </w:rPr>
        <w:instrText xml:space="preserve">stabilized soil organic N.","container-title":"Global Change 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003131D9" w:rsidRPr="002A49EF">
        <w:rPr>
          <w:sz w:val="24"/>
          <w:szCs w:val="24"/>
        </w:rPr>
        <w:fldChar w:fldCharType="separate"/>
      </w:r>
      <w:r w:rsidR="00A74C1C" w:rsidRPr="00A74C1C">
        <w:rPr>
          <w:sz w:val="24"/>
          <w:szCs w:val="24"/>
        </w:rPr>
        <w:t>[71–73]</w:t>
      </w:r>
      <w:r w:rsidR="003131D9" w:rsidRPr="002A49EF">
        <w:rPr>
          <w:sz w:val="24"/>
          <w:szCs w:val="24"/>
        </w:rPr>
        <w:fldChar w:fldCharType="end"/>
      </w:r>
      <w:r w:rsidR="003131D9" w:rsidRPr="002A49EF">
        <w:rPr>
          <w:sz w:val="24"/>
          <w:szCs w:val="24"/>
        </w:rPr>
        <w:t xml:space="preserve">. </w:t>
      </w:r>
      <w:r w:rsidR="005051E6">
        <w:rPr>
          <w:sz w:val="24"/>
          <w:szCs w:val="24"/>
        </w:rPr>
        <w:t xml:space="preserve">It could be the case that in anoxic soils, the shift to an oxic state due to drought is enough of a destabilization to trigger muramic nitrogen decomposition. </w:t>
      </w:r>
      <w:r w:rsidR="003131D9" w:rsidRPr="002A49EF">
        <w:rPr>
          <w:sz w:val="24"/>
          <w:szCs w:val="24"/>
        </w:rPr>
        <w:t>The evidence for microbial necromass decomposition after the shift in hydrological state from anoxic to oxic, combined with the decrease in activity from nitrogen fixation genes and increase in A-</w:t>
      </w:r>
      <w:r w:rsidR="003131D9" w:rsidRPr="005051E6">
        <w:rPr>
          <w:i/>
          <w:sz w:val="24"/>
          <w:szCs w:val="24"/>
        </w:rPr>
        <w:t>amo</w:t>
      </w:r>
      <w:r w:rsidR="003131D9" w:rsidRPr="007F0C9D">
        <w:rPr>
          <w:i/>
          <w:sz w:val="24"/>
          <w:szCs w:val="24"/>
        </w:rPr>
        <w:t>A</w:t>
      </w:r>
      <w:r w:rsidR="003131D9" w:rsidRPr="002A49EF">
        <w:rPr>
          <w:sz w:val="24"/>
          <w:szCs w:val="24"/>
        </w:rPr>
        <w:t xml:space="preserve"> and B-</w:t>
      </w:r>
      <w:r w:rsidR="003131D9" w:rsidRPr="005051E6">
        <w:rPr>
          <w:i/>
          <w:sz w:val="24"/>
          <w:szCs w:val="24"/>
        </w:rPr>
        <w:t>amo</w:t>
      </w:r>
      <w:r w:rsidR="003131D9" w:rsidRPr="007F0C9D">
        <w:rPr>
          <w:i/>
          <w:sz w:val="24"/>
          <w:szCs w:val="24"/>
        </w:rPr>
        <w:t>A</w:t>
      </w:r>
      <w:r w:rsidR="003131D9" w:rsidRPr="002A49EF">
        <w:rPr>
          <w:sz w:val="24"/>
          <w:szCs w:val="24"/>
        </w:rPr>
        <w:t xml:space="preserve"> copy numbers, indicates the possibility that the ammonia oxidizers are utilizing novel nitrogen sources </w:t>
      </w:r>
      <w:r w:rsidR="0077676A" w:rsidRPr="002A49EF">
        <w:rPr>
          <w:sz w:val="24"/>
          <w:szCs w:val="24"/>
        </w:rPr>
        <w:t>in their</w:t>
      </w:r>
      <w:r w:rsidR="00F42C3E" w:rsidRPr="002A49EF">
        <w:rPr>
          <w:sz w:val="24"/>
          <w:szCs w:val="24"/>
        </w:rPr>
        <w:t xml:space="preserve"> newly oxygen-rich environment.</w:t>
      </w:r>
    </w:p>
    <w:p w14:paraId="4F09B453" w14:textId="4D252FF8" w:rsidR="00F42C3E" w:rsidRPr="002A49EF" w:rsidRDefault="00F42C3E" w:rsidP="003C33AE">
      <w:pPr>
        <w:spacing w:before="240" w:after="240" w:line="480" w:lineRule="auto"/>
        <w:rPr>
          <w:sz w:val="24"/>
          <w:szCs w:val="24"/>
        </w:rPr>
      </w:pPr>
      <w:r w:rsidRPr="002A49EF">
        <w:rPr>
          <w:sz w:val="24"/>
          <w:szCs w:val="24"/>
        </w:rPr>
        <w:t xml:space="preserve">The decrease in microbial necromass after drought onset could also explain the discrepancies in bacterial </w:t>
      </w:r>
      <w:r w:rsidRPr="004B7CF6">
        <w:rPr>
          <w:i/>
          <w:sz w:val="24"/>
          <w:szCs w:val="24"/>
        </w:rPr>
        <w:t>amo</w:t>
      </w:r>
      <w:r w:rsidRPr="007F0C9D">
        <w:rPr>
          <w:i/>
          <w:sz w:val="24"/>
          <w:szCs w:val="24"/>
        </w:rPr>
        <w:t>A</w:t>
      </w:r>
      <w:r w:rsidRPr="002A49EF">
        <w:rPr>
          <w:sz w:val="24"/>
          <w:szCs w:val="24"/>
        </w:rPr>
        <w:t xml:space="preserve"> abundance trends between DNA- and RNA-based quantitative methods. While B-</w:t>
      </w:r>
      <w:r w:rsidRPr="004B7CF6">
        <w:rPr>
          <w:i/>
          <w:sz w:val="24"/>
          <w:szCs w:val="24"/>
        </w:rPr>
        <w:t>amo</w:t>
      </w:r>
      <w:r w:rsidRPr="007F0C9D">
        <w:rPr>
          <w:i/>
          <w:sz w:val="24"/>
          <w:szCs w:val="24"/>
        </w:rPr>
        <w:t>A</w:t>
      </w:r>
      <w:r w:rsidRPr="002A49EF">
        <w:rPr>
          <w:sz w:val="24"/>
          <w:szCs w:val="24"/>
        </w:rPr>
        <w:t xml:space="preserve"> copies significantly decrease in the DNA-based method, they increase in the RNA-based method. This could be due to the degradation of bacterial necromass due to drought-forced soil oxidation leaving fewer ‘ghost’ DNA copies that are then identified by DNA-based methods. In contrast, the short lifecycle of RNA-based methods leaves fewer remnant copies, and in this case provides a more logical reflection of actual microbial trends. This suggests that RNA-based methods could be preferable to study shifts in hydrological states, because transcription activity is not biased by drought-driven degradation of remnant DNA copies. </w:t>
      </w:r>
    </w:p>
    <w:p w14:paraId="6CBF8B3B" w14:textId="09D23680" w:rsidR="009F7899" w:rsidRPr="002A49EF" w:rsidRDefault="0077676A" w:rsidP="003C33AE">
      <w:pPr>
        <w:spacing w:before="240" w:after="240" w:line="480" w:lineRule="auto"/>
        <w:rPr>
          <w:sz w:val="24"/>
          <w:szCs w:val="24"/>
        </w:rPr>
      </w:pPr>
      <w:r w:rsidRPr="002A49EF">
        <w:rPr>
          <w:sz w:val="24"/>
          <w:szCs w:val="24"/>
        </w:rPr>
        <w:lastRenderedPageBreak/>
        <w:t xml:space="preserve">In addition to decaying </w:t>
      </w:r>
      <w:r w:rsidR="009F7CA5" w:rsidRPr="002A49EF">
        <w:rPr>
          <w:sz w:val="24"/>
          <w:szCs w:val="24"/>
        </w:rPr>
        <w:t xml:space="preserve">microbial </w:t>
      </w:r>
      <w:r w:rsidRPr="002A49EF">
        <w:rPr>
          <w:sz w:val="24"/>
          <w:szCs w:val="24"/>
        </w:rPr>
        <w:t xml:space="preserve">necromass, </w:t>
      </w:r>
      <w:r w:rsidR="009F7CA5" w:rsidRPr="002A49EF">
        <w:rPr>
          <w:sz w:val="24"/>
          <w:szCs w:val="24"/>
        </w:rPr>
        <w:t xml:space="preserve">increases in phenol oxidase under drought conditions in peatlands has been found to be an enzymatic latch increasing hydrolases activity and increasing peat degradation </w:t>
      </w:r>
      <w:r w:rsidR="009F7CA5" w:rsidRPr="002A49EF">
        <w:rPr>
          <w:sz w:val="24"/>
          <w:szCs w:val="24"/>
        </w:rPr>
        <w:fldChar w:fldCharType="begin"/>
      </w:r>
      <w:r w:rsidR="00A74C1C">
        <w:rPr>
          <w:sz w:val="24"/>
          <w:szCs w:val="24"/>
        </w:rPr>
        <w:instrText xml:space="preserve"> ADDIN ZOTERO_ITEM CSL_CITATION {"citationID":"3eXyD6rD","properties":{"formattedCitation":"[74, 75]","plainCitation":"[74, 75]","noteIndex":0},"citationItems":[{"id":169,"uris":["http://zotero.org/users/local/lzRxkMmx/items/RBR57TIL"],"itemData":{"id":169,"type":"article-journal","container-title":"Nat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009F7CA5" w:rsidRPr="002A49EF">
        <w:rPr>
          <w:sz w:val="24"/>
          <w:szCs w:val="24"/>
        </w:rPr>
        <w:fldChar w:fldCharType="separate"/>
      </w:r>
      <w:r w:rsidR="00A74C1C" w:rsidRPr="00A74C1C">
        <w:rPr>
          <w:sz w:val="24"/>
        </w:rPr>
        <w:t>[74, 75]</w:t>
      </w:r>
      <w:r w:rsidR="009F7CA5" w:rsidRPr="002A49EF">
        <w:rPr>
          <w:sz w:val="24"/>
          <w:szCs w:val="24"/>
        </w:rPr>
        <w:fldChar w:fldCharType="end"/>
      </w:r>
      <w:r w:rsidR="009F7CA5" w:rsidRPr="002A49EF">
        <w:rPr>
          <w:sz w:val="24"/>
          <w:szCs w:val="24"/>
        </w:rPr>
        <w:t xml:space="preserve">. </w:t>
      </w:r>
      <w:r w:rsidR="009946E0" w:rsidRPr="002A49EF">
        <w:rPr>
          <w:sz w:val="24"/>
          <w:szCs w:val="24"/>
        </w:rPr>
        <w:t xml:space="preserve">The average total nitrogen concentration in northern herbaceous peat (such as that in both the CW and PW sites) is 1.7%; however, due to the history of drainage and subsequent degradation in both sites, the total nitrogen in the peat soils was likely much lower </w:t>
      </w:r>
      <w:r w:rsidR="009946E0" w:rsidRPr="002A49EF">
        <w:rPr>
          <w:sz w:val="24"/>
          <w:szCs w:val="24"/>
        </w:rPr>
        <w:fldChar w:fldCharType="begin"/>
      </w:r>
      <w:r w:rsidR="00A74C1C">
        <w:rPr>
          <w:sz w:val="24"/>
          <w:szCs w:val="24"/>
        </w:rPr>
        <w:instrText xml:space="preserve"> ADDIN ZOTERO_ITEM CSL_CITATION {"citationID":"J0pp8kAH","properties":{"formattedCitation":"[76]","plainCitation":"[76]","noteIndex":0},"citationItems":[{"id":171,"uris":["http://zotero.org/users/local/lzRxkMmx/items/TRD8ELUF"],"itemData":{"id":171,"type":"article-journal","abstract":"Here,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009946E0" w:rsidRPr="002A49EF">
        <w:rPr>
          <w:sz w:val="24"/>
          <w:szCs w:val="24"/>
        </w:rPr>
        <w:fldChar w:fldCharType="separate"/>
      </w:r>
      <w:r w:rsidR="00A74C1C" w:rsidRPr="00A74C1C">
        <w:rPr>
          <w:sz w:val="24"/>
        </w:rPr>
        <w:t>[76]</w:t>
      </w:r>
      <w:r w:rsidR="009946E0" w:rsidRPr="002A49EF">
        <w:rPr>
          <w:sz w:val="24"/>
          <w:szCs w:val="24"/>
        </w:rPr>
        <w:fldChar w:fldCharType="end"/>
      </w:r>
      <w:r w:rsidR="009946E0" w:rsidRPr="002A49EF">
        <w:rPr>
          <w:sz w:val="24"/>
          <w:szCs w:val="24"/>
        </w:rPr>
        <w:t>. In spite of the history of drainage, it is likely that the total nitrogen content in the peat soils was released as the increase in oxygen triggered the hydrolases trophic latch</w:t>
      </w:r>
      <w:r w:rsidR="00FD0C91" w:rsidRPr="002A49EF">
        <w:rPr>
          <w:sz w:val="24"/>
          <w:szCs w:val="24"/>
        </w:rPr>
        <w:t xml:space="preserve">. Correspondingly, there was a significant flux in the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FD0C91" w:rsidRPr="002A49EF">
        <w:rPr>
          <w:sz w:val="24"/>
          <w:szCs w:val="24"/>
        </w:rPr>
        <w:t>content in the PW soil over the samp</w:t>
      </w:r>
      <w:r w:rsidR="009F7899" w:rsidRPr="002A49EF">
        <w:rPr>
          <w:sz w:val="24"/>
          <w:szCs w:val="24"/>
        </w:rPr>
        <w:t xml:space="preserve">ling period, with a significantly lower volume </w:t>
      </w:r>
      <w:r w:rsidR="00FD0C91" w:rsidRPr="002A49EF">
        <w:rPr>
          <w:sz w:val="24"/>
          <w:szCs w:val="24"/>
        </w:rPr>
        <w:t xml:space="preserve">in April and August compared to October, supporting the evidence that </w:t>
      </w:r>
      <w:r w:rsidR="009F7899" w:rsidRPr="002A49EF">
        <w:rPr>
          <w:sz w:val="24"/>
          <w:szCs w:val="24"/>
        </w:rPr>
        <w:t>the ammonium substrate was utilized by AOA and AOB during this time</w:t>
      </w:r>
      <w:r w:rsidR="00FD0C91" w:rsidRPr="002A49EF">
        <w:rPr>
          <w:sz w:val="24"/>
          <w:szCs w:val="24"/>
        </w:rPr>
        <w:t>.</w:t>
      </w:r>
    </w:p>
    <w:p w14:paraId="49FDF108" w14:textId="70151C98" w:rsidR="00D85E0B" w:rsidRPr="002A49EF" w:rsidRDefault="00D85E0B" w:rsidP="003C33AE">
      <w:pPr>
        <w:spacing w:before="240" w:after="240" w:line="480" w:lineRule="auto"/>
        <w:rPr>
          <w:sz w:val="24"/>
          <w:szCs w:val="24"/>
        </w:rPr>
      </w:pPr>
      <w:r w:rsidRPr="002A49EF">
        <w:rPr>
          <w:sz w:val="24"/>
          <w:szCs w:val="24"/>
        </w:rPr>
        <w:t xml:space="preserve">The lack of dynamicism of </w:t>
      </w:r>
      <w:r w:rsidRPr="004B7CF6">
        <w:rPr>
          <w:i/>
          <w:sz w:val="24"/>
          <w:szCs w:val="24"/>
        </w:rPr>
        <w:t>amo</w:t>
      </w:r>
      <w:r w:rsidRPr="00A50513">
        <w:rPr>
          <w:i/>
          <w:sz w:val="24"/>
          <w:szCs w:val="24"/>
        </w:rPr>
        <w:t>ABC</w:t>
      </w:r>
      <w:r w:rsidRPr="002A49EF">
        <w:rPr>
          <w:sz w:val="24"/>
          <w:szCs w:val="24"/>
        </w:rPr>
        <w:t xml:space="preserve"> in the metatranscriptomic dataset compared</w:t>
      </w:r>
      <w:r w:rsidR="004B7CF6">
        <w:rPr>
          <w:sz w:val="24"/>
          <w:szCs w:val="24"/>
        </w:rPr>
        <w:t xml:space="preserve"> to the results of quantiative </w:t>
      </w:r>
      <w:r w:rsidRPr="002A49EF">
        <w:rPr>
          <w:sz w:val="24"/>
          <w:szCs w:val="24"/>
        </w:rPr>
        <w:t xml:space="preserve">PCR could be attributed to </w:t>
      </w:r>
      <w:r w:rsidR="0073613C" w:rsidRPr="002A49EF">
        <w:rPr>
          <w:sz w:val="24"/>
          <w:szCs w:val="24"/>
        </w:rPr>
        <w:t xml:space="preserve">characteristics of the SILVA database that was used for taxonomic assignment. The qPCR of the RNA products indicated higher abundances of bacterial </w:t>
      </w:r>
      <w:r w:rsidR="0073613C" w:rsidRPr="004B7CF6">
        <w:rPr>
          <w:i/>
          <w:sz w:val="24"/>
          <w:szCs w:val="24"/>
        </w:rPr>
        <w:t>amo</w:t>
      </w:r>
      <w:r w:rsidR="0073613C" w:rsidRPr="00A50513">
        <w:rPr>
          <w:i/>
          <w:sz w:val="24"/>
          <w:szCs w:val="24"/>
        </w:rPr>
        <w:t>A</w:t>
      </w:r>
      <w:r w:rsidR="0073613C" w:rsidRPr="002A49EF">
        <w:rPr>
          <w:sz w:val="24"/>
          <w:szCs w:val="24"/>
        </w:rPr>
        <w:t xml:space="preserve"> gene copies as compared to archaeal copies on the scale of an order of magnitude (10⁷ vs. 10⁸) throughout the entire study period. In contrast, the metatranscriptomic dataset </w:t>
      </w:r>
      <w:r w:rsidR="008A2173" w:rsidRPr="002A49EF">
        <w:rPr>
          <w:sz w:val="24"/>
          <w:szCs w:val="24"/>
        </w:rPr>
        <w:t xml:space="preserve">had no presence of AOB-assigned SSU RNA in either site for the months of June and August (Supplementary Fig. 5). This suggests that the resolution of the SILVA database is too low to identify bacterial </w:t>
      </w:r>
      <w:r w:rsidR="008A2173" w:rsidRPr="004B7CF6">
        <w:rPr>
          <w:i/>
          <w:sz w:val="24"/>
          <w:szCs w:val="24"/>
        </w:rPr>
        <w:t>amo</w:t>
      </w:r>
      <w:r w:rsidR="008A2173" w:rsidRPr="00A50513">
        <w:rPr>
          <w:i/>
          <w:sz w:val="24"/>
          <w:szCs w:val="24"/>
        </w:rPr>
        <w:t xml:space="preserve">ABC </w:t>
      </w:r>
      <w:r w:rsidR="008A2173" w:rsidRPr="002A49EF">
        <w:rPr>
          <w:sz w:val="24"/>
          <w:szCs w:val="24"/>
        </w:rPr>
        <w:t xml:space="preserve">copies, likely due to their sequence similarity and taxonomic proximity to methanotrophic </w:t>
      </w:r>
      <w:r w:rsidR="008A2173" w:rsidRPr="004B7CF6">
        <w:rPr>
          <w:i/>
          <w:sz w:val="24"/>
          <w:szCs w:val="24"/>
        </w:rPr>
        <w:t>pmo</w:t>
      </w:r>
      <w:r w:rsidR="008A2173" w:rsidRPr="00A50513">
        <w:rPr>
          <w:i/>
          <w:sz w:val="24"/>
          <w:szCs w:val="24"/>
        </w:rPr>
        <w:t>AB</w:t>
      </w:r>
      <w:r w:rsidR="008A2173" w:rsidRPr="002A49EF">
        <w:rPr>
          <w:sz w:val="24"/>
          <w:szCs w:val="24"/>
        </w:rPr>
        <w:t xml:space="preserve"> genes </w:t>
      </w:r>
      <w:r w:rsidR="008A2173" w:rsidRPr="002A49EF">
        <w:rPr>
          <w:sz w:val="24"/>
          <w:szCs w:val="24"/>
        </w:rPr>
        <w:fldChar w:fldCharType="begin"/>
      </w:r>
      <w:r w:rsidR="00A74C1C">
        <w:rPr>
          <w:sz w:val="24"/>
          <w:szCs w:val="24"/>
        </w:rPr>
        <w:instrText xml:space="preserve"> ADDIN ZOTERO_ITEM CSL_CITATION {"citationID":"u4UgWdyo","properties":{"formattedCitation":"[77]","plainCitation":"[77]","noteIndex":0},"citationItems":[{"id":182,"uris":["http://zotero.org/users/local/lzRxkMmx/items/4KITFFYX"],"itemData":{"id":182,"type":"article-journal","container-title":"Journal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008A2173" w:rsidRPr="002A49EF">
        <w:rPr>
          <w:sz w:val="24"/>
          <w:szCs w:val="24"/>
        </w:rPr>
        <w:fldChar w:fldCharType="separate"/>
      </w:r>
      <w:r w:rsidR="00A74C1C" w:rsidRPr="00A74C1C">
        <w:rPr>
          <w:sz w:val="24"/>
        </w:rPr>
        <w:t>[77]</w:t>
      </w:r>
      <w:r w:rsidR="008A2173" w:rsidRPr="002A49EF">
        <w:rPr>
          <w:sz w:val="24"/>
          <w:szCs w:val="24"/>
        </w:rPr>
        <w:fldChar w:fldCharType="end"/>
      </w:r>
      <w:r w:rsidR="008A2173" w:rsidRPr="002A49EF">
        <w:rPr>
          <w:sz w:val="24"/>
          <w:szCs w:val="24"/>
        </w:rPr>
        <w:t xml:space="preserve">. Although RT-qPCR copies of archaeal </w:t>
      </w:r>
      <w:r w:rsidR="008A2173" w:rsidRPr="004B7CF6">
        <w:rPr>
          <w:i/>
          <w:sz w:val="24"/>
          <w:szCs w:val="24"/>
        </w:rPr>
        <w:t>amo</w:t>
      </w:r>
      <w:r w:rsidR="008A2173" w:rsidRPr="00A50513">
        <w:rPr>
          <w:i/>
          <w:sz w:val="24"/>
          <w:szCs w:val="24"/>
        </w:rPr>
        <w:t>A</w:t>
      </w:r>
      <w:r w:rsidR="008A2173" w:rsidRPr="002A49EF">
        <w:rPr>
          <w:sz w:val="24"/>
          <w:szCs w:val="24"/>
        </w:rPr>
        <w:t xml:space="preserve"> still significantly increased during the drought period in the PW site, the shift was much less drastic than in the more-abundance bacterial </w:t>
      </w:r>
      <w:r w:rsidR="008A2173" w:rsidRPr="004B7CF6">
        <w:rPr>
          <w:i/>
          <w:sz w:val="24"/>
          <w:szCs w:val="24"/>
        </w:rPr>
        <w:t>amo</w:t>
      </w:r>
      <w:r w:rsidR="008A2173" w:rsidRPr="00A50513">
        <w:rPr>
          <w:i/>
          <w:sz w:val="24"/>
          <w:szCs w:val="24"/>
        </w:rPr>
        <w:t>A</w:t>
      </w:r>
      <w:r w:rsidR="008A2173" w:rsidRPr="002A49EF">
        <w:rPr>
          <w:sz w:val="24"/>
          <w:szCs w:val="24"/>
        </w:rPr>
        <w:t xml:space="preserve">. Therefore, it is likely that the </w:t>
      </w:r>
      <w:r w:rsidR="008A2173" w:rsidRPr="002A49EF">
        <w:rPr>
          <w:sz w:val="24"/>
          <w:szCs w:val="24"/>
        </w:rPr>
        <w:lastRenderedPageBreak/>
        <w:t xml:space="preserve">inability to identify AOB SSUs in both the June and August subsequently decreased the resolution of metatranscriptomic </w:t>
      </w:r>
      <w:r w:rsidR="008A2173" w:rsidRPr="004B7CF6">
        <w:rPr>
          <w:i/>
          <w:sz w:val="24"/>
          <w:szCs w:val="24"/>
        </w:rPr>
        <w:t>amo</w:t>
      </w:r>
      <w:r w:rsidR="008A2173" w:rsidRPr="00A50513">
        <w:rPr>
          <w:i/>
          <w:sz w:val="24"/>
          <w:szCs w:val="24"/>
        </w:rPr>
        <w:t>ABC</w:t>
      </w:r>
      <w:r w:rsidR="008A2173" w:rsidRPr="002A49EF">
        <w:rPr>
          <w:sz w:val="24"/>
          <w:szCs w:val="24"/>
        </w:rPr>
        <w:t xml:space="preserve"> analysis. Further improvement of database </w:t>
      </w:r>
      <w:r w:rsidR="004B7CF6">
        <w:rPr>
          <w:sz w:val="24"/>
          <w:szCs w:val="24"/>
        </w:rPr>
        <w:t>specificity</w:t>
      </w:r>
      <w:r w:rsidR="008A2173" w:rsidRPr="002A49EF">
        <w:rPr>
          <w:sz w:val="24"/>
          <w:szCs w:val="24"/>
        </w:rPr>
        <w:t xml:space="preserve"> to differentiate between bacterial </w:t>
      </w:r>
      <w:r w:rsidR="008A2173" w:rsidRPr="004B7CF6">
        <w:rPr>
          <w:i/>
          <w:sz w:val="24"/>
          <w:szCs w:val="24"/>
        </w:rPr>
        <w:t>amo</w:t>
      </w:r>
      <w:r w:rsidR="008A2173" w:rsidRPr="002A49EF">
        <w:rPr>
          <w:sz w:val="24"/>
          <w:szCs w:val="24"/>
        </w:rPr>
        <w:t xml:space="preserve"> and </w:t>
      </w:r>
      <w:r w:rsidR="008A2173" w:rsidRPr="004B7CF6">
        <w:rPr>
          <w:i/>
          <w:sz w:val="24"/>
          <w:szCs w:val="24"/>
        </w:rPr>
        <w:t>pmo</w:t>
      </w:r>
      <w:r w:rsidR="008A2173" w:rsidRPr="002A49EF">
        <w:rPr>
          <w:sz w:val="24"/>
          <w:szCs w:val="24"/>
        </w:rPr>
        <w:t xml:space="preserve"> could decrease the discrepancies between quantiative and metatranscriptomic methods in analyzing </w:t>
      </w:r>
      <w:r w:rsidR="008A2173" w:rsidRPr="004B7CF6">
        <w:rPr>
          <w:i/>
          <w:sz w:val="24"/>
          <w:szCs w:val="24"/>
        </w:rPr>
        <w:t>amo</w:t>
      </w:r>
      <w:r w:rsidR="008A2173" w:rsidRPr="002A49EF">
        <w:rPr>
          <w:sz w:val="24"/>
          <w:szCs w:val="24"/>
        </w:rPr>
        <w:t xml:space="preserve"> fluxes.</w:t>
      </w:r>
    </w:p>
    <w:p w14:paraId="77C4C404" w14:textId="783D9252" w:rsidR="006713EF" w:rsidRPr="002A49EF" w:rsidRDefault="006713EF" w:rsidP="003C33AE">
      <w:pPr>
        <w:spacing w:before="240" w:after="240" w:line="480" w:lineRule="auto"/>
        <w:rPr>
          <w:sz w:val="24"/>
          <w:szCs w:val="24"/>
        </w:rPr>
      </w:pPr>
      <w:r w:rsidRPr="002A49EF">
        <w:rPr>
          <w:sz w:val="24"/>
          <w:szCs w:val="24"/>
        </w:rPr>
        <w:t xml:space="preserve">In October, the metatranscriptomic data displayed a significant increase in the </w:t>
      </w:r>
      <w:r w:rsidRPr="004B7CF6">
        <w:rPr>
          <w:i/>
          <w:sz w:val="24"/>
          <w:szCs w:val="24"/>
        </w:rPr>
        <w:t>nir</w:t>
      </w:r>
      <w:r w:rsidRPr="00A50513">
        <w:rPr>
          <w:i/>
          <w:sz w:val="24"/>
          <w:szCs w:val="24"/>
        </w:rPr>
        <w:t>B</w:t>
      </w:r>
      <w:r w:rsidRPr="002A49EF">
        <w:rPr>
          <w:sz w:val="24"/>
          <w:szCs w:val="24"/>
        </w:rPr>
        <w:t xml:space="preserve"> and </w:t>
      </w:r>
      <w:r w:rsidRPr="004B7CF6">
        <w:rPr>
          <w:i/>
          <w:sz w:val="24"/>
          <w:szCs w:val="24"/>
        </w:rPr>
        <w:t>nas</w:t>
      </w:r>
      <w:r w:rsidRPr="00A50513">
        <w:rPr>
          <w:i/>
          <w:sz w:val="24"/>
          <w:szCs w:val="24"/>
        </w:rPr>
        <w:t>A</w:t>
      </w:r>
      <w:r w:rsidRPr="002A49EF">
        <w:rPr>
          <w:sz w:val="24"/>
          <w:szCs w:val="24"/>
        </w:rPr>
        <w:t xml:space="preserve"> genes. While the </w:t>
      </w:r>
      <w:r w:rsidRPr="004B7CF6">
        <w:rPr>
          <w:i/>
          <w:sz w:val="24"/>
          <w:szCs w:val="24"/>
        </w:rPr>
        <w:t>nas</w:t>
      </w:r>
      <w:r w:rsidRPr="00A50513">
        <w:rPr>
          <w:i/>
          <w:sz w:val="24"/>
          <w:szCs w:val="24"/>
        </w:rPr>
        <w:t>A</w:t>
      </w:r>
      <w:r w:rsidRPr="002A49EF">
        <w:rPr>
          <w:sz w:val="24"/>
          <w:szCs w:val="24"/>
        </w:rPr>
        <w:t xml:space="preserve"> gene is obligatory for nitrate assimilation </w:t>
      </w:r>
      <w:r w:rsidR="00F16768" w:rsidRPr="002A49EF">
        <w:rPr>
          <w:sz w:val="24"/>
          <w:szCs w:val="24"/>
        </w:rPr>
        <w:fldChar w:fldCharType="begin"/>
      </w:r>
      <w:r w:rsidR="00A74C1C">
        <w:rPr>
          <w:sz w:val="24"/>
          <w:szCs w:val="24"/>
        </w:rPr>
        <w:instrText xml:space="preserve"> ADDIN ZOTERO_ITEM CSL_CITATION {"citationID":"CdbhduEr","properties":{"formattedCitation":"[78]","plainCitation":"[78]","noteIndex":0},"citationItems":[{"id":173,"uris":["http://zotero.org/users/local/lzRxkMmx/items/PRR4XYLL"],"itemData":{"id":173,"type":"article-journal","container-title":"J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00F16768" w:rsidRPr="002A49EF">
        <w:rPr>
          <w:sz w:val="24"/>
          <w:szCs w:val="24"/>
        </w:rPr>
        <w:fldChar w:fldCharType="separate"/>
      </w:r>
      <w:r w:rsidR="00A74C1C" w:rsidRPr="00A74C1C">
        <w:rPr>
          <w:sz w:val="24"/>
        </w:rPr>
        <w:t>[78]</w:t>
      </w:r>
      <w:r w:rsidR="00F16768" w:rsidRPr="002A49EF">
        <w:rPr>
          <w:sz w:val="24"/>
          <w:szCs w:val="24"/>
        </w:rPr>
        <w:fldChar w:fldCharType="end"/>
      </w:r>
      <w:r w:rsidR="00F16768" w:rsidRPr="002A49EF">
        <w:rPr>
          <w:sz w:val="24"/>
          <w:szCs w:val="24"/>
        </w:rPr>
        <w:t xml:space="preserve">, </w:t>
      </w:r>
      <w:r w:rsidR="00F16768" w:rsidRPr="004B7CF6">
        <w:rPr>
          <w:i/>
          <w:sz w:val="24"/>
          <w:szCs w:val="24"/>
        </w:rPr>
        <w:t>nir</w:t>
      </w:r>
      <w:r w:rsidR="00F16768" w:rsidRPr="00A50513">
        <w:rPr>
          <w:i/>
          <w:sz w:val="24"/>
          <w:szCs w:val="24"/>
        </w:rPr>
        <w:t>B</w:t>
      </w:r>
      <w:r w:rsidR="00F16768" w:rsidRPr="002A49EF">
        <w:rPr>
          <w:sz w:val="24"/>
          <w:szCs w:val="24"/>
        </w:rPr>
        <w:t xml:space="preserve"> codes for both dissimilatory and assimilatory nitrate/nitrite reduction </w:t>
      </w:r>
      <w:r w:rsidR="00F16768" w:rsidRPr="002A49EF">
        <w:rPr>
          <w:sz w:val="24"/>
          <w:szCs w:val="24"/>
        </w:rPr>
        <w:fldChar w:fldCharType="begin"/>
      </w:r>
      <w:r w:rsidR="00A74C1C">
        <w:rPr>
          <w:sz w:val="24"/>
          <w:szCs w:val="24"/>
        </w:rPr>
        <w:instrText xml:space="preserve"> ADDIN ZOTERO_ITEM CSL_CITATION {"citationID":"p5Kodws2","properties":{"formattedCitation":"[79]","plainCitation":"[79]","noteIndex":0},"citationItems":[{"id":174,"uris":["http://zotero.org/users/local/lzRxkMmx/items/58LR6PNN"],"itemData":{"id":174,"type":"article-journal","container-title":"Science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00F16768" w:rsidRPr="002A49EF">
        <w:rPr>
          <w:sz w:val="24"/>
          <w:szCs w:val="24"/>
        </w:rPr>
        <w:fldChar w:fldCharType="separate"/>
      </w:r>
      <w:r w:rsidR="00A74C1C" w:rsidRPr="00A74C1C">
        <w:rPr>
          <w:sz w:val="24"/>
        </w:rPr>
        <w:t>[79]</w:t>
      </w:r>
      <w:r w:rsidR="00F16768" w:rsidRPr="002A49EF">
        <w:rPr>
          <w:sz w:val="24"/>
          <w:szCs w:val="24"/>
        </w:rPr>
        <w:fldChar w:fldCharType="end"/>
      </w:r>
      <w:r w:rsidR="00F16768" w:rsidRPr="002A49EF">
        <w:rPr>
          <w:sz w:val="24"/>
          <w:szCs w:val="24"/>
        </w:rPr>
        <w:t xml:space="preserve">. However, due to the lack of shifts in other DNRA markers (particularly the DNRA-exclusive </w:t>
      </w:r>
      <w:r w:rsidR="00F16768" w:rsidRPr="004B7CF6">
        <w:rPr>
          <w:i/>
          <w:sz w:val="24"/>
          <w:szCs w:val="24"/>
        </w:rPr>
        <w:t>nrf</w:t>
      </w:r>
      <w:r w:rsidR="00F16768" w:rsidRPr="00A50513">
        <w:rPr>
          <w:i/>
          <w:sz w:val="24"/>
          <w:szCs w:val="24"/>
        </w:rPr>
        <w:t>A</w:t>
      </w:r>
      <w:r w:rsidR="00F16768" w:rsidRPr="002A49EF">
        <w:rPr>
          <w:sz w:val="24"/>
          <w:szCs w:val="24"/>
        </w:rPr>
        <w:t xml:space="preserve"> gene), it is likely that the observed increase in </w:t>
      </w:r>
      <w:r w:rsidR="00F16768" w:rsidRPr="004B7CF6">
        <w:rPr>
          <w:i/>
          <w:sz w:val="24"/>
          <w:szCs w:val="24"/>
        </w:rPr>
        <w:t>ni</w:t>
      </w:r>
      <w:r w:rsidR="00F16768" w:rsidRPr="00A50513">
        <w:rPr>
          <w:i/>
          <w:sz w:val="24"/>
          <w:szCs w:val="24"/>
        </w:rPr>
        <w:t>rB</w:t>
      </w:r>
      <w:r w:rsidR="00F16768" w:rsidRPr="002A49EF">
        <w:rPr>
          <w:sz w:val="24"/>
          <w:szCs w:val="24"/>
        </w:rPr>
        <w:t xml:space="preserve"> corresponds to an uptick in ANRA rather than DNRA. Both </w:t>
      </w:r>
      <w:r w:rsidR="00F16768" w:rsidRPr="004B7CF6">
        <w:rPr>
          <w:i/>
          <w:sz w:val="24"/>
          <w:szCs w:val="24"/>
        </w:rPr>
        <w:t>nir</w:t>
      </w:r>
      <w:r w:rsidR="00F16768" w:rsidRPr="00A50513">
        <w:rPr>
          <w:i/>
          <w:sz w:val="24"/>
          <w:szCs w:val="24"/>
        </w:rPr>
        <w:t>B</w:t>
      </w:r>
      <w:r w:rsidR="00F16768" w:rsidRPr="002A49EF">
        <w:rPr>
          <w:sz w:val="24"/>
          <w:szCs w:val="24"/>
        </w:rPr>
        <w:t xml:space="preserve"> and </w:t>
      </w:r>
      <w:r w:rsidR="00F16768" w:rsidRPr="004B7CF6">
        <w:rPr>
          <w:i/>
          <w:sz w:val="24"/>
          <w:szCs w:val="24"/>
        </w:rPr>
        <w:t>nas</w:t>
      </w:r>
      <w:r w:rsidR="00F16768" w:rsidRPr="00A50513">
        <w:rPr>
          <w:i/>
          <w:sz w:val="24"/>
          <w:szCs w:val="24"/>
        </w:rPr>
        <w:t>A</w:t>
      </w:r>
      <w:r w:rsidR="00F16768" w:rsidRPr="002A49EF">
        <w:rPr>
          <w:sz w:val="24"/>
          <w:szCs w:val="24"/>
        </w:rPr>
        <w:t xml:space="preserve"> facilitate cytoplasmic nitrite and nitrate reduction (respectively) requiring the synthesis of a [4Fe-4S] cluster </w:t>
      </w:r>
      <w:r w:rsidR="00F16768" w:rsidRPr="002A49EF">
        <w:rPr>
          <w:sz w:val="24"/>
          <w:szCs w:val="24"/>
        </w:rPr>
        <w:fldChar w:fldCharType="begin"/>
      </w:r>
      <w:r w:rsidR="00A74C1C">
        <w:rPr>
          <w:sz w:val="24"/>
          <w:szCs w:val="24"/>
        </w:rPr>
        <w:instrText xml:space="preserve"> ADDIN ZOTERO_ITEM CSL_CITATION {"citationID":"b0CKNGgW","properties":{"formattedCitation":"[80]","plainCitation":"[80]","noteIndex":0},"citationItems":[{"id":175,"uris":["http://zotero.org/users/local/lzRxkMmx/items/EBY3ULH2"],"itemData":{"id":175,"type":"chapter","container-title":"Biology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00F16768" w:rsidRPr="002A49EF">
        <w:rPr>
          <w:sz w:val="24"/>
          <w:szCs w:val="24"/>
        </w:rPr>
        <w:fldChar w:fldCharType="separate"/>
      </w:r>
      <w:r w:rsidR="00A74C1C" w:rsidRPr="00A74C1C">
        <w:rPr>
          <w:sz w:val="24"/>
        </w:rPr>
        <w:t>[80]</w:t>
      </w:r>
      <w:r w:rsidR="00F16768" w:rsidRPr="002A49EF">
        <w:rPr>
          <w:sz w:val="24"/>
          <w:szCs w:val="24"/>
        </w:rPr>
        <w:fldChar w:fldCharType="end"/>
      </w:r>
      <w:r w:rsidR="00F16768" w:rsidRPr="002A49EF">
        <w:rPr>
          <w:sz w:val="24"/>
          <w:szCs w:val="24"/>
        </w:rPr>
        <w:t xml:space="preserve">. </w:t>
      </w:r>
      <w:r w:rsidR="004F1FD9" w:rsidRPr="002A49EF">
        <w:rPr>
          <w:sz w:val="24"/>
          <w:szCs w:val="24"/>
        </w:rPr>
        <w:t xml:space="preserve">Drained fens that had been subject to soil desiccation often have large pools of iron upon rewetting; fluctuating water tables in these ecosystems facilitates iron-redox which has the potential to mineralize organic matter </w:t>
      </w:r>
      <w:r w:rsidR="004F1FD9" w:rsidRPr="002A49EF">
        <w:rPr>
          <w:sz w:val="24"/>
          <w:szCs w:val="24"/>
        </w:rPr>
        <w:fldChar w:fldCharType="begin"/>
      </w:r>
      <w:r w:rsidR="00A74C1C">
        <w:rPr>
          <w:sz w:val="24"/>
          <w:szCs w:val="24"/>
        </w:rPr>
        <w:instrText xml:space="preserve"> ADDIN ZOTERO_ITEM CSL_CITATION {"citationID":"K7EyOr68","properties":{"formattedCitation":"[81]","plainCitation":"[81]","noteIndex":0},"citationItems":[{"id":176,"uris":["http://zotero.org/users/local/lzRxkMmx/items/IHRMBTIC"],"itemData":{"id":176,"type":"article-journal","container-title":"PLOS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004F1FD9" w:rsidRPr="002A49EF">
        <w:rPr>
          <w:sz w:val="24"/>
          <w:szCs w:val="24"/>
        </w:rPr>
        <w:fldChar w:fldCharType="separate"/>
      </w:r>
      <w:r w:rsidR="00A74C1C" w:rsidRPr="00A74C1C">
        <w:rPr>
          <w:sz w:val="24"/>
        </w:rPr>
        <w:t>[81]</w:t>
      </w:r>
      <w:r w:rsidR="004F1FD9" w:rsidRPr="002A49EF">
        <w:rPr>
          <w:sz w:val="24"/>
          <w:szCs w:val="24"/>
        </w:rPr>
        <w:fldChar w:fldCharType="end"/>
      </w:r>
      <w:r w:rsidR="004F1FD9" w:rsidRPr="002A49EF">
        <w:rPr>
          <w:sz w:val="24"/>
          <w:szCs w:val="24"/>
        </w:rPr>
        <w:t xml:space="preserve">. </w:t>
      </w:r>
      <w:r w:rsidR="00E638D6" w:rsidRPr="002A49EF">
        <w:rPr>
          <w:sz w:val="24"/>
          <w:szCs w:val="24"/>
        </w:rPr>
        <w:t>T</w:t>
      </w:r>
      <w:r w:rsidR="002371FA" w:rsidRPr="002A49EF">
        <w:rPr>
          <w:sz w:val="24"/>
          <w:szCs w:val="24"/>
        </w:rPr>
        <w:t xml:space="preserve">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002371FA" w:rsidRPr="002A49EF">
        <w:rPr>
          <w:sz w:val="24"/>
          <w:szCs w:val="24"/>
        </w:rPr>
        <w:fldChar w:fldCharType="begin"/>
      </w:r>
      <w:r w:rsidR="00A74C1C">
        <w:rPr>
          <w:sz w:val="24"/>
          <w:szCs w:val="24"/>
        </w:rPr>
        <w:instrText xml:space="preserve"> ADDIN ZOTERO_ITEM CSL_CITATION {"citationID":"Nh6tz82q","properties":{"formattedCitation":"[82, 83]","plainCitation":"[82, 83]","noteIndex":0},"citationItems":[{"id":178,"uris":["http://zotero.org/users/local/lzRxkMmx/items/D4BA2NUB"],"itemData":{"id":178,"type":"article-journal","container-title":"Journal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002371FA" w:rsidRPr="002A49EF">
        <w:rPr>
          <w:sz w:val="24"/>
          <w:szCs w:val="24"/>
        </w:rPr>
        <w:fldChar w:fldCharType="separate"/>
      </w:r>
      <w:r w:rsidR="00A74C1C" w:rsidRPr="00A74C1C">
        <w:rPr>
          <w:sz w:val="24"/>
        </w:rPr>
        <w:t>[82, 83]</w:t>
      </w:r>
      <w:r w:rsidR="002371FA" w:rsidRPr="002A49EF">
        <w:rPr>
          <w:sz w:val="24"/>
          <w:szCs w:val="24"/>
        </w:rPr>
        <w:fldChar w:fldCharType="end"/>
      </w:r>
      <w:r w:rsidR="002371FA" w:rsidRPr="002A49EF">
        <w:rPr>
          <w:sz w:val="24"/>
          <w:szCs w:val="24"/>
        </w:rPr>
        <w:t>.</w:t>
      </w:r>
      <w:r w:rsidR="00222868" w:rsidRPr="002A49EF">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w:t>
      </w:r>
      <w:r w:rsidR="001C5F88" w:rsidRPr="002A49EF">
        <w:rPr>
          <w:sz w:val="24"/>
          <w:szCs w:val="24"/>
        </w:rPr>
        <w:t xml:space="preserve">It is </w:t>
      </w:r>
      <w:r w:rsidR="001C5F88" w:rsidRPr="002A49EF">
        <w:rPr>
          <w:sz w:val="24"/>
          <w:szCs w:val="24"/>
        </w:rPr>
        <w:lastRenderedPageBreak/>
        <w:t xml:space="preserve">unclear why bacterial and archaeal </w:t>
      </w:r>
      <w:r w:rsidR="001C5F88" w:rsidRPr="004B7CF6">
        <w:rPr>
          <w:i/>
          <w:sz w:val="24"/>
          <w:szCs w:val="24"/>
        </w:rPr>
        <w:t>amo</w:t>
      </w:r>
      <w:r w:rsidR="001C5F88" w:rsidRPr="00A50513">
        <w:rPr>
          <w:i/>
          <w:sz w:val="24"/>
          <w:szCs w:val="24"/>
        </w:rPr>
        <w:t>A</w:t>
      </w:r>
      <w:r w:rsidR="001C5F88" w:rsidRPr="002A49EF">
        <w:rPr>
          <w:sz w:val="24"/>
          <w:szCs w:val="24"/>
        </w:rPr>
        <w:t xml:space="preserve"> </w:t>
      </w:r>
      <w:r w:rsidR="00967EE9" w:rsidRPr="002A49EF">
        <w:rPr>
          <w:sz w:val="24"/>
          <w:szCs w:val="24"/>
        </w:rPr>
        <w:t xml:space="preserve">transcription </w:t>
      </w:r>
      <w:r w:rsidR="001C5F88" w:rsidRPr="002A49EF">
        <w:rPr>
          <w:sz w:val="24"/>
          <w:szCs w:val="24"/>
        </w:rPr>
        <w:t xml:space="preserve">decreased during October from their August peak, given the </w:t>
      </w:r>
      <w:r w:rsidR="00967EE9" w:rsidRPr="002A49EF">
        <w:rPr>
          <w:sz w:val="24"/>
          <w:szCs w:val="24"/>
        </w:rPr>
        <w:t xml:space="preserve">positive </w:t>
      </w:r>
      <w:r w:rsidR="001C5F88" w:rsidRPr="002A49EF">
        <w:rPr>
          <w:sz w:val="24"/>
          <w:szCs w:val="24"/>
        </w:rPr>
        <w:t xml:space="preserve">flux of available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1C5F88" w:rsidRPr="002A49EF">
        <w:rPr>
          <w:sz w:val="24"/>
          <w:szCs w:val="24"/>
        </w:rPr>
        <w:t xml:space="preserve">substrate in the soil. Perhaps this decrease in activity was also in response to the precipitation on the day of sampling temporarily reducing the oxygen content in the top soil, hemming ammonia oxidation activity. It is also possible that nitrate concentrations in the fen soil was high enough that </w:t>
      </w:r>
      <w:r w:rsidR="001C5F88" w:rsidRPr="004B7CF6">
        <w:rPr>
          <w:i/>
          <w:sz w:val="24"/>
          <w:szCs w:val="24"/>
        </w:rPr>
        <w:t>nir</w:t>
      </w:r>
      <w:r w:rsidR="001C5F88" w:rsidRPr="00A50513">
        <w:rPr>
          <w:i/>
          <w:sz w:val="24"/>
          <w:szCs w:val="24"/>
        </w:rPr>
        <w:t>B</w:t>
      </w:r>
      <w:r w:rsidR="001C5F88" w:rsidRPr="002A49EF">
        <w:rPr>
          <w:sz w:val="24"/>
          <w:szCs w:val="24"/>
        </w:rPr>
        <w:t xml:space="preserve"> activity contributed only to biomass synthesis, rather than </w:t>
      </w:r>
      <w:r w:rsidR="00E638D6" w:rsidRPr="002A49EF">
        <w:rPr>
          <w:sz w:val="24"/>
          <w:szCs w:val="24"/>
        </w:rPr>
        <w:t xml:space="preserve">producing ammonia that is available for further oxidation </w:t>
      </w:r>
      <w:r w:rsidR="00E638D6" w:rsidRPr="002A49EF">
        <w:rPr>
          <w:sz w:val="24"/>
          <w:szCs w:val="24"/>
        </w:rPr>
        <w:fldChar w:fldCharType="begin"/>
      </w:r>
      <w:r w:rsidR="00A74C1C">
        <w:rPr>
          <w:sz w:val="24"/>
          <w:szCs w:val="24"/>
        </w:rPr>
        <w:instrText xml:space="preserve"> ADDIN ZOTERO_ITEM CSL_CITATION {"citationID":"aecR1cMJ","properties":{"formattedCitation":"[84]","plainCitation":"[84]","noteIndex":0},"citationItems":[{"id":180,"uris":["http://zotero.org/users/local/lzRxkMmx/items/UGGJ8U48"],"itemData":{"id":180,"type":"article-journal","container-title":"Archives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00E638D6" w:rsidRPr="002A49EF">
        <w:rPr>
          <w:sz w:val="24"/>
          <w:szCs w:val="24"/>
        </w:rPr>
        <w:fldChar w:fldCharType="separate"/>
      </w:r>
      <w:r w:rsidR="00A74C1C" w:rsidRPr="00A74C1C">
        <w:rPr>
          <w:sz w:val="24"/>
        </w:rPr>
        <w:t>[84]</w:t>
      </w:r>
      <w:r w:rsidR="00E638D6" w:rsidRPr="002A49EF">
        <w:rPr>
          <w:sz w:val="24"/>
          <w:szCs w:val="24"/>
        </w:rPr>
        <w:fldChar w:fldCharType="end"/>
      </w:r>
      <w:r w:rsidR="00E638D6" w:rsidRPr="002A49EF">
        <w:rPr>
          <w:sz w:val="24"/>
          <w:szCs w:val="24"/>
        </w:rPr>
        <w:t xml:space="preserve">. </w:t>
      </w:r>
      <w:r w:rsidR="00222868" w:rsidRPr="002A49EF">
        <w:rPr>
          <w:sz w:val="24"/>
          <w:szCs w:val="24"/>
        </w:rPr>
        <w:t>Further studies on ANRA activity in rewetted fens that fluctuate between oxic and anoxic conditions (particularly during increasingly frequent droughts) would be informative regarding the impact of ANRA on peatland nitrogen cycling.</w:t>
      </w:r>
    </w:p>
    <w:p w14:paraId="77783FB6" w14:textId="79EBE6A7" w:rsidR="00CF5899" w:rsidRPr="002A49EF" w:rsidRDefault="00CF5899" w:rsidP="003C33AE">
      <w:pPr>
        <w:spacing w:before="240" w:after="240" w:line="480" w:lineRule="auto"/>
        <w:rPr>
          <w:sz w:val="24"/>
          <w:szCs w:val="24"/>
        </w:rPr>
      </w:pPr>
      <w:r w:rsidRPr="002A49EF">
        <w:rPr>
          <w:sz w:val="24"/>
          <w:szCs w:val="24"/>
        </w:rPr>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Analysis of water table depth values via k-mean clustering facilitates such long-term research because it is cost-effective and requires only measurement of the water table depth. </w:t>
      </w:r>
    </w:p>
    <w:p w14:paraId="69FC96F7" w14:textId="3624870A" w:rsidR="00CF5899" w:rsidRPr="002A49EF" w:rsidRDefault="00CF5899" w:rsidP="00CF5899">
      <w:pPr>
        <w:widowControl w:val="0"/>
        <w:spacing w:before="240" w:after="240" w:line="480" w:lineRule="auto"/>
        <w:rPr>
          <w:sz w:val="24"/>
          <w:szCs w:val="24"/>
        </w:rPr>
      </w:pPr>
      <w:r w:rsidRPr="002A49EF">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w:t>
      </w:r>
      <w:r w:rsidRPr="002A49EF">
        <w:rPr>
          <w:sz w:val="24"/>
          <w:szCs w:val="24"/>
        </w:rPr>
        <w:lastRenderedPageBreak/>
        <w:t xml:space="preserve">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sidR="00A74C1C">
        <w:rPr>
          <w:sz w:val="24"/>
          <w:szCs w:val="24"/>
        </w:rPr>
        <w:instrText xml:space="preserve"> ADDIN ZOTERO_ITEM CSL_CITATION {"citationID":"fuXaK89l","properties":{"formattedCitation":"[85]","plainCitation":"[85]","noteIndex":0},"citationItems":[{"id":142,"uris":["http://zotero.org/users/local/lzRxkMmx/items/PJULRUYB"],"itemData":{"id":142,"type":"article-journal","abstract":"Summary\n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simple, spatially explicit model that assumes predominantly lateral water flow through an acrotelm that is draped over a dome</w:instrText>
      </w:r>
      <w:r w:rsidR="00A74C1C">
        <w:rPr>
          <w:rFonts w:ascii="Cambria Math" w:hAnsi="Cambria Math" w:cs="Cambria Math"/>
          <w:sz w:val="24"/>
          <w:szCs w:val="24"/>
        </w:rPr>
        <w:instrText>‐</w:instrText>
      </w:r>
      <w:r w:rsidR="00A74C1C">
        <w:rPr>
          <w:sz w:val="24"/>
          <w:szCs w:val="24"/>
        </w:rPr>
        <w:instrText>shaped catotelm. The model distinguishes two types of surface elements: hummocks with low transmissivity growing under dry conditions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reflecting the variety observed in natural systems.\n                \n                \n                  Our simple simulation model shows how small</w:instrText>
      </w:r>
      <w:r w:rsidR="00A74C1C">
        <w:rPr>
          <w:rFonts w:ascii="Cambria Math" w:hAnsi="Cambria Math" w:cs="Cambria Math"/>
          <w:sz w:val="24"/>
          <w:szCs w:val="24"/>
        </w:rPr>
        <w:instrText>‐</w:instrText>
      </w:r>
      <w:r w:rsidR="00A74C1C">
        <w:rPr>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sidR="00A74C1C">
        <w:rPr>
          <w:rFonts w:ascii="Cambria Math" w:hAnsi="Cambria Math" w:cs="Cambria Math"/>
          <w:sz w:val="24"/>
          <w:szCs w:val="24"/>
        </w:rPr>
        <w:instrText>‐</w:instrText>
      </w:r>
      <w:r w:rsidR="00A74C1C">
        <w:rPr>
          <w:sz w:val="24"/>
          <w:szCs w:val="24"/>
        </w:rPr>
        <w:instrText>poor peatland ecosystems.","container-title":"Journal of Ecology","DOI":"10.1111/j.1365-2745.2005.01035.x","ISSN":"0022-0477, 1365-2745","issue":"6","journalAbbreviation":"Journal of Ecology","language":"en","page":"1238-1248","source":"DOI.org (Crossref)","title":"Self</w:instrText>
      </w:r>
      <w:r w:rsidR="00A74C1C">
        <w:rPr>
          <w:rFonts w:ascii="Cambria Math" w:hAnsi="Cambria Math" w:cs="Cambria Math"/>
          <w:sz w:val="24"/>
          <w:szCs w:val="24"/>
        </w:rPr>
        <w:instrText>‐</w:instrText>
      </w:r>
      <w:r w:rsidR="00A74C1C">
        <w:rPr>
          <w:sz w:val="24"/>
          <w:szCs w:val="24"/>
        </w:rPr>
        <w:instrText>organization in raised bog patterning: the origin of microtope zonation and mesotope diversity","title-short":"Self</w:instrText>
      </w:r>
      <w:r w:rsidR="00A74C1C">
        <w:rPr>
          <w:rFonts w:ascii="Cambria Math" w:hAnsi="Cambria Math" w:cs="Cambria Math"/>
          <w:sz w:val="24"/>
          <w:szCs w:val="24"/>
        </w:rPr>
        <w:instrText>‐</w:instrText>
      </w:r>
      <w:r w:rsidR="00A74C1C">
        <w:rPr>
          <w:sz w:val="24"/>
          <w:szCs w:val="24"/>
        </w:rPr>
        <w:instrText xml:space="preserve">organization in raised bog patterning","volume":"93","author":[{"family":"Couwenberg","given":"John"},{"family":"Joosten","given":"Hans"}],"issued":{"date-parts":[["2005",12]]}}}],"schema":"https://github.com/citation-style-language/schema/raw/master/csl-citation.json"} </w:instrText>
      </w:r>
      <w:r w:rsidRPr="002A49EF">
        <w:rPr>
          <w:sz w:val="24"/>
          <w:szCs w:val="24"/>
        </w:rPr>
        <w:fldChar w:fldCharType="separate"/>
      </w:r>
      <w:r w:rsidR="00A74C1C" w:rsidRPr="00A74C1C">
        <w:rPr>
          <w:sz w:val="24"/>
        </w:rPr>
        <w:t>[85]</w:t>
      </w:r>
      <w:r w:rsidRPr="002A49EF">
        <w:rPr>
          <w:sz w:val="24"/>
          <w:szCs w:val="24"/>
        </w:rPr>
        <w:fldChar w:fldCharType="end"/>
      </w:r>
      <w:r w:rsidRPr="002A49EF">
        <w:rPr>
          <w:sz w:val="24"/>
          <w:szCs w:val="24"/>
        </w:rPr>
        <w:t>. In comparison, CW does not show significant differences in water table depth during either drought or normal conditions in spite of the dike removal 30 years prior. This could suggest that the restoration measures undertaken in the CW site were insufficient to restore hydrological resilience. As in this example, k-means defined drought thresholds could be used as a comparative metric of hydrological stability for fens under similar climatic conditions. Finally, the identification 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072A8195" w14:textId="77777777" w:rsidR="00A15686" w:rsidRPr="002A49EF" w:rsidRDefault="000B1D0F" w:rsidP="003C33AE">
      <w:pPr>
        <w:spacing w:before="240" w:after="240" w:line="480" w:lineRule="auto"/>
        <w:rPr>
          <w:sz w:val="24"/>
          <w:szCs w:val="24"/>
        </w:rPr>
      </w:pPr>
      <w:r w:rsidRPr="002A49EF">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2A49EF">
        <w:rPr>
          <w:sz w:val="24"/>
          <w:szCs w:val="24"/>
          <w:vertAlign w:val="superscript"/>
        </w:rPr>
        <w:t>th</w:t>
      </w:r>
      <w:r w:rsidRPr="002A49EF">
        <w:rPr>
          <w:sz w:val="24"/>
          <w:szCs w:val="24"/>
        </w:rPr>
        <w:t xml:space="preserve"> century (PW) and 1850 (CW). Some of these differences are attributable to each sites’ mire type, with the PW site hydrologically linked to a river watershed, while CW is occasionally flooded with brackish </w:t>
      </w:r>
      <w:r w:rsidR="003C05F9" w:rsidRPr="002A49EF">
        <w:rPr>
          <w:sz w:val="24"/>
          <w:szCs w:val="24"/>
        </w:rPr>
        <w:t xml:space="preserve">water from the Greifswald Bay. These differences in hydrological qualities can explain the more static microbiome factors, such as the lack of overall AOA clade diversity and lower functional gene copy numbers in CW as compared to PW. </w:t>
      </w:r>
    </w:p>
    <w:p w14:paraId="019E0D91" w14:textId="5135F599" w:rsidR="009F7899" w:rsidRDefault="003C05F9" w:rsidP="003C33AE">
      <w:pPr>
        <w:spacing w:before="240" w:after="240" w:line="480" w:lineRule="auto"/>
        <w:rPr>
          <w:sz w:val="24"/>
          <w:szCs w:val="24"/>
        </w:rPr>
      </w:pPr>
      <w:r w:rsidRPr="002A49EF">
        <w:rPr>
          <w:sz w:val="24"/>
          <w:szCs w:val="24"/>
        </w:rPr>
        <w:t xml:space="preserve">However, water quality alone is insufficient to resolve why the nitrifying microbial communities in PW are dynamic in response to drought conditions, whereas those in CW remain largely </w:t>
      </w:r>
      <w:r w:rsidR="001C3052" w:rsidRPr="002A49EF">
        <w:rPr>
          <w:sz w:val="24"/>
          <w:szCs w:val="24"/>
        </w:rPr>
        <w:t>stable</w:t>
      </w:r>
      <w:r w:rsidRPr="002A49EF">
        <w:rPr>
          <w:sz w:val="24"/>
          <w:szCs w:val="24"/>
        </w:rPr>
        <w:t xml:space="preserve">. This is the case both archaeal and bacterial transcribed </w:t>
      </w:r>
      <w:r w:rsidRPr="004B7CF6">
        <w:rPr>
          <w:i/>
          <w:sz w:val="24"/>
          <w:szCs w:val="24"/>
        </w:rPr>
        <w:lastRenderedPageBreak/>
        <w:t>amo</w:t>
      </w:r>
      <w:r w:rsidRPr="00A50513">
        <w:rPr>
          <w:i/>
          <w:sz w:val="24"/>
          <w:szCs w:val="24"/>
        </w:rPr>
        <w:t>A</w:t>
      </w:r>
      <w:r w:rsidRPr="002A49EF">
        <w:rPr>
          <w:sz w:val="24"/>
          <w:szCs w:val="24"/>
        </w:rPr>
        <w:t xml:space="preserve"> copies from RT-qPCR analysis, as well as for relevant functional genes for ANRA, nitrogen fixation and ammonia oxidation in the metatranscriptomes</w:t>
      </w:r>
      <w:r w:rsidR="001C3052" w:rsidRPr="002A49EF">
        <w:rPr>
          <w:sz w:val="24"/>
          <w:szCs w:val="24"/>
        </w:rPr>
        <w:t xml:space="preserve">. This is likely attributable to the fact that during non-drought periods, the water table in PW is often above the ground level. Further, the PW site is only considered to be in drought conditions when the water table drops just below the sampling depth of 0-5 cm (-5.45 cm). In contrast, in the CW site a fluctuating water table is typical outside of drought periods due to flooding from the sea. </w:t>
      </w:r>
      <w:r w:rsidR="004B7CF6">
        <w:rPr>
          <w:sz w:val="24"/>
          <w:szCs w:val="24"/>
        </w:rPr>
        <w:t>The drought water table thres</w:t>
      </w:r>
      <w:r w:rsidR="001C3052" w:rsidRPr="002A49EF">
        <w:rPr>
          <w:sz w:val="24"/>
          <w:szCs w:val="24"/>
        </w:rPr>
        <w:t>hold was determined to be significantly lower than the sampling depth at -30.24 cm. This indicates that under typical precipitation regimes, the topsoil nitrifying microbes are already exposed to consistently more oxygen content in the soil than those in the PW site, where the water table is often above the surface of the soil. Therefore, drought conditions are a more extreme shift from a stable hydrological state for the PW microbiome compared to CW, resulting in a greater response from the nitrifying microbiome to the change from anoxic to oxic soil conditions.</w:t>
      </w:r>
    </w:p>
    <w:p w14:paraId="28DE8807" w14:textId="3D302A92" w:rsidR="00A4569B" w:rsidRDefault="001A0815" w:rsidP="003C33AE">
      <w:pPr>
        <w:spacing w:before="240" w:after="240" w:line="480" w:lineRule="auto"/>
        <w:rPr>
          <w:sz w:val="24"/>
          <w:szCs w:val="24"/>
        </w:rPr>
      </w:pPr>
      <w:r>
        <w:rPr>
          <w:sz w:val="24"/>
          <w:szCs w:val="24"/>
        </w:rPr>
        <w:t>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w:t>
      </w:r>
      <w:r w:rsidR="007E467B">
        <w:rPr>
          <w:sz w:val="24"/>
          <w:szCs w:val="24"/>
        </w:rPr>
        <w:t>th a low water table. This could be a result of shrinking feedback in the peat structure to maintain the relationship of the peat surface to the water table surface, although this could not have compensated for the greatest water table depressions during the drought (Figure 1)</w:t>
      </w:r>
      <w:r w:rsidR="00102830">
        <w:rPr>
          <w:sz w:val="24"/>
          <w:szCs w:val="24"/>
        </w:rPr>
        <w:t xml:space="preserve"> </w:t>
      </w:r>
      <w:r w:rsidR="00102830">
        <w:rPr>
          <w:sz w:val="24"/>
          <w:szCs w:val="24"/>
        </w:rPr>
        <w:fldChar w:fldCharType="begin"/>
      </w:r>
      <w:r w:rsidR="00885C2E">
        <w:rPr>
          <w:sz w:val="24"/>
          <w:szCs w:val="24"/>
        </w:rPr>
        <w:instrText xml:space="preserve"> ADDIN ZOTERO_ITEM CSL_CITATION {"citationID":"dzzTxOtg","properties":{"formattedCitation":"[86, 87]","plainCitation":"[86, 87]","noteIndex":0},"citationItems":[{"id":188,"uris":["http://zotero.org/users/local/lzRxkMmx/items/DKL9EINB"],"itemData":{"id":188,"type":"article-journal","abstract":"Abstract\n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885C2E">
        <w:rPr>
          <w:rFonts w:ascii="Cambria Math" w:hAnsi="Cambria Math" w:cs="Cambria Math"/>
          <w:sz w:val="24"/>
          <w:szCs w:val="24"/>
        </w:rPr>
        <w:instrText>∼</w:instrText>
      </w:r>
      <w:r w:rsidR="00885C2E">
        <w:rPr>
          <w:sz w:val="24"/>
          <w:szCs w:val="24"/>
        </w:rPr>
        <w:instrText>20 cm (Experimental site), and hydrological response was measured compared to Control (no manipulation) and Drained (previously drained c. 1994) sites. Because of the draw</w:instrText>
      </w:r>
      <w:r w:rsidR="00885C2E">
        <w:rPr>
          <w:rFonts w:ascii="Cambria Math" w:hAnsi="Cambria Math" w:cs="Cambria Math"/>
          <w:sz w:val="24"/>
          <w:szCs w:val="24"/>
        </w:rPr>
        <w:instrText>‐</w:instrText>
      </w:r>
      <w:r w:rsidR="00885C2E">
        <w:rPr>
          <w:sz w:val="24"/>
          <w:szCs w:val="24"/>
        </w:rPr>
        <w:instrText xml:space="preserve">down, the surface in the Experimental pool decreased 5, 15 and 20 cm in the ridge, lawn and mat, respectively, increasing bulk density by </w:instrText>
      </w:r>
      <w:r w:rsidR="00885C2E">
        <w:rPr>
          <w:rFonts w:ascii="Cambria Math" w:hAnsi="Cambria Math" w:cs="Cambria Math"/>
          <w:sz w:val="24"/>
          <w:szCs w:val="24"/>
        </w:rPr>
        <w:instrText>∼</w:instrText>
      </w:r>
      <w:r w:rsidR="00885C2E">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885C2E">
        <w:rPr>
          <w:rFonts w:ascii="Cambria Math" w:hAnsi="Cambria Math" w:cs="Cambria Math"/>
          <w:sz w:val="24"/>
          <w:szCs w:val="24"/>
        </w:rPr>
        <w:instrText>∼</w:instrText>
      </w:r>
      <w:r w:rsidR="00885C2E">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885C2E">
        <w:rPr>
          <w:rFonts w:ascii="Cambria Math" w:hAnsi="Cambria Math" w:cs="Cambria Math"/>
          <w:sz w:val="24"/>
          <w:szCs w:val="24"/>
        </w:rPr>
        <w:instrText>‐</w:instrText>
      </w:r>
      <w:r w:rsidR="00885C2E">
        <w:rPr>
          <w:sz w:val="24"/>
          <w:szCs w:val="24"/>
        </w:rPr>
        <w:instrText>down (as a surrogate for climate change) on the hydrology of a fen peatland, Canada","volume":"20","author":[{"family":"Whittington","given":"Peter N."},{"family":"Price","given":"Jonathan S."}],"issued":{"date-parts":[["2006",11,15]]}}},{"id":189,"uris":["http://zotero.org/users/local/lzRxkMmx/items/ITZ5VC5D"],"itemData":{"id":189,"type":"article-journal","abstract":"Abstract\n            Northern peatlands provide important global and regional ecosystem services (carbon storage, water storage, and biodiversity). However, these ecosystems face increases in the severity, areal extent and frequency of climate</w:instrText>
      </w:r>
      <w:r w:rsidR="00885C2E">
        <w:rPr>
          <w:rFonts w:ascii="Cambria Math" w:hAnsi="Cambria Math" w:cs="Cambria Math"/>
          <w:sz w:val="24"/>
          <w:szCs w:val="24"/>
        </w:rPr>
        <w:instrText>‐</w:instrText>
      </w:r>
      <w:r w:rsidR="00885C2E">
        <w:rPr>
          <w:sz w:val="24"/>
          <w:szCs w:val="24"/>
        </w:rPr>
        <w:instrText>mediated (e.g. wildfire and drought) and land</w:instrText>
      </w:r>
      <w:r w:rsidR="00885C2E">
        <w:rPr>
          <w:rFonts w:ascii="Cambria Math" w:hAnsi="Cambria Math" w:cs="Cambria Math"/>
          <w:sz w:val="24"/>
          <w:szCs w:val="24"/>
        </w:rPr>
        <w:instrText>‐</w:instrText>
      </w:r>
      <w:r w:rsidR="00885C2E">
        <w:rPr>
          <w:sz w:val="24"/>
          <w:szCs w:val="24"/>
        </w:rPr>
        <w:instrText>use change (e.g. drainage, flooding and mining) disturbances that are placing the future security of these critical ecosystem services in doubt. Here, we provide the first detailed synthesis of autogenic hydrological feedbacks that operate within northern peatlands to regulate their response to changes in seasonal water deficit and varying disturbances. We review, synthesize and critique the current process</w:instrText>
      </w:r>
      <w:r w:rsidR="00885C2E">
        <w:rPr>
          <w:rFonts w:ascii="Cambria Math" w:hAnsi="Cambria Math" w:cs="Cambria Math"/>
          <w:sz w:val="24"/>
          <w:szCs w:val="24"/>
        </w:rPr>
        <w:instrText>‐</w:instrText>
      </w:r>
      <w:r w:rsidR="00885C2E">
        <w:rPr>
          <w:sz w:val="24"/>
          <w:szCs w:val="24"/>
        </w:rPr>
        <w:instrText xml:space="preserve">based understanding and qualitatively assess the relative strengths of these feedbacks for different peatland types within different climate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sidR="00102830">
        <w:rPr>
          <w:sz w:val="24"/>
          <w:szCs w:val="24"/>
        </w:rPr>
        <w:fldChar w:fldCharType="separate"/>
      </w:r>
      <w:r w:rsidR="00885C2E" w:rsidRPr="00885C2E">
        <w:rPr>
          <w:sz w:val="24"/>
        </w:rPr>
        <w:t>[86, 87]</w:t>
      </w:r>
      <w:r w:rsidR="00102830">
        <w:rPr>
          <w:sz w:val="24"/>
          <w:szCs w:val="24"/>
        </w:rPr>
        <w:fldChar w:fldCharType="end"/>
      </w:r>
      <w:r w:rsidR="007E467B">
        <w:rPr>
          <w:sz w:val="24"/>
          <w:szCs w:val="24"/>
        </w:rPr>
        <w:t xml:space="preserve">. </w:t>
      </w:r>
      <w:r w:rsidR="00102830">
        <w:rPr>
          <w:sz w:val="24"/>
          <w:szCs w:val="24"/>
        </w:rPr>
        <w:t xml:space="preserve">Given the history of drainage in the site, it is more likely that the hydraulic conductivity of the peat was still low despite rewetting measures after a history of compaction </w:t>
      </w:r>
      <w:r w:rsidR="00102830">
        <w:rPr>
          <w:sz w:val="24"/>
          <w:szCs w:val="24"/>
        </w:rPr>
        <w:fldChar w:fldCharType="begin"/>
      </w:r>
      <w:r w:rsidR="00102830">
        <w:rPr>
          <w:sz w:val="24"/>
          <w:szCs w:val="24"/>
        </w:rPr>
        <w:instrText xml:space="preserve"> ADDIN ZOTERO_ITEM CSL_CITATION {"citationID":"bXrD7dRP","properties":{"formattedCitation":"[86]","plainCitation":"[86]","noteIndex":0},"citationItems":[{"id":188,"uris":["http://zotero.org/users/local/lzRxkMmx/items/DKL9EINB"],"itemData":{"id":188,"type":"article-journal","abstract":"Abstract\n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102830">
        <w:rPr>
          <w:rFonts w:ascii="Cambria Math" w:hAnsi="Cambria Math" w:cs="Cambria Math"/>
          <w:sz w:val="24"/>
          <w:szCs w:val="24"/>
        </w:rPr>
        <w:instrText>∼</w:instrText>
      </w:r>
      <w:r w:rsidR="00102830">
        <w:rPr>
          <w:sz w:val="24"/>
          <w:szCs w:val="24"/>
        </w:rPr>
        <w:instrText>20 cm (Experimental site), and hydrological response was measured compared to Control (no manipulation) and Drained (previously drained c. 1994) sites. Because of the draw</w:instrText>
      </w:r>
      <w:r w:rsidR="00102830">
        <w:rPr>
          <w:rFonts w:ascii="Cambria Math" w:hAnsi="Cambria Math" w:cs="Cambria Math"/>
          <w:sz w:val="24"/>
          <w:szCs w:val="24"/>
        </w:rPr>
        <w:instrText>‐</w:instrText>
      </w:r>
      <w:r w:rsidR="00102830">
        <w:rPr>
          <w:sz w:val="24"/>
          <w:szCs w:val="24"/>
        </w:rPr>
        <w:instrText xml:space="preserve">down, the surface in the Experimental pool decreased 5, 15 and 20 cm in the ridge, lawn and mat, respectively, increasing bulk density by </w:instrText>
      </w:r>
      <w:r w:rsidR="00102830">
        <w:rPr>
          <w:rFonts w:ascii="Cambria Math" w:hAnsi="Cambria Math" w:cs="Cambria Math"/>
          <w:sz w:val="24"/>
          <w:szCs w:val="24"/>
        </w:rPr>
        <w:instrText>∼</w:instrText>
      </w:r>
      <w:r w:rsidR="00102830">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102830">
        <w:rPr>
          <w:rFonts w:ascii="Cambria Math" w:hAnsi="Cambria Math" w:cs="Cambria Math"/>
          <w:sz w:val="24"/>
          <w:szCs w:val="24"/>
        </w:rPr>
        <w:instrText>∼</w:instrText>
      </w:r>
      <w:r w:rsidR="00102830">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Processes","language":"en","license":"http://onlinelibrary.wiley.com/termsAndConditions#vor","page":"3589-3600","source":"DOI.org (Crossref)","title":"The effects of water table draw</w:instrText>
      </w:r>
      <w:r w:rsidR="00102830">
        <w:rPr>
          <w:rFonts w:ascii="Cambria Math" w:hAnsi="Cambria Math" w:cs="Cambria Math"/>
          <w:sz w:val="24"/>
          <w:szCs w:val="24"/>
        </w:rPr>
        <w:instrText>‐</w:instrText>
      </w:r>
      <w:r w:rsidR="00102830">
        <w:rPr>
          <w:sz w:val="24"/>
          <w:szCs w:val="24"/>
        </w:rPr>
        <w:instrText xml:space="preserve">down (as a surrogate for climate change) on the hydrology of a fen peatland, Canada","volume":"20","author":[{"family":"Whittington","given":"Peter N."},{"family":"Price","given":"Jonathan S."}],"issued":{"date-parts":[["2006",11,15]]}}}],"schema":"https://github.com/citation-style-language/schema/raw/master/csl-citation.json"} </w:instrText>
      </w:r>
      <w:r w:rsidR="00102830">
        <w:rPr>
          <w:sz w:val="24"/>
          <w:szCs w:val="24"/>
        </w:rPr>
        <w:fldChar w:fldCharType="separate"/>
      </w:r>
      <w:r w:rsidR="00102830" w:rsidRPr="00102830">
        <w:rPr>
          <w:sz w:val="24"/>
        </w:rPr>
        <w:t>[86]</w:t>
      </w:r>
      <w:r w:rsidR="00102830">
        <w:rPr>
          <w:sz w:val="24"/>
          <w:szCs w:val="24"/>
        </w:rPr>
        <w:fldChar w:fldCharType="end"/>
      </w:r>
      <w:r w:rsidR="00102830">
        <w:rPr>
          <w:sz w:val="24"/>
          <w:szCs w:val="24"/>
        </w:rPr>
        <w:t xml:space="preserve">. This </w:t>
      </w:r>
      <w:r w:rsidR="00102830">
        <w:rPr>
          <w:sz w:val="24"/>
          <w:szCs w:val="24"/>
        </w:rPr>
        <w:lastRenderedPageBreak/>
        <w:t xml:space="preserve">feedback mechanism functions to maintain the water content in the substrate, as the reduced pore space and increased bulk density leaves less space for water evaporation and flow-through. </w:t>
      </w:r>
      <w:r w:rsidR="00885C2E">
        <w:rPr>
          <w:sz w:val="24"/>
          <w:szCs w:val="24"/>
        </w:rPr>
        <w:t xml:space="preserve">In contrast, the soil water content in CW does decrease with the 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w:t>
      </w:r>
      <w:r w:rsidR="004B7F7B">
        <w:rPr>
          <w:sz w:val="24"/>
          <w:szCs w:val="24"/>
        </w:rPr>
        <w:t xml:space="preserve">Notably, PW is characterized by sedge reed vegetation, and therefore the often-discussed sphagnum feedbacks to water table depressions are of little relevance </w:t>
      </w:r>
      <w:r w:rsidR="004B7F7B">
        <w:rPr>
          <w:sz w:val="24"/>
          <w:szCs w:val="24"/>
        </w:rPr>
        <w:fldChar w:fldCharType="begin"/>
      </w:r>
      <w:r w:rsidR="004B7F7B">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4B7F7B">
        <w:rPr>
          <w:sz w:val="24"/>
          <w:szCs w:val="24"/>
        </w:rPr>
        <w:fldChar w:fldCharType="separate"/>
      </w:r>
      <w:r w:rsidR="004B7F7B" w:rsidRPr="004B7F7B">
        <w:rPr>
          <w:sz w:val="24"/>
        </w:rPr>
        <w:t>[37]</w:t>
      </w:r>
      <w:r w:rsidR="004B7F7B">
        <w:rPr>
          <w:sz w:val="24"/>
          <w:szCs w:val="24"/>
        </w:rPr>
        <w:fldChar w:fldCharType="end"/>
      </w:r>
      <w:r w:rsidR="004B7F7B">
        <w:rPr>
          <w:sz w:val="24"/>
          <w:szCs w:val="24"/>
        </w:rPr>
        <w:t xml:space="preserve">. </w:t>
      </w:r>
      <w:r w:rsidR="00A4569B">
        <w:rPr>
          <w:sz w:val="24"/>
          <w:szCs w:val="24"/>
        </w:rPr>
        <w:t xml:space="preserve">The PW site had high biomass production throughout 2018, indicating that its carbon storage function was maintained even during drought </w:t>
      </w:r>
      <w:r w:rsidR="00A4569B">
        <w:rPr>
          <w:sz w:val="24"/>
          <w:szCs w:val="24"/>
        </w:rPr>
        <w:fldChar w:fldCharType="begin"/>
      </w:r>
      <w:r w:rsidR="00A4569B">
        <w:rPr>
          <w:sz w:val="24"/>
          <w:szCs w:val="24"/>
        </w:rPr>
        <w:instrText xml:space="preserve"> ADDIN ZOTERO_ITEM CSL_CITATION {"citationID":"YjkX1gI4","properties":{"formattedCitation":"[88]","plainCitation":"[88]","noteIndex":0},"citationItems":[{"id":191,"uris":["http://zotero.org/users/local/lzRxkMmx/items/4AGUJLZ9"],"itemData":{"id":191,"type":"article-journal","abstract":"Abstract\n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A4569B">
        <w:rPr>
          <w:sz w:val="24"/>
          <w:szCs w:val="24"/>
        </w:rPr>
        <w:fldChar w:fldCharType="separate"/>
      </w:r>
      <w:r w:rsidR="00A4569B" w:rsidRPr="00A4569B">
        <w:rPr>
          <w:sz w:val="24"/>
        </w:rPr>
        <w:t>[88]</w:t>
      </w:r>
      <w:r w:rsidR="00A4569B">
        <w:rPr>
          <w:sz w:val="24"/>
          <w:szCs w:val="24"/>
        </w:rPr>
        <w:fldChar w:fldCharType="end"/>
      </w:r>
      <w:r w:rsidR="00A4569B">
        <w:rPr>
          <w:sz w:val="24"/>
          <w:szCs w:val="24"/>
        </w:rPr>
        <w:t xml:space="preserve">. </w:t>
      </w:r>
      <w:r w:rsidR="00D732E8">
        <w:rPr>
          <w:sz w:val="24"/>
          <w:szCs w:val="24"/>
        </w:rPr>
        <w:t xml:space="preserve">Carex acutiformis covers 80% of the PW site, and has the ability to form intra-tissue gas chambers that allow them to transport oxygen into the root zone in flooded soils </w:t>
      </w:r>
      <w:r w:rsidR="00D732E8">
        <w:rPr>
          <w:sz w:val="24"/>
          <w:szCs w:val="24"/>
        </w:rPr>
        <w:fldChar w:fldCharType="begin"/>
      </w:r>
      <w:r w:rsidR="00D732E8">
        <w:rPr>
          <w:sz w:val="24"/>
          <w:szCs w:val="24"/>
        </w:rPr>
        <w:instrText xml:space="preserve"> ADDIN ZOTERO_ITEM CSL_CITATION {"citationID":"VWoZ1Dx0","properties":{"formattedCitation":"[88, 89]","plainCitation":"[88, 89]","noteIndex":0},"citationItems":[{"id":191,"uris":["http://zotero.org/users/local/lzRxkMmx/items/4AGUJLZ9"],"itemData":{"id":191,"type":"article-journal","abstract":"Abstract\n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 effects of submergence are the central theme in this review. These include underwater photosynthesis, aerenchyma formation and enhanced shoot elongation. Aerenchyma facilitates gas diffusion inside plants so that shoot</w:instrText>
      </w:r>
      <w:r w:rsidR="00D732E8">
        <w:rPr>
          <w:rFonts w:ascii="Cambria Math" w:hAnsi="Cambria Math" w:cs="Cambria Math"/>
          <w:sz w:val="24"/>
          <w:szCs w:val="24"/>
        </w:rPr>
        <w:instrText>‐</w:instrText>
      </w:r>
      <w:r w:rsidR="00D732E8">
        <w:rPr>
          <w:sz w:val="24"/>
          <w:szCs w:val="24"/>
        </w:rPr>
        <w:instrText xml:space="preserve">derived O\n              2\n              can diffuse to O\n              2\n              </w:instrText>
      </w:r>
      <w:r w:rsidR="00D732E8">
        <w:rPr>
          <w:rFonts w:ascii="Cambria Math" w:hAnsi="Cambria Math" w:cs="Cambria Math"/>
          <w:sz w:val="24"/>
          <w:szCs w:val="24"/>
        </w:rPr>
        <w:instrText>‐</w:instrText>
      </w:r>
      <w:r w:rsidR="00D732E8">
        <w:rPr>
          <w:sz w:val="24"/>
          <w:szCs w:val="24"/>
        </w:rPr>
        <w:instrText>deprived plant parts, such as the roots. The underwater gas</w:instrText>
      </w:r>
      <w:r w:rsidR="00D732E8">
        <w:rPr>
          <w:rFonts w:ascii="Cambria Math" w:hAnsi="Cambria Math" w:cs="Cambria Math"/>
          <w:sz w:val="24"/>
          <w:szCs w:val="24"/>
        </w:rPr>
        <w:instrText>‐</w:instrText>
      </w:r>
      <w:r w:rsidR="00D732E8">
        <w:rPr>
          <w:sz w:val="24"/>
          <w:szCs w:val="24"/>
        </w:rPr>
        <w:instrText xml:space="preserve">exchange capacity of leaves can be greatly enhanced by a thinner cuticle, reorientation of the chloroplasts towards the epidermis and increased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sidR="00D732E8">
        <w:rPr>
          <w:sz w:val="24"/>
          <w:szCs w:val="24"/>
        </w:rPr>
        <w:fldChar w:fldCharType="separate"/>
      </w:r>
      <w:r w:rsidR="00D732E8" w:rsidRPr="00D732E8">
        <w:rPr>
          <w:sz w:val="24"/>
        </w:rPr>
        <w:t>[88, 89]</w:t>
      </w:r>
      <w:r w:rsidR="00D732E8">
        <w:rPr>
          <w:sz w:val="24"/>
          <w:szCs w:val="24"/>
        </w:rPr>
        <w:fldChar w:fldCharType="end"/>
      </w:r>
      <w:r w:rsidR="00D732E8">
        <w:rPr>
          <w:sz w:val="24"/>
          <w:szCs w:val="24"/>
        </w:rPr>
        <w:t xml:space="preserve">. </w:t>
      </w:r>
      <w:r w:rsidR="00E453EA">
        <w:rPr>
          <w:sz w:val="24"/>
          <w:szCs w:val="24"/>
        </w:rPr>
        <w:t xml:space="preserve">There is a zone within 1mm of new roots where oxygen is radially diffused, which could provide a niche for obligate aerobes such as AOA and AOB, particularly given the evidence for increased root biomass production during the drought of 2018 </w:t>
      </w:r>
      <w:r w:rsidR="00E453EA">
        <w:rPr>
          <w:sz w:val="24"/>
          <w:szCs w:val="24"/>
        </w:rPr>
        <w:fldChar w:fldCharType="begin"/>
      </w:r>
      <w:r w:rsidR="00E453EA">
        <w:rPr>
          <w:sz w:val="24"/>
          <w:szCs w:val="24"/>
        </w:rPr>
        <w:instrText xml:space="preserve"> ADDIN ZOTERO_ITEM CSL_CITATION {"citationID":"I0hT3Vjr","properties":{"formattedCitation":"[90]","plainCitation":"[90]","noteIndex":0},"citationItems":[{"id":195,"uris":["http://zotero.org/users/local/lzRxkMmx/items/49V7CWFT"],"itemData":{"id":195,"type":"article-journal","container-title":"Soil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sidR="00E453EA">
        <w:rPr>
          <w:sz w:val="24"/>
          <w:szCs w:val="24"/>
        </w:rPr>
        <w:fldChar w:fldCharType="separate"/>
      </w:r>
      <w:r w:rsidR="00E453EA" w:rsidRPr="00E453EA">
        <w:rPr>
          <w:sz w:val="24"/>
        </w:rPr>
        <w:t>[90]</w:t>
      </w:r>
      <w:r w:rsidR="00E453EA">
        <w:rPr>
          <w:sz w:val="24"/>
          <w:szCs w:val="24"/>
        </w:rPr>
        <w:fldChar w:fldCharType="end"/>
      </w:r>
      <w:r w:rsidR="00E453EA">
        <w:rPr>
          <w:sz w:val="24"/>
          <w:szCs w:val="24"/>
        </w:rPr>
        <w:t xml:space="preserve">. However, root production was higher in CW than in PW during the 2018 drought </w:t>
      </w:r>
      <w:r w:rsidR="00E453EA">
        <w:rPr>
          <w:sz w:val="24"/>
          <w:szCs w:val="24"/>
        </w:rPr>
        <w:fldChar w:fldCharType="begin"/>
      </w:r>
      <w:r w:rsidR="00E453EA">
        <w:rPr>
          <w:sz w:val="24"/>
          <w:szCs w:val="24"/>
        </w:rPr>
        <w:instrText xml:space="preserve"> ADDIN ZOTERO_ITEM CSL_CITATION {"citationID":"jNyv23ES","properties":{"formattedCitation":"[88]","plainCitation":"[88]","noteIndex":0},"citationItems":[{"id":191,"uris":["http://zotero.org/users/local/lzRxkMmx/items/4AGUJLZ9"],"itemData":{"id":191,"type":"article-journal","abstract":"Abstract\n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E453EA">
        <w:rPr>
          <w:sz w:val="24"/>
          <w:szCs w:val="24"/>
        </w:rPr>
        <w:fldChar w:fldCharType="separate"/>
      </w:r>
      <w:r w:rsidR="00E453EA" w:rsidRPr="00E453EA">
        <w:rPr>
          <w:sz w:val="24"/>
        </w:rPr>
        <w:t>[88]</w:t>
      </w:r>
      <w:r w:rsidR="00E453EA">
        <w:rPr>
          <w:sz w:val="24"/>
          <w:szCs w:val="24"/>
        </w:rPr>
        <w:fldChar w:fldCharType="end"/>
      </w:r>
      <w:r w:rsidR="00E453EA">
        <w:rPr>
          <w:sz w:val="24"/>
          <w:szCs w:val="24"/>
        </w:rPr>
        <w:t>, so this explanatory mechanism contradicts the stability (and low abundance) of AOA and AOB in CW.</w:t>
      </w:r>
    </w:p>
    <w:p w14:paraId="47E63EF8" w14:textId="16F695D8" w:rsidR="005E2826" w:rsidRPr="002A49EF" w:rsidRDefault="005E2826" w:rsidP="003C33A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sidR="004B7CF6">
        <w:rPr>
          <w:sz w:val="24"/>
          <w:szCs w:val="24"/>
        </w:rPr>
        <w:t xml:space="preserve">to </w:t>
      </w:r>
      <w:r w:rsidR="004F7FA1" w:rsidRPr="002A49EF">
        <w:rPr>
          <w:sz w:val="24"/>
          <w:szCs w:val="24"/>
        </w:rPr>
        <w:t xml:space="preserve">drought conditions. This trend was most clearly supported by RNA-based RT-qPCR of bacterial and archaeal </w:t>
      </w:r>
      <w:r w:rsidR="004F7FA1" w:rsidRPr="004B7CF6">
        <w:rPr>
          <w:i/>
          <w:sz w:val="24"/>
          <w:szCs w:val="24"/>
        </w:rPr>
        <w:t>amo</w:t>
      </w:r>
      <w:r w:rsidR="004F7FA1" w:rsidRPr="002A49EF">
        <w:rPr>
          <w:sz w:val="24"/>
          <w:szCs w:val="24"/>
        </w:rPr>
        <w:t xml:space="preserve"> gene copies, while DNA-based qPCR was biased by the presence of remnant DNA, and metatranscriptomic data was </w:t>
      </w:r>
      <w:r w:rsidR="004F7FA1" w:rsidRPr="002A49EF">
        <w:rPr>
          <w:sz w:val="24"/>
          <w:szCs w:val="24"/>
        </w:rPr>
        <w:lastRenderedPageBreak/>
        <w:t xml:space="preserve">biased by low database resolution between </w:t>
      </w:r>
      <w:r w:rsidR="004F7FA1" w:rsidRPr="004B7CF6">
        <w:rPr>
          <w:i/>
          <w:sz w:val="24"/>
          <w:szCs w:val="24"/>
        </w:rPr>
        <w:t>pmo</w:t>
      </w:r>
      <w:r w:rsidR="004F7FA1" w:rsidRPr="002A49EF">
        <w:rPr>
          <w:sz w:val="24"/>
          <w:szCs w:val="24"/>
        </w:rPr>
        <w:t xml:space="preserve"> and </w:t>
      </w:r>
      <w:r w:rsidR="004F7FA1" w:rsidRPr="004B7CF6">
        <w:rPr>
          <w:i/>
          <w:sz w:val="24"/>
          <w:szCs w:val="24"/>
        </w:rPr>
        <w:t>amo</w:t>
      </w:r>
      <w:r w:rsidR="004F7FA1" w:rsidRPr="002A49EF">
        <w:rPr>
          <w:sz w:val="24"/>
          <w:szCs w:val="24"/>
        </w:rPr>
        <w:t xml:space="preserve"> genes. The increase in ammonia oxidation functions was supported by overall dynamicism of nitrogen cycling indicator genes in the metatranscriptomic dataset, with a decrease in nitrogen fixation genes </w:t>
      </w:r>
      <w:r w:rsidR="004F7FA1" w:rsidRPr="004B7CF6">
        <w:rPr>
          <w:i/>
          <w:sz w:val="24"/>
          <w:szCs w:val="24"/>
        </w:rPr>
        <w:t>ni</w:t>
      </w:r>
      <w:r w:rsidR="004F7FA1" w:rsidRPr="00A50513">
        <w:rPr>
          <w:i/>
          <w:sz w:val="24"/>
          <w:szCs w:val="24"/>
        </w:rPr>
        <w:t>fDHK</w:t>
      </w:r>
      <w:r w:rsidR="004F7FA1" w:rsidRPr="002A49EF">
        <w:rPr>
          <w:sz w:val="24"/>
          <w:szCs w:val="24"/>
        </w:rPr>
        <w:t xml:space="preserve"> and an increase in nitrogen assimilation genes </w:t>
      </w:r>
      <w:r w:rsidR="004F7FA1" w:rsidRPr="004B7CF6">
        <w:rPr>
          <w:i/>
          <w:sz w:val="24"/>
          <w:szCs w:val="24"/>
        </w:rPr>
        <w:t>nir</w:t>
      </w:r>
      <w:r w:rsidR="004F7FA1" w:rsidRPr="00A50513">
        <w:rPr>
          <w:i/>
          <w:sz w:val="24"/>
          <w:szCs w:val="24"/>
        </w:rPr>
        <w:t>B</w:t>
      </w:r>
      <w:r w:rsidR="004F7FA1" w:rsidRPr="002A49EF">
        <w:rPr>
          <w:sz w:val="24"/>
          <w:szCs w:val="24"/>
        </w:rPr>
        <w:t>/</w:t>
      </w:r>
      <w:r w:rsidR="004F7FA1" w:rsidRPr="004B7CF6">
        <w:rPr>
          <w:i/>
          <w:sz w:val="24"/>
          <w:szCs w:val="24"/>
        </w:rPr>
        <w:t>nas</w:t>
      </w:r>
      <w:r w:rsidR="004F7FA1" w:rsidRPr="00A50513">
        <w:rPr>
          <w:i/>
          <w:sz w:val="24"/>
          <w:szCs w:val="24"/>
        </w:rPr>
        <w:t>A</w:t>
      </w:r>
      <w:r w:rsidR="004F7FA1" w:rsidRPr="002A49EF">
        <w:rPr>
          <w:sz w:val="24"/>
          <w:szCs w:val="24"/>
        </w:rPr>
        <w:t xml:space="preserve">. Shifts in the nitrogen cycling microbiome were more extreme in the PW site than the CW site across all methods. This suggests that the impact of drought on peatland microbiomes could be more extreme in ecosystems with a </w:t>
      </w:r>
      <w:r w:rsidR="006D69F1">
        <w:rPr>
          <w:sz w:val="24"/>
          <w:szCs w:val="24"/>
        </w:rPr>
        <w:t>consistently high</w:t>
      </w:r>
      <w:r w:rsidR="004F7FA1" w:rsidRPr="002A49EF">
        <w:rPr>
          <w:sz w:val="24"/>
          <w:szCs w:val="24"/>
        </w:rPr>
        <w:t xml:space="preserve"> water table, likely because the drought-driven change in abiotic factors is further from the peatlands’ stable state. Further, the CW site is a coastal fen that experiences frequent water fluctuations due to flooding of brackish water from the Greifswald Bay, suggesting that this site</w:t>
      </w:r>
      <w:r w:rsidR="006D69F1">
        <w:rPr>
          <w:sz w:val="24"/>
          <w:szCs w:val="24"/>
        </w:rPr>
        <w:t>’s</w:t>
      </w:r>
      <w:r w:rsidR="004B7CF6">
        <w:rPr>
          <w:sz w:val="24"/>
          <w:szCs w:val="24"/>
        </w:rPr>
        <w:t xml:space="preserve"> microbiome</w:t>
      </w:r>
      <w:r w:rsidR="004F7FA1" w:rsidRPr="002A49EF">
        <w:rPr>
          <w:sz w:val="24"/>
          <w:szCs w:val="24"/>
        </w:rPr>
        <w:t xml:space="preserve"> is more </w:t>
      </w:r>
      <w:r w:rsidR="004B7CF6">
        <w:rPr>
          <w:sz w:val="24"/>
          <w:szCs w:val="24"/>
        </w:rPr>
        <w:t>resistant</w:t>
      </w:r>
      <w:r w:rsidR="006F6DF7" w:rsidRPr="002A49EF">
        <w:rPr>
          <w:sz w:val="24"/>
          <w:szCs w:val="24"/>
        </w:rPr>
        <w:t xml:space="preserve"> to hydrological perturbation. As temperate fens are increasingly impacted by drought conditions in the near future, it is crucial to consider the hydrological stable state of restored fen landscapes and its relationship to nutrient cycling functions such as ammonia oxidation. These feedb</w:t>
      </w:r>
      <w:bookmarkStart w:id="13" w:name="_GoBack"/>
      <w:bookmarkEnd w:id="13"/>
      <w:r w:rsidR="006F6DF7" w:rsidRPr="002A49EF">
        <w:rPr>
          <w:sz w:val="24"/>
          <w:szCs w:val="24"/>
        </w:rPr>
        <w:t xml:space="preserve">acks will determine the quality of the peat substrate and nutrient load in subsequent post-drought rewetting, mimicking on a shorter time scale the draining-rewetting process that is key to global peatland viability. </w:t>
      </w:r>
    </w:p>
    <w:p w14:paraId="66FB94D0" w14:textId="10031BB0" w:rsidR="004B7CF6" w:rsidRDefault="00460AC8" w:rsidP="004B7CF6">
      <w:pPr>
        <w:pStyle w:val="Listenabsatz"/>
        <w:numPr>
          <w:ilvl w:val="0"/>
          <w:numId w:val="4"/>
        </w:numPr>
        <w:spacing w:before="240" w:after="240" w:line="480" w:lineRule="auto"/>
        <w:rPr>
          <w:b/>
          <w:sz w:val="24"/>
          <w:szCs w:val="24"/>
          <w:u w:val="single"/>
        </w:rPr>
      </w:pPr>
      <w:r w:rsidRPr="002A49EF">
        <w:rPr>
          <w:b/>
          <w:sz w:val="24"/>
          <w:szCs w:val="24"/>
          <w:u w:val="single"/>
        </w:rPr>
        <w:t>Acknowledgements</w:t>
      </w:r>
    </w:p>
    <w:p w14:paraId="438B7EB5" w14:textId="7F16FD2F" w:rsidR="004B7CF6" w:rsidRPr="004B7CF6" w:rsidRDefault="00A50513" w:rsidP="004B7CF6">
      <w:pPr>
        <w:spacing w:before="240" w:after="240" w:line="480" w:lineRule="auto"/>
        <w:rPr>
          <w:sz w:val="24"/>
          <w:szCs w:val="24"/>
        </w:rPr>
      </w:pPr>
      <w:r>
        <w:rPr>
          <w:sz w:val="24"/>
          <w:szCs w:val="24"/>
        </w:rPr>
        <w:t xml:space="preserve">AB and HW developed the study. AB contributed the lab work, statistical analysis and writing of the first draft. </w:t>
      </w:r>
      <w:r w:rsidR="00F20595">
        <w:rPr>
          <w:sz w:val="24"/>
          <w:szCs w:val="24"/>
        </w:rPr>
        <w:t>HW prepared the metagenome and metatranscriptome datasets, and guided AB throughout the study</w:t>
      </w:r>
      <w:r>
        <w:rPr>
          <w:sz w:val="24"/>
          <w:szCs w:val="24"/>
        </w:rPr>
        <w:t xml:space="preserve">; HW and Micha Weil conducted fieldwork. DZ analyzed soil nutrient content. </w:t>
      </w:r>
      <w:r w:rsidR="00F20595">
        <w:rPr>
          <w:sz w:val="24"/>
          <w:szCs w:val="24"/>
        </w:rPr>
        <w:t xml:space="preserve">Thank you to </w:t>
      </w:r>
      <w:r w:rsidR="004B7CF6">
        <w:rPr>
          <w:sz w:val="24"/>
          <w:szCs w:val="24"/>
        </w:rPr>
        <w:t xml:space="preserve">Marina </w:t>
      </w:r>
      <w:r w:rsidR="00F20595">
        <w:rPr>
          <w:sz w:val="24"/>
          <w:szCs w:val="24"/>
        </w:rPr>
        <w:t>Schnell for guidance on the RT-qPCR protocol, the AG Urich members for support and advice,</w:t>
      </w:r>
      <w:r w:rsidR="004B7CF6">
        <w:rPr>
          <w:sz w:val="24"/>
          <w:szCs w:val="24"/>
        </w:rPr>
        <w:t xml:space="preserve"> </w:t>
      </w:r>
      <w:r w:rsidR="00F20595">
        <w:rPr>
          <w:sz w:val="24"/>
          <w:szCs w:val="24"/>
        </w:rPr>
        <w:t xml:space="preserve">and the Wetscapes </w:t>
      </w:r>
      <w:r w:rsidR="00F20595">
        <w:rPr>
          <w:sz w:val="24"/>
          <w:szCs w:val="24"/>
        </w:rPr>
        <w:lastRenderedPageBreak/>
        <w:t xml:space="preserve">project members for their collaboration. Funding for AB was provided by the Fulbright U.S. Student Program and Napier Fellowship. </w:t>
      </w:r>
      <w:r w:rsidR="00F20595" w:rsidRPr="00F20595">
        <w:rPr>
          <w:sz w:val="24"/>
          <w:szCs w:val="24"/>
          <w:highlight w:val="cyan"/>
        </w:rPr>
        <w:t xml:space="preserve">[also add </w:t>
      </w:r>
      <w:r w:rsidR="004B7CF6" w:rsidRPr="00F20595">
        <w:rPr>
          <w:sz w:val="24"/>
          <w:szCs w:val="24"/>
          <w:highlight w:val="cyan"/>
        </w:rPr>
        <w:t>Vienna collaborators</w:t>
      </w:r>
      <w:r w:rsidR="00F20595" w:rsidRPr="00F20595">
        <w:rPr>
          <w:sz w:val="24"/>
          <w:szCs w:val="24"/>
          <w:highlight w:val="cyan"/>
        </w:rPr>
        <w:t>]</w:t>
      </w:r>
    </w:p>
    <w:p w14:paraId="6C529529" w14:textId="77777777" w:rsidR="00460AC8" w:rsidRPr="002A49EF" w:rsidRDefault="00460AC8" w:rsidP="00460AC8">
      <w:pPr>
        <w:pStyle w:val="Listenabsatz"/>
        <w:numPr>
          <w:ilvl w:val="0"/>
          <w:numId w:val="4"/>
        </w:numPr>
        <w:spacing w:before="240" w:after="240" w:line="480" w:lineRule="auto"/>
        <w:rPr>
          <w:b/>
          <w:sz w:val="24"/>
          <w:szCs w:val="24"/>
          <w:u w:val="single"/>
        </w:rPr>
      </w:pPr>
      <w:r w:rsidRPr="002A49EF">
        <w:rPr>
          <w:b/>
          <w:sz w:val="24"/>
          <w:szCs w:val="24"/>
          <w:u w:val="single"/>
        </w:rPr>
        <w:t>Funding</w:t>
      </w:r>
    </w:p>
    <w:p w14:paraId="37314114" w14:textId="51BB2BE9" w:rsidR="00357540" w:rsidRPr="002A49EF" w:rsidRDefault="000B1D0F" w:rsidP="009D334C">
      <w:pPr>
        <w:spacing w:before="240" w:after="240" w:line="480" w:lineRule="auto"/>
        <w:rPr>
          <w:sz w:val="24"/>
          <w:szCs w:val="24"/>
        </w:rPr>
      </w:pPr>
      <w:bookmarkStart w:id="14" w:name="_han5qw3ik5yg" w:colFirst="0" w:colLast="0"/>
      <w:bookmarkEnd w:id="14"/>
      <w:r w:rsidRPr="002A49EF">
        <w:rPr>
          <w:sz w:val="24"/>
          <w:szCs w:val="24"/>
        </w:rPr>
        <w:t>The European Social Fund (ESF) and the Ministry of Education, Science and Culture of Mecklenburg-Western Pomerania funded this study</w:t>
      </w:r>
      <w:r w:rsidR="009D334C" w:rsidRPr="002A49EF">
        <w:rPr>
          <w:sz w:val="24"/>
          <w:szCs w:val="24"/>
        </w:rPr>
        <w:t xml:space="preserve"> under the WETSCAPES project (ESF/14-BM-A55-0027/16 to ESF/14-BM-A55-0035/16).</w:t>
      </w:r>
      <w:r w:rsidRPr="002A49EF">
        <w:rPr>
          <w:sz w:val="24"/>
          <w:szCs w:val="24"/>
        </w:rPr>
        <w:t xml:space="preserve"> Additional support was provided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1576855C" w:rsidR="00357540"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15" w:name="_yqd9jth27q81" w:colFirst="0" w:colLast="0"/>
      <w:bookmarkEnd w:id="15"/>
    </w:p>
    <w:p w14:paraId="7EE6C910" w14:textId="2E21CC10" w:rsidR="004B7CF6" w:rsidRPr="004B7CF6" w:rsidRDefault="004B7CF6" w:rsidP="004B7CF6">
      <w:pPr>
        <w:spacing w:before="240" w:after="240" w:line="480" w:lineRule="auto"/>
        <w:rPr>
          <w:sz w:val="24"/>
          <w:szCs w:val="24"/>
        </w:rPr>
      </w:pPr>
      <w:r w:rsidRPr="004B7CF6">
        <w:rPr>
          <w:sz w:val="24"/>
          <w:szCs w:val="24"/>
        </w:rPr>
        <w:t>The authors declare no competing interests.</w:t>
      </w:r>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5E2E645C" w14:textId="77777777" w:rsidR="00E453EA" w:rsidRDefault="00797AA4" w:rsidP="00E453EA">
      <w:pPr>
        <w:pStyle w:val="Literaturverzeichnis"/>
      </w:pPr>
      <w:r>
        <w:rPr>
          <w:b/>
          <w:u w:val="single"/>
        </w:rPr>
        <w:fldChar w:fldCharType="begin"/>
      </w:r>
      <w:r w:rsidR="00094042">
        <w:rPr>
          <w:b/>
          <w:u w:val="single"/>
        </w:rPr>
        <w:instrText xml:space="preserve"> ADDIN ZOTERO_BIBL {"uncited":[],"omitted":[],"custom":[]} CSL_BIBLIOGRAPHY </w:instrText>
      </w:r>
      <w:r>
        <w:rPr>
          <w:b/>
          <w:u w:val="single"/>
        </w:rPr>
        <w:fldChar w:fldCharType="separate"/>
      </w:r>
      <w:r w:rsidR="00E453EA">
        <w:t xml:space="preserve">1. </w:t>
      </w:r>
      <w:r w:rsidR="00E453EA">
        <w:tab/>
        <w:t xml:space="preserve">Global peatland assessment: The state of the world’s peatlands. 2022. UN Environment Programme, Global Peatlands Initiative. </w:t>
      </w:r>
    </w:p>
    <w:p w14:paraId="34CD0ABE" w14:textId="77777777" w:rsidR="00E453EA" w:rsidRDefault="00E453EA" w:rsidP="00E453EA">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p>
    <w:p w14:paraId="3921F563" w14:textId="77777777" w:rsidR="00E453EA" w:rsidRDefault="00E453EA" w:rsidP="00E453EA">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66CFB30D" w14:textId="77777777" w:rsidR="00E453EA" w:rsidRDefault="00E453EA" w:rsidP="00E453EA">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4914DCA1" w14:textId="77777777" w:rsidR="00E453EA" w:rsidRDefault="00E453EA" w:rsidP="00E453EA">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4060DD56" w14:textId="77777777" w:rsidR="00E453EA" w:rsidRDefault="00E453EA" w:rsidP="00E453EA">
      <w:pPr>
        <w:pStyle w:val="Literaturverzeichnis"/>
      </w:pPr>
      <w:r>
        <w:lastRenderedPageBreak/>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5F1805B4" w14:textId="77777777" w:rsidR="00E453EA" w:rsidRDefault="00E453EA" w:rsidP="00E453EA">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379FC5F3" w14:textId="77777777" w:rsidR="00E453EA" w:rsidRDefault="00E453EA" w:rsidP="00E453EA">
      <w:pPr>
        <w:pStyle w:val="Literaturverzeichnis"/>
      </w:pPr>
      <w:r>
        <w:t xml:space="preserve">8. </w:t>
      </w:r>
      <w:r>
        <w:tab/>
        <w:t xml:space="preserve">Stein LY, Klotz MG. The nitrogen cycle. </w:t>
      </w:r>
      <w:r>
        <w:rPr>
          <w:i/>
          <w:iCs/>
        </w:rPr>
        <w:t>Curr Biol</w:t>
      </w:r>
      <w:r>
        <w:t xml:space="preserve"> 2016; </w:t>
      </w:r>
      <w:r>
        <w:rPr>
          <w:b/>
          <w:bCs/>
        </w:rPr>
        <w:t>26</w:t>
      </w:r>
      <w:r>
        <w:t xml:space="preserve">: 94–8. </w:t>
      </w:r>
    </w:p>
    <w:p w14:paraId="0779C2EA" w14:textId="77777777" w:rsidR="00E453EA" w:rsidRDefault="00E453EA" w:rsidP="00E453EA">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653730FF" w14:textId="77777777" w:rsidR="00E453EA" w:rsidRDefault="00E453EA" w:rsidP="00E453EA">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115F8400" w14:textId="77777777" w:rsidR="00E453EA" w:rsidRDefault="00E453EA" w:rsidP="00E453EA">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1857B3EB" w14:textId="77777777" w:rsidR="00E453EA" w:rsidRDefault="00E453EA" w:rsidP="00E453EA">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779DEF85" w14:textId="77777777" w:rsidR="00E453EA" w:rsidRDefault="00E453EA" w:rsidP="00E453EA">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00FAC784" w14:textId="77777777" w:rsidR="00E453EA" w:rsidRDefault="00E453EA" w:rsidP="00E453EA">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2FC4D2B8" w14:textId="77777777" w:rsidR="00E453EA" w:rsidRDefault="00E453EA" w:rsidP="00E453EA">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2CD4A66D" w14:textId="77777777" w:rsidR="00E453EA" w:rsidRDefault="00E453EA" w:rsidP="00E453EA">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750170CF" w14:textId="77777777" w:rsidR="00E453EA" w:rsidRDefault="00E453EA" w:rsidP="00E453EA">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 S A</w:t>
      </w:r>
      <w:r>
        <w:t xml:space="preserve"> 2011; </w:t>
      </w:r>
      <w:r>
        <w:rPr>
          <w:b/>
          <w:bCs/>
        </w:rPr>
        <w:t>108</w:t>
      </w:r>
      <w:r>
        <w:t xml:space="preserve">: 15892–15897. </w:t>
      </w:r>
    </w:p>
    <w:p w14:paraId="5351A926" w14:textId="77777777" w:rsidR="00E453EA" w:rsidRDefault="00E453EA" w:rsidP="00E453EA">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7ED30745" w14:textId="77777777" w:rsidR="00E453EA" w:rsidRDefault="00E453EA" w:rsidP="00E453EA">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00CAD490" w14:textId="77777777" w:rsidR="00E453EA" w:rsidRDefault="00E453EA" w:rsidP="00E453EA">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00493A69" w14:textId="77777777" w:rsidR="00E453EA" w:rsidRDefault="00E453EA" w:rsidP="00E453EA">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14527410" w14:textId="77777777" w:rsidR="00E453EA" w:rsidRDefault="00E453EA" w:rsidP="00E453EA">
      <w:pPr>
        <w:pStyle w:val="Literaturverzeichnis"/>
      </w:pPr>
      <w:r>
        <w:lastRenderedPageBreak/>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3A3B4557" w14:textId="77777777" w:rsidR="00E453EA" w:rsidRDefault="00E453EA" w:rsidP="00E453EA">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0EDFFF8A" w14:textId="77777777" w:rsidR="00E453EA" w:rsidRDefault="00E453EA" w:rsidP="00E453EA">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425AF7F2" w14:textId="77777777" w:rsidR="00E453EA" w:rsidRDefault="00E453EA" w:rsidP="00E453EA">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36E6DC33" w14:textId="77777777" w:rsidR="00E453EA" w:rsidRDefault="00E453EA" w:rsidP="00E453EA">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519A6FD6" w14:textId="77777777" w:rsidR="00E453EA" w:rsidRDefault="00E453EA" w:rsidP="00E453EA">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2CC14062" w14:textId="77777777" w:rsidR="00E453EA" w:rsidRDefault="00E453EA" w:rsidP="00E453EA">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0CCFA8B3" w14:textId="77777777" w:rsidR="00E453EA" w:rsidRDefault="00E453EA" w:rsidP="00E453EA">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15879E3E" w14:textId="77777777" w:rsidR="00E453EA" w:rsidRDefault="00E453EA" w:rsidP="00E453EA">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0ECE6161" w14:textId="77777777" w:rsidR="00E453EA" w:rsidRDefault="00E453EA" w:rsidP="00E453EA">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1E7A8A33" w14:textId="77777777" w:rsidR="00E453EA" w:rsidRDefault="00E453EA" w:rsidP="00E453EA">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5E1496B3" w14:textId="77777777" w:rsidR="00E453EA" w:rsidRDefault="00E453EA" w:rsidP="00E453EA">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56E63881" w14:textId="77777777" w:rsidR="00E453EA" w:rsidRDefault="00E453EA" w:rsidP="00E453EA">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591280C8" w14:textId="77777777" w:rsidR="00E453EA" w:rsidRDefault="00E453EA" w:rsidP="00E453EA">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35E36348" w14:textId="77777777" w:rsidR="00E453EA" w:rsidRDefault="00E453EA" w:rsidP="00E453EA">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6F6486D6" w14:textId="77777777" w:rsidR="00E453EA" w:rsidRDefault="00E453EA" w:rsidP="00E453EA">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7E95BD18" w14:textId="77777777" w:rsidR="00E453EA" w:rsidRDefault="00E453EA" w:rsidP="00E453EA">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51843D93" w14:textId="77777777" w:rsidR="00E453EA" w:rsidRDefault="00E453EA" w:rsidP="00E453EA">
      <w:pPr>
        <w:pStyle w:val="Literaturverzeichnis"/>
      </w:pPr>
      <w:r>
        <w:lastRenderedPageBreak/>
        <w:t xml:space="preserve">39.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593B13FB" w14:textId="77777777" w:rsidR="00E453EA" w:rsidRDefault="00E453EA" w:rsidP="00E453EA">
      <w:pPr>
        <w:pStyle w:val="Literaturverzeichnis"/>
      </w:pPr>
      <w:r>
        <w:t xml:space="preserve">40.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4A7A6D62" w14:textId="77777777" w:rsidR="00E453EA" w:rsidRDefault="00E453EA" w:rsidP="00E453EA">
      <w:pPr>
        <w:pStyle w:val="Literaturverzeichnis"/>
      </w:pPr>
      <w:r>
        <w:t xml:space="preserve">41.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55C32357" w14:textId="77777777" w:rsidR="00E453EA" w:rsidRDefault="00E453EA" w:rsidP="00E453EA">
      <w:pPr>
        <w:pStyle w:val="Literaturverzeichnis"/>
      </w:pPr>
      <w:r>
        <w:t xml:space="preserve">42.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3A2F992C" w14:textId="77777777" w:rsidR="00E453EA" w:rsidRDefault="00E453EA" w:rsidP="00E453EA">
      <w:pPr>
        <w:pStyle w:val="Literaturverzeichnis"/>
      </w:pPr>
      <w:r>
        <w:t xml:space="preserve">43.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4F13FB49" w14:textId="77777777" w:rsidR="00E453EA" w:rsidRDefault="00E453EA" w:rsidP="00E453EA">
      <w:pPr>
        <w:pStyle w:val="Literaturverzeichnis"/>
      </w:pPr>
      <w:r>
        <w:t xml:space="preserve">44. </w:t>
      </w:r>
      <w:r>
        <w:tab/>
        <w:t xml:space="preserve">The R Project for Statistical Computing. </w:t>
      </w:r>
    </w:p>
    <w:p w14:paraId="4C9BF23D" w14:textId="77777777" w:rsidR="00E453EA" w:rsidRDefault="00E453EA" w:rsidP="00E453EA">
      <w:pPr>
        <w:pStyle w:val="Literaturverzeichnis"/>
      </w:pPr>
      <w:r>
        <w:t xml:space="preserve">45. </w:t>
      </w:r>
      <w:r>
        <w:tab/>
        <w:t xml:space="preserve">Oksanen J, Simpson GL, Blanchet FG, Kindt R, Legendre P, Minchin PR. vegan: Community ecology package. 2022. </w:t>
      </w:r>
    </w:p>
    <w:p w14:paraId="15A8FC62" w14:textId="77777777" w:rsidR="00E453EA" w:rsidRDefault="00E453EA" w:rsidP="00E453EA">
      <w:pPr>
        <w:pStyle w:val="Literaturverzeichnis"/>
      </w:pPr>
      <w:r>
        <w:t xml:space="preserve">46. </w:t>
      </w:r>
      <w:r>
        <w:tab/>
        <w:t xml:space="preserve">Kruskal WH, Wallis WA. Use of ranks in one-criterion variance analysis. </w:t>
      </w:r>
      <w:r>
        <w:rPr>
          <w:i/>
          <w:iCs/>
        </w:rPr>
        <w:t>J Am Stat Assoc</w:t>
      </w:r>
      <w:r>
        <w:t xml:space="preserve"> 1952; </w:t>
      </w:r>
      <w:r>
        <w:rPr>
          <w:b/>
          <w:bCs/>
        </w:rPr>
        <w:t>47</w:t>
      </w:r>
      <w:r>
        <w:t xml:space="preserve">: 583–621. </w:t>
      </w:r>
    </w:p>
    <w:p w14:paraId="0EE6F680" w14:textId="77777777" w:rsidR="00E453EA" w:rsidRDefault="00E453EA" w:rsidP="00E453EA">
      <w:pPr>
        <w:pStyle w:val="Literaturverzeichnis"/>
      </w:pPr>
      <w:r>
        <w:t xml:space="preserve">47. </w:t>
      </w:r>
      <w:r>
        <w:tab/>
        <w:t xml:space="preserve">Kassambara A. rstatix: Pipe-Friendly Framework for Basic Statistical Tests. 2023. </w:t>
      </w:r>
    </w:p>
    <w:p w14:paraId="4D8B3722" w14:textId="77777777" w:rsidR="00E453EA" w:rsidRDefault="00E453EA" w:rsidP="00E453EA">
      <w:pPr>
        <w:pStyle w:val="Literaturverzeichnis"/>
      </w:pPr>
      <w:r>
        <w:t xml:space="preserve">48. </w:t>
      </w:r>
      <w:r>
        <w:tab/>
        <w:t xml:space="preserve">Dunn OJ. Multiple Comparisons Among Means. </w:t>
      </w:r>
      <w:r>
        <w:rPr>
          <w:i/>
          <w:iCs/>
        </w:rPr>
        <w:t>J Am Stat Assoc</w:t>
      </w:r>
      <w:r>
        <w:t xml:space="preserve"> 1961; </w:t>
      </w:r>
      <w:r>
        <w:rPr>
          <w:b/>
          <w:bCs/>
        </w:rPr>
        <w:t>56</w:t>
      </w:r>
      <w:r>
        <w:t xml:space="preserve">: 52–64. </w:t>
      </w:r>
    </w:p>
    <w:p w14:paraId="70CEFAC0" w14:textId="77777777" w:rsidR="00E453EA" w:rsidRDefault="00E453EA" w:rsidP="00E453EA">
      <w:pPr>
        <w:pStyle w:val="Literaturverzeichnis"/>
      </w:pPr>
      <w:r>
        <w:t xml:space="preserve">49. </w:t>
      </w:r>
      <w:r>
        <w:tab/>
        <w:t xml:space="preserve">Shapiro SS, Wilk MB. An analysis of variance test for normality (complete samples). </w:t>
      </w:r>
      <w:r>
        <w:rPr>
          <w:i/>
          <w:iCs/>
        </w:rPr>
        <w:t>Biometrika</w:t>
      </w:r>
      <w:r>
        <w:t xml:space="preserve"> 1965; </w:t>
      </w:r>
      <w:r>
        <w:rPr>
          <w:b/>
          <w:bCs/>
        </w:rPr>
        <w:t>52</w:t>
      </w:r>
      <w:r>
        <w:t xml:space="preserve">: 591–611. </w:t>
      </w:r>
    </w:p>
    <w:p w14:paraId="4F768B10" w14:textId="77777777" w:rsidR="00E453EA" w:rsidRDefault="00E453EA" w:rsidP="00E453EA">
      <w:pPr>
        <w:pStyle w:val="Literaturverzeichnis"/>
      </w:pPr>
      <w:r>
        <w:t xml:space="preserve">50. </w:t>
      </w:r>
      <w:r>
        <w:tab/>
        <w:t xml:space="preserve">Levene H. Robust tests for equality of variances. </w:t>
      </w:r>
      <w:r>
        <w:rPr>
          <w:i/>
          <w:iCs/>
        </w:rPr>
        <w:t>Contributions to probability and statistics: Essays in honor of Harold Hotelling</w:t>
      </w:r>
      <w:r>
        <w:t xml:space="preserve">. 1960. Stanford University Press, pp 278–292. </w:t>
      </w:r>
    </w:p>
    <w:p w14:paraId="11C1D3A2" w14:textId="77777777" w:rsidR="00E453EA" w:rsidRDefault="00E453EA" w:rsidP="00E453EA">
      <w:pPr>
        <w:pStyle w:val="Literaturverzeichnis"/>
      </w:pPr>
      <w:r>
        <w:t xml:space="preserve">51. </w:t>
      </w:r>
      <w:r>
        <w:tab/>
        <w:t xml:space="preserve">Chambers JM, Freeny A, Heiberger RM. Analysis of variance; Designed experiments. </w:t>
      </w:r>
      <w:r>
        <w:rPr>
          <w:i/>
          <w:iCs/>
        </w:rPr>
        <w:t>Statistical Models in S</w:t>
      </w:r>
      <w:r>
        <w:t xml:space="preserve">. 1992. Wadworth &amp; Brooks/Cole. </w:t>
      </w:r>
    </w:p>
    <w:p w14:paraId="53E0BA21" w14:textId="77777777" w:rsidR="00E453EA" w:rsidRDefault="00E453EA" w:rsidP="00E453EA">
      <w:pPr>
        <w:pStyle w:val="Literaturverzeichnis"/>
      </w:pPr>
      <w:r>
        <w:t xml:space="preserve">52. </w:t>
      </w:r>
      <w:r>
        <w:tab/>
        <w:t xml:space="preserve">Tukey JW. Comparing Individual Means in the Analysis of Variance. </w:t>
      </w:r>
      <w:r>
        <w:rPr>
          <w:i/>
          <w:iCs/>
        </w:rPr>
        <w:t>Biometrics</w:t>
      </w:r>
      <w:r>
        <w:t xml:space="preserve"> 1949; </w:t>
      </w:r>
      <w:r>
        <w:rPr>
          <w:b/>
          <w:bCs/>
        </w:rPr>
        <w:t>5</w:t>
      </w:r>
      <w:r>
        <w:t xml:space="preserve">: 99. </w:t>
      </w:r>
    </w:p>
    <w:p w14:paraId="6F515A61" w14:textId="77777777" w:rsidR="00E453EA" w:rsidRDefault="00E453EA" w:rsidP="00E453EA">
      <w:pPr>
        <w:pStyle w:val="Literaturverzeichnis"/>
      </w:pPr>
      <w:r>
        <w:t xml:space="preserve">53. </w:t>
      </w:r>
      <w:r>
        <w:tab/>
        <w:t xml:space="preserve">Wickham H. ggplot2: Elegant Graphics for Data Analysis. 2016. Springer-Verlag New York. </w:t>
      </w:r>
    </w:p>
    <w:p w14:paraId="1F0525A4" w14:textId="77777777" w:rsidR="00E453EA" w:rsidRDefault="00E453EA" w:rsidP="00E453EA">
      <w:pPr>
        <w:pStyle w:val="Literaturverzeichnis"/>
      </w:pPr>
      <w:r>
        <w:t xml:space="preserve">54. </w:t>
      </w:r>
      <w:r>
        <w:tab/>
        <w:t xml:space="preserve">Some Methods for Classification and Analysis of Multivariate Observations. 1966. Defense Technical Information Center. </w:t>
      </w:r>
    </w:p>
    <w:p w14:paraId="2381B55C" w14:textId="77777777" w:rsidR="00E453EA" w:rsidRDefault="00E453EA" w:rsidP="00E453EA">
      <w:pPr>
        <w:pStyle w:val="Literaturverzeichnis"/>
      </w:pPr>
      <w:r>
        <w:t xml:space="preserve">55. </w:t>
      </w:r>
      <w:r>
        <w:tab/>
        <w:t xml:space="preserve">Maechler M, Rousseeuw P, Struyf A, Hubert M, Hornik K. cluster: Cluster Analysis Basics and Extensions. 2022. </w:t>
      </w:r>
    </w:p>
    <w:p w14:paraId="4217476A" w14:textId="77777777" w:rsidR="00E453EA" w:rsidRDefault="00E453EA" w:rsidP="00E453EA">
      <w:pPr>
        <w:pStyle w:val="Literaturverzeichnis"/>
      </w:pPr>
      <w:r>
        <w:t xml:space="preserve">56.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121B81CE" w14:textId="77777777" w:rsidR="00E453EA" w:rsidRDefault="00E453EA" w:rsidP="00E453EA">
      <w:pPr>
        <w:pStyle w:val="Literaturverzeichnis"/>
      </w:pPr>
      <w:r>
        <w:t xml:space="preserve">57.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444F7C93" w14:textId="77777777" w:rsidR="00E453EA" w:rsidRDefault="00E453EA" w:rsidP="00E453EA">
      <w:pPr>
        <w:pStyle w:val="Literaturverzeichnis"/>
      </w:pPr>
      <w:r>
        <w:t xml:space="preserve">58. </w:t>
      </w:r>
      <w:r>
        <w:tab/>
        <w:t xml:space="preserve">Liu C, Cui Y, Li X, Yao M. microeco: an R package for data mining in microbial community ecology. </w:t>
      </w:r>
      <w:r>
        <w:rPr>
          <w:i/>
          <w:iCs/>
        </w:rPr>
        <w:t>FEMS Microbiol Ecol</w:t>
      </w:r>
      <w:r>
        <w:t xml:space="preserve"> 2021; 97. </w:t>
      </w:r>
    </w:p>
    <w:p w14:paraId="386AEAD8" w14:textId="77777777" w:rsidR="00E453EA" w:rsidRDefault="00E453EA" w:rsidP="00E453EA">
      <w:pPr>
        <w:pStyle w:val="Literaturverzeichnis"/>
      </w:pPr>
      <w:r>
        <w:lastRenderedPageBreak/>
        <w:t xml:space="preserve">59.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78C03955" w14:textId="77777777" w:rsidR="00E453EA" w:rsidRDefault="00E453EA" w:rsidP="00E453EA">
      <w:pPr>
        <w:pStyle w:val="Literaturverzeichnis"/>
      </w:pPr>
      <w:r>
        <w:t xml:space="preserve">60.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01645C0E" w14:textId="77777777" w:rsidR="00E453EA" w:rsidRPr="006D69F1" w:rsidRDefault="00E453EA" w:rsidP="00E453EA">
      <w:pPr>
        <w:pStyle w:val="Literaturverzeichnis"/>
        <w:rPr>
          <w:lang w:val="de-DE"/>
        </w:rPr>
      </w:pPr>
      <w:r>
        <w:t xml:space="preserve">61. </w:t>
      </w:r>
      <w:r>
        <w:tab/>
        <w:t xml:space="preserve">Larsson A. AliView: a fast and lightweight alignment viewer and editor for large datasets. </w:t>
      </w:r>
      <w:r w:rsidRPr="006D69F1">
        <w:rPr>
          <w:i/>
          <w:iCs/>
          <w:lang w:val="de-DE"/>
        </w:rPr>
        <w:t>Bioinformatics</w:t>
      </w:r>
      <w:r w:rsidRPr="006D69F1">
        <w:rPr>
          <w:lang w:val="de-DE"/>
        </w:rPr>
        <w:t xml:space="preserve"> 2014; </w:t>
      </w:r>
      <w:r w:rsidRPr="006D69F1">
        <w:rPr>
          <w:b/>
          <w:bCs/>
          <w:lang w:val="de-DE"/>
        </w:rPr>
        <w:t>30</w:t>
      </w:r>
      <w:r w:rsidRPr="006D69F1">
        <w:rPr>
          <w:lang w:val="de-DE"/>
        </w:rPr>
        <w:t xml:space="preserve">: 3276–3278. </w:t>
      </w:r>
    </w:p>
    <w:p w14:paraId="022C4767" w14:textId="77777777" w:rsidR="00E453EA" w:rsidRDefault="00E453EA" w:rsidP="00E453EA">
      <w:pPr>
        <w:pStyle w:val="Literaturverzeichnis"/>
      </w:pPr>
      <w:r w:rsidRPr="00E453EA">
        <w:rPr>
          <w:lang w:val="de-DE"/>
        </w:rPr>
        <w:t xml:space="preserve">62. </w:t>
      </w:r>
      <w:r w:rsidRPr="00E453EA">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77BBE460" w14:textId="77777777" w:rsidR="00E453EA" w:rsidRDefault="00E453EA" w:rsidP="00E453EA">
      <w:pPr>
        <w:pStyle w:val="Literaturverzeichnis"/>
      </w:pPr>
      <w:r>
        <w:t xml:space="preserve">63.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7E3537C9" w14:textId="77777777" w:rsidR="00E453EA" w:rsidRDefault="00E453EA" w:rsidP="00E453EA">
      <w:pPr>
        <w:pStyle w:val="Literaturverzeichnis"/>
      </w:pPr>
      <w:r>
        <w:t xml:space="preserve">64.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5AAA03BE" w14:textId="77777777" w:rsidR="00E453EA" w:rsidRDefault="00E453EA" w:rsidP="00E453EA">
      <w:pPr>
        <w:pStyle w:val="Literaturverzeichnis"/>
      </w:pPr>
      <w:r>
        <w:t xml:space="preserve">65.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475E7540" w14:textId="77777777" w:rsidR="00E453EA" w:rsidRPr="006D69F1" w:rsidRDefault="00E453EA" w:rsidP="00E453EA">
      <w:pPr>
        <w:pStyle w:val="Literaturverzeichnis"/>
        <w:rPr>
          <w:lang w:val="de-DE"/>
        </w:rPr>
      </w:pPr>
      <w:r>
        <w:t xml:space="preserve">66. </w:t>
      </w:r>
      <w:r>
        <w:tab/>
        <w:t xml:space="preserve">Daims H, Lebedeva EV, Pjevac P, Han P, Herbold C, Albertsen M, et al. Complete nitrification by Nitrospira bacteria. </w:t>
      </w:r>
      <w:r w:rsidRPr="006D69F1">
        <w:rPr>
          <w:i/>
          <w:iCs/>
          <w:lang w:val="de-DE"/>
        </w:rPr>
        <w:t>Nature</w:t>
      </w:r>
      <w:r w:rsidRPr="006D69F1">
        <w:rPr>
          <w:lang w:val="de-DE"/>
        </w:rPr>
        <w:t xml:space="preserve"> 2015; </w:t>
      </w:r>
      <w:r w:rsidRPr="006D69F1">
        <w:rPr>
          <w:b/>
          <w:bCs/>
          <w:lang w:val="de-DE"/>
        </w:rPr>
        <w:t>528</w:t>
      </w:r>
      <w:r w:rsidRPr="006D69F1">
        <w:rPr>
          <w:lang w:val="de-DE"/>
        </w:rPr>
        <w:t xml:space="preserve">: 504–509. </w:t>
      </w:r>
    </w:p>
    <w:p w14:paraId="0DC5014E" w14:textId="77777777" w:rsidR="00E453EA" w:rsidRDefault="00E453EA" w:rsidP="00E453EA">
      <w:pPr>
        <w:pStyle w:val="Literaturverzeichnis"/>
      </w:pPr>
      <w:r w:rsidRPr="00E453EA">
        <w:rPr>
          <w:lang w:val="de-DE"/>
        </w:rPr>
        <w:t xml:space="preserve">67. </w:t>
      </w:r>
      <w:r w:rsidRPr="00E453EA">
        <w:rPr>
          <w:lang w:val="de-DE"/>
        </w:rPr>
        <w:tab/>
        <w:t xml:space="preserve">Van Kessel MAHJ, Speth DR, Albertsen M, Nielsen PH, Op Den Camp HJM, Kartal B, et al. </w:t>
      </w:r>
      <w:r>
        <w:t xml:space="preserve">Complete nitrification by a single microorganism. </w:t>
      </w:r>
      <w:r>
        <w:rPr>
          <w:i/>
          <w:iCs/>
        </w:rPr>
        <w:t>Nature</w:t>
      </w:r>
      <w:r>
        <w:t xml:space="preserve"> 2015; </w:t>
      </w:r>
      <w:r>
        <w:rPr>
          <w:b/>
          <w:bCs/>
        </w:rPr>
        <w:t>528</w:t>
      </w:r>
      <w:r>
        <w:t xml:space="preserve">: 555–559. </w:t>
      </w:r>
    </w:p>
    <w:p w14:paraId="59CFB3C6" w14:textId="77777777" w:rsidR="00E453EA" w:rsidRDefault="00E453EA" w:rsidP="00E453EA">
      <w:pPr>
        <w:pStyle w:val="Literaturverzeichnis"/>
      </w:pPr>
      <w:r>
        <w:t xml:space="preserve">68.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103093BE" w14:textId="77777777" w:rsidR="00E453EA" w:rsidRDefault="00E453EA" w:rsidP="00E453EA">
      <w:pPr>
        <w:pStyle w:val="Literaturverzeichnis"/>
      </w:pPr>
      <w:r>
        <w:t xml:space="preserve">69. </w:t>
      </w:r>
      <w:r>
        <w:tab/>
        <w:t xml:space="preserve">Zhang X, Jia X, Wu H, Li J, Yan L, Wang J, et al. Depression of soil nitrogen fixation by drying soil in a degraded alpine peatland. </w:t>
      </w:r>
      <w:r>
        <w:rPr>
          <w:i/>
          <w:iCs/>
        </w:rPr>
        <w:t>Science of The Total Environment</w:t>
      </w:r>
      <w:r>
        <w:t xml:space="preserve"> 2020; </w:t>
      </w:r>
      <w:r>
        <w:rPr>
          <w:b/>
          <w:bCs/>
        </w:rPr>
        <w:t>747</w:t>
      </w:r>
      <w:r>
        <w:t xml:space="preserve">: 141084. </w:t>
      </w:r>
    </w:p>
    <w:p w14:paraId="32A08736" w14:textId="77777777" w:rsidR="00E453EA" w:rsidRDefault="00E453EA" w:rsidP="00E453EA">
      <w:pPr>
        <w:pStyle w:val="Literaturverzeichnis"/>
      </w:pPr>
      <w:r>
        <w:t xml:space="preserve">70.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536FFC61" w14:textId="77777777" w:rsidR="00E453EA" w:rsidRDefault="00E453EA" w:rsidP="00E453EA">
      <w:pPr>
        <w:pStyle w:val="Literaturverzeichnis"/>
      </w:pPr>
      <w:r>
        <w:t xml:space="preserve">71.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0A32064F" w14:textId="77777777" w:rsidR="00E453EA" w:rsidRDefault="00E453EA" w:rsidP="00E453EA">
      <w:pPr>
        <w:pStyle w:val="Literaturverzeichnis"/>
      </w:pPr>
      <w:r w:rsidRPr="006D69F1">
        <w:rPr>
          <w:lang w:val="en-US"/>
        </w:rPr>
        <w:t xml:space="preserve">72. </w:t>
      </w:r>
      <w:r w:rsidRPr="006D69F1">
        <w:rPr>
          <w:lang w:val="en-US"/>
        </w:rPr>
        <w:tab/>
        <w:t xml:space="preserve">Hu J, Du M, Chen J, Tie L, Zhou S, Buckeridge KM, et al. </w:t>
      </w:r>
      <w:r>
        <w:t xml:space="preserve">Microbial necromass under global change and implications for soil organic matter. </w:t>
      </w:r>
      <w:r>
        <w:rPr>
          <w:i/>
          <w:iCs/>
        </w:rPr>
        <w:t>Global Change Biology</w:t>
      </w:r>
      <w:r>
        <w:t xml:space="preserve"> 2023; </w:t>
      </w:r>
      <w:r>
        <w:rPr>
          <w:b/>
          <w:bCs/>
        </w:rPr>
        <w:t>29</w:t>
      </w:r>
      <w:r>
        <w:t xml:space="preserve">: 3503–3515. </w:t>
      </w:r>
    </w:p>
    <w:p w14:paraId="3C28BBD9" w14:textId="77777777" w:rsidR="00E453EA" w:rsidRDefault="00E453EA" w:rsidP="00E453EA">
      <w:pPr>
        <w:pStyle w:val="Literaturverzeichnis"/>
      </w:pPr>
      <w:r>
        <w:t xml:space="preserve">73.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01BB41B0" w14:textId="77777777" w:rsidR="00E453EA" w:rsidRDefault="00E453EA" w:rsidP="00E453EA">
      <w:pPr>
        <w:pStyle w:val="Literaturverzeichnis"/>
      </w:pPr>
      <w:r>
        <w:t xml:space="preserve">74. </w:t>
      </w:r>
      <w:r>
        <w:tab/>
        <w:t xml:space="preserve">Freeman C, Ostle N, Kang H. An enzymatic lathc on a global carbon store. </w:t>
      </w:r>
      <w:r>
        <w:rPr>
          <w:i/>
          <w:iCs/>
        </w:rPr>
        <w:t>Nat Commun</w:t>
      </w:r>
      <w:r>
        <w:t xml:space="preserve"> 2001; 149. </w:t>
      </w:r>
    </w:p>
    <w:p w14:paraId="07D3A5DA" w14:textId="77777777" w:rsidR="00E453EA" w:rsidRDefault="00E453EA" w:rsidP="00E453EA">
      <w:pPr>
        <w:pStyle w:val="Literaturverzeichnis"/>
      </w:pPr>
      <w:r>
        <w:t xml:space="preserve">75. </w:t>
      </w:r>
      <w:r>
        <w:tab/>
        <w:t xml:space="preserve">Fenner N, Freeman C. Drought-induced carbon loss in peatlands. </w:t>
      </w:r>
      <w:r>
        <w:rPr>
          <w:i/>
          <w:iCs/>
        </w:rPr>
        <w:t>Nature Geosci</w:t>
      </w:r>
      <w:r>
        <w:t xml:space="preserve"> 2011; </w:t>
      </w:r>
      <w:r>
        <w:rPr>
          <w:b/>
          <w:bCs/>
        </w:rPr>
        <w:t>4</w:t>
      </w:r>
      <w:r>
        <w:t xml:space="preserve">: 895–900. </w:t>
      </w:r>
    </w:p>
    <w:p w14:paraId="5D8E566A" w14:textId="77777777" w:rsidR="00E453EA" w:rsidRDefault="00E453EA" w:rsidP="00E453EA">
      <w:pPr>
        <w:pStyle w:val="Literaturverzeichnis"/>
      </w:pPr>
      <w:r>
        <w:t xml:space="preserve">76.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38961683" w14:textId="77777777" w:rsidR="00E453EA" w:rsidRDefault="00E453EA" w:rsidP="00E453EA">
      <w:pPr>
        <w:pStyle w:val="Literaturverzeichnis"/>
      </w:pPr>
      <w:r>
        <w:t xml:space="preserve">77. </w:t>
      </w:r>
      <w:r>
        <w:tab/>
        <w:t xml:space="preserve">Semrau J, Chistoserdov A, Lebron J, Costello AM, Davagnino J, Kenna EM, et al. Paniculate methane monooxygenase genes in methanotrophs. </w:t>
      </w:r>
      <w:r>
        <w:rPr>
          <w:i/>
          <w:iCs/>
        </w:rPr>
        <w:t>Journal of bacteriology</w:t>
      </w:r>
      <w:r>
        <w:t xml:space="preserve"> 1995; </w:t>
      </w:r>
      <w:r>
        <w:rPr>
          <w:b/>
          <w:bCs/>
        </w:rPr>
        <w:t>177</w:t>
      </w:r>
      <w:r>
        <w:t xml:space="preserve">: 3071–9. </w:t>
      </w:r>
    </w:p>
    <w:p w14:paraId="70EA6D5D" w14:textId="77777777" w:rsidR="00E453EA" w:rsidRDefault="00E453EA" w:rsidP="00E453EA">
      <w:pPr>
        <w:pStyle w:val="Literaturverzeichnis"/>
      </w:pPr>
      <w:r>
        <w:lastRenderedPageBreak/>
        <w:t xml:space="preserve">78.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6C727774" w14:textId="77777777" w:rsidR="00E453EA" w:rsidRDefault="00E453EA" w:rsidP="00E453EA">
      <w:pPr>
        <w:pStyle w:val="Literaturverzeichnis"/>
      </w:pPr>
      <w:r>
        <w:t xml:space="preserve">79.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7E5D81EA" w14:textId="77777777" w:rsidR="00E453EA" w:rsidRDefault="00E453EA" w:rsidP="00E453EA">
      <w:pPr>
        <w:pStyle w:val="Literaturverzeichnis"/>
      </w:pPr>
      <w:r>
        <w:t xml:space="preserve">80. </w:t>
      </w:r>
      <w:r>
        <w:tab/>
        <w:t xml:space="preserve">Moreno-Vivián C, Flores E. Nitrate assimilation in bacteria. </w:t>
      </w:r>
      <w:r>
        <w:rPr>
          <w:i/>
          <w:iCs/>
        </w:rPr>
        <w:t>Biology of the nitrogen cycle</w:t>
      </w:r>
      <w:r>
        <w:t xml:space="preserve">. 2007. Elsevier B.V. </w:t>
      </w:r>
    </w:p>
    <w:p w14:paraId="644DFA0C" w14:textId="77777777" w:rsidR="00E453EA" w:rsidRDefault="00E453EA" w:rsidP="00E453EA">
      <w:pPr>
        <w:pStyle w:val="Literaturverzeichnis"/>
      </w:pPr>
      <w:r>
        <w:t xml:space="preserve">81.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1E7E8AEF" w14:textId="77777777" w:rsidR="00E453EA" w:rsidRDefault="00E453EA" w:rsidP="00E453EA">
      <w:pPr>
        <w:pStyle w:val="Literaturverzeichnis"/>
      </w:pPr>
      <w:r>
        <w:t xml:space="preserve">82.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77A4ADDD" w14:textId="77777777" w:rsidR="00E453EA" w:rsidRDefault="00E453EA" w:rsidP="00E453EA">
      <w:pPr>
        <w:pStyle w:val="Literaturverzeichnis"/>
      </w:pPr>
      <w:r>
        <w:t xml:space="preserve">83.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03AEFC96" w14:textId="77777777" w:rsidR="00E453EA" w:rsidRDefault="00E453EA" w:rsidP="00E453EA">
      <w:pPr>
        <w:pStyle w:val="Literaturverzeichnis"/>
      </w:pPr>
      <w:r>
        <w:t xml:space="preserve">84.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6B1CBF5C" w14:textId="77777777" w:rsidR="00E453EA" w:rsidRDefault="00E453EA" w:rsidP="00E453EA">
      <w:pPr>
        <w:pStyle w:val="Literaturverzeichnis"/>
      </w:pPr>
      <w:r>
        <w:t xml:space="preserve">85.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48E62774" w14:textId="77777777" w:rsidR="00E453EA" w:rsidRDefault="00E453EA" w:rsidP="00E453EA">
      <w:pPr>
        <w:pStyle w:val="Literaturverzeichnis"/>
      </w:pPr>
      <w:r>
        <w:t xml:space="preserve">86. </w:t>
      </w:r>
      <w:r>
        <w:tab/>
        <w:t>Whittington PN, Price JS. The effects of water table draw</w:t>
      </w:r>
      <w:r>
        <w:rPr>
          <w:rFonts w:ascii="Cambria Math" w:hAnsi="Cambria Math" w:cs="Cambria Math"/>
        </w:rPr>
        <w:t>‐</w:t>
      </w:r>
      <w:r>
        <w:t xml:space="preserve">down (as a surrogate for climate change) on the hydrology of a fen peatland, Canada. </w:t>
      </w:r>
      <w:r>
        <w:rPr>
          <w:i/>
          <w:iCs/>
        </w:rPr>
        <w:t>Hydrological Processes</w:t>
      </w:r>
      <w:r>
        <w:t xml:space="preserve"> 2006; </w:t>
      </w:r>
      <w:r>
        <w:rPr>
          <w:b/>
          <w:bCs/>
        </w:rPr>
        <w:t>20</w:t>
      </w:r>
      <w:r>
        <w:t xml:space="preserve">: 3589–3600. </w:t>
      </w:r>
    </w:p>
    <w:p w14:paraId="408470DF" w14:textId="77777777" w:rsidR="00E453EA" w:rsidRDefault="00E453EA" w:rsidP="00E453EA">
      <w:pPr>
        <w:pStyle w:val="Literaturverzeichnis"/>
      </w:pPr>
      <w:r>
        <w:t xml:space="preserve">87. </w:t>
      </w:r>
      <w:r>
        <w:tab/>
        <w:t xml:space="preserve">Waddington JM, Morris PJ, Kettridge N, Granath G, Thompson DK, Moore PA. Hydrological feedbacks in northern peatlands. </w:t>
      </w:r>
      <w:r>
        <w:rPr>
          <w:i/>
          <w:iCs/>
        </w:rPr>
        <w:t>Ecohydrology</w:t>
      </w:r>
      <w:r>
        <w:t xml:space="preserve"> 2015; </w:t>
      </w:r>
      <w:r>
        <w:rPr>
          <w:b/>
          <w:bCs/>
        </w:rPr>
        <w:t>8</w:t>
      </w:r>
      <w:r>
        <w:t xml:space="preserve">: 113–127. </w:t>
      </w:r>
    </w:p>
    <w:p w14:paraId="33EAEBC9" w14:textId="77777777" w:rsidR="00E453EA" w:rsidRDefault="00E453EA" w:rsidP="00E453EA">
      <w:pPr>
        <w:pStyle w:val="Literaturverzeichnis"/>
      </w:pPr>
      <w:r>
        <w:t xml:space="preserve">88. </w:t>
      </w:r>
      <w:r>
        <w:tab/>
        <w:t xml:space="preserve">Schwieger S, Kreyling J, Couwenberg J, Smiljanić M, Weigel R, Wilmking M, et al. Wetter is Better: Rewetting of Minerotrophic Peatlands Increases Plant Production and Moves Them Towards Carbon Sinks in a Dry Year. </w:t>
      </w:r>
      <w:r>
        <w:rPr>
          <w:i/>
          <w:iCs/>
        </w:rPr>
        <w:t>Ecosystems</w:t>
      </w:r>
      <w:r>
        <w:t xml:space="preserve"> 2021; </w:t>
      </w:r>
      <w:r>
        <w:rPr>
          <w:b/>
          <w:bCs/>
        </w:rPr>
        <w:t>24</w:t>
      </w:r>
      <w:r>
        <w:t xml:space="preserve">: 1093–1109. </w:t>
      </w:r>
    </w:p>
    <w:p w14:paraId="56645084" w14:textId="77777777" w:rsidR="00E453EA" w:rsidRDefault="00E453EA" w:rsidP="00E453EA">
      <w:pPr>
        <w:pStyle w:val="Literaturverzeichnis"/>
      </w:pPr>
      <w:r>
        <w:t xml:space="preserve">89. </w:t>
      </w:r>
      <w:r>
        <w:tab/>
        <w:t xml:space="preserve">Voesenek LACJ, Colmer TD, Pierik R, Millenaar FF, Peeters AJM. How plants cope with complete submergence. </w:t>
      </w:r>
      <w:r>
        <w:rPr>
          <w:i/>
          <w:iCs/>
        </w:rPr>
        <w:t>New Phytologist</w:t>
      </w:r>
      <w:r>
        <w:t xml:space="preserve"> 2006; </w:t>
      </w:r>
      <w:r>
        <w:rPr>
          <w:b/>
          <w:bCs/>
        </w:rPr>
        <w:t>170</w:t>
      </w:r>
      <w:r>
        <w:t xml:space="preserve">: 213–226. </w:t>
      </w:r>
    </w:p>
    <w:p w14:paraId="6171B144" w14:textId="77777777" w:rsidR="00E453EA" w:rsidRDefault="00E453EA" w:rsidP="00E453EA">
      <w:pPr>
        <w:pStyle w:val="Literaturverzeichnis"/>
      </w:pPr>
      <w:r>
        <w:t xml:space="preserve">90. </w:t>
      </w:r>
      <w:r>
        <w:tab/>
        <w:t xml:space="preserve">Gilbert B, Frenzel P. Rice roots and CH4 oxidation: The activity of bacteria, their distribution and the microenvironment. </w:t>
      </w:r>
      <w:r>
        <w:rPr>
          <w:i/>
          <w:iCs/>
        </w:rPr>
        <w:t>Soil Biol Biochem</w:t>
      </w:r>
      <w:r>
        <w:t xml:space="preserve"> 1998; </w:t>
      </w:r>
      <w:r>
        <w:rPr>
          <w:b/>
          <w:bCs/>
        </w:rPr>
        <w:t>30</w:t>
      </w:r>
      <w:r>
        <w:t xml:space="preserve">: 1903–1916. </w:t>
      </w:r>
    </w:p>
    <w:p w14:paraId="07C5F95C" w14:textId="61E41F06"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9D334C">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6DB5C" w14:textId="77777777" w:rsidR="00A22F75" w:rsidRDefault="00A22F75" w:rsidP="009D334C">
      <w:pPr>
        <w:spacing w:line="240" w:lineRule="auto"/>
      </w:pPr>
      <w:r>
        <w:separator/>
      </w:r>
    </w:p>
  </w:endnote>
  <w:endnote w:type="continuationSeparator" w:id="0">
    <w:p w14:paraId="6F2D633D" w14:textId="77777777" w:rsidR="00A22F75" w:rsidRDefault="00A22F75"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D866C" w14:textId="77777777" w:rsidR="00A22F75" w:rsidRDefault="00A22F75" w:rsidP="009D334C">
      <w:pPr>
        <w:spacing w:line="240" w:lineRule="auto"/>
      </w:pPr>
      <w:r>
        <w:separator/>
      </w:r>
    </w:p>
  </w:footnote>
  <w:footnote w:type="continuationSeparator" w:id="0">
    <w:p w14:paraId="1BCD2CD2" w14:textId="77777777" w:rsidR="00A22F75" w:rsidRDefault="00A22F75"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4EE5"/>
    <w:multiLevelType w:val="hybridMultilevel"/>
    <w:tmpl w:val="AC446026"/>
    <w:lvl w:ilvl="0" w:tplc="8700A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531856"/>
    <w:multiLevelType w:val="hybridMultilevel"/>
    <w:tmpl w:val="CAB4FCB2"/>
    <w:lvl w:ilvl="0" w:tplc="893E84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94042"/>
    <w:rsid w:val="00097094"/>
    <w:rsid w:val="0009771A"/>
    <w:rsid w:val="000A1695"/>
    <w:rsid w:val="000B1D0F"/>
    <w:rsid w:val="000B3B47"/>
    <w:rsid w:val="000D0EDD"/>
    <w:rsid w:val="000F4AF4"/>
    <w:rsid w:val="00102830"/>
    <w:rsid w:val="00150FE0"/>
    <w:rsid w:val="001627C3"/>
    <w:rsid w:val="001905EE"/>
    <w:rsid w:val="001A0815"/>
    <w:rsid w:val="001C3052"/>
    <w:rsid w:val="001C5F88"/>
    <w:rsid w:val="00214125"/>
    <w:rsid w:val="00222868"/>
    <w:rsid w:val="00231AB1"/>
    <w:rsid w:val="002371FA"/>
    <w:rsid w:val="00265291"/>
    <w:rsid w:val="002A49EF"/>
    <w:rsid w:val="002F7F45"/>
    <w:rsid w:val="003131D9"/>
    <w:rsid w:val="00324670"/>
    <w:rsid w:val="00330425"/>
    <w:rsid w:val="00334E40"/>
    <w:rsid w:val="00357540"/>
    <w:rsid w:val="003654B8"/>
    <w:rsid w:val="00370BFD"/>
    <w:rsid w:val="003C05F9"/>
    <w:rsid w:val="003C33AE"/>
    <w:rsid w:val="003D2E44"/>
    <w:rsid w:val="004400CC"/>
    <w:rsid w:val="00460AC8"/>
    <w:rsid w:val="00461D59"/>
    <w:rsid w:val="0047442F"/>
    <w:rsid w:val="004858A3"/>
    <w:rsid w:val="004A575E"/>
    <w:rsid w:val="004B7CF6"/>
    <w:rsid w:val="004B7F7B"/>
    <w:rsid w:val="004C7BDC"/>
    <w:rsid w:val="004D4DAA"/>
    <w:rsid w:val="004F1FD9"/>
    <w:rsid w:val="004F7750"/>
    <w:rsid w:val="004F7FA1"/>
    <w:rsid w:val="00501105"/>
    <w:rsid w:val="005051E6"/>
    <w:rsid w:val="00533F7D"/>
    <w:rsid w:val="00560CD5"/>
    <w:rsid w:val="005D2067"/>
    <w:rsid w:val="005E2826"/>
    <w:rsid w:val="005E73ED"/>
    <w:rsid w:val="0065680B"/>
    <w:rsid w:val="006713EF"/>
    <w:rsid w:val="00676354"/>
    <w:rsid w:val="006B400D"/>
    <w:rsid w:val="006B51AE"/>
    <w:rsid w:val="006D08BB"/>
    <w:rsid w:val="006D69F1"/>
    <w:rsid w:val="006F1134"/>
    <w:rsid w:val="006F6DF7"/>
    <w:rsid w:val="007351BE"/>
    <w:rsid w:val="0073613C"/>
    <w:rsid w:val="00771A56"/>
    <w:rsid w:val="0077676A"/>
    <w:rsid w:val="00797AA4"/>
    <w:rsid w:val="007E467B"/>
    <w:rsid w:val="007F0C9D"/>
    <w:rsid w:val="007F7406"/>
    <w:rsid w:val="008015E0"/>
    <w:rsid w:val="008134F0"/>
    <w:rsid w:val="008149E6"/>
    <w:rsid w:val="008332B6"/>
    <w:rsid w:val="00882FA8"/>
    <w:rsid w:val="00885C2E"/>
    <w:rsid w:val="008A2173"/>
    <w:rsid w:val="008B79DC"/>
    <w:rsid w:val="008C38B3"/>
    <w:rsid w:val="00914CEF"/>
    <w:rsid w:val="009165AB"/>
    <w:rsid w:val="009379A9"/>
    <w:rsid w:val="00956D1E"/>
    <w:rsid w:val="00963D78"/>
    <w:rsid w:val="00967EE9"/>
    <w:rsid w:val="00977741"/>
    <w:rsid w:val="00984390"/>
    <w:rsid w:val="009946E0"/>
    <w:rsid w:val="009B0215"/>
    <w:rsid w:val="009D334C"/>
    <w:rsid w:val="009F7899"/>
    <w:rsid w:val="009F7CA5"/>
    <w:rsid w:val="00A04769"/>
    <w:rsid w:val="00A15686"/>
    <w:rsid w:val="00A22F75"/>
    <w:rsid w:val="00A4569B"/>
    <w:rsid w:val="00A50513"/>
    <w:rsid w:val="00A74C1C"/>
    <w:rsid w:val="00A75082"/>
    <w:rsid w:val="00AE7C99"/>
    <w:rsid w:val="00B6438D"/>
    <w:rsid w:val="00B654BC"/>
    <w:rsid w:val="00B732C3"/>
    <w:rsid w:val="00BA63E0"/>
    <w:rsid w:val="00BB3A18"/>
    <w:rsid w:val="00BC70B3"/>
    <w:rsid w:val="00BE7278"/>
    <w:rsid w:val="00C1572E"/>
    <w:rsid w:val="00CA4ECF"/>
    <w:rsid w:val="00CD4B01"/>
    <w:rsid w:val="00CE6B74"/>
    <w:rsid w:val="00CF5899"/>
    <w:rsid w:val="00D06B86"/>
    <w:rsid w:val="00D12275"/>
    <w:rsid w:val="00D22096"/>
    <w:rsid w:val="00D52033"/>
    <w:rsid w:val="00D732E8"/>
    <w:rsid w:val="00D755A6"/>
    <w:rsid w:val="00D8177C"/>
    <w:rsid w:val="00D85E0B"/>
    <w:rsid w:val="00DA6BA3"/>
    <w:rsid w:val="00DB6D84"/>
    <w:rsid w:val="00DC2F20"/>
    <w:rsid w:val="00DF62C2"/>
    <w:rsid w:val="00E453EA"/>
    <w:rsid w:val="00E638D6"/>
    <w:rsid w:val="00E715B5"/>
    <w:rsid w:val="00E868C1"/>
    <w:rsid w:val="00EB14AF"/>
    <w:rsid w:val="00EB2076"/>
    <w:rsid w:val="00EB434F"/>
    <w:rsid w:val="00EF0082"/>
    <w:rsid w:val="00F00396"/>
    <w:rsid w:val="00F16768"/>
    <w:rsid w:val="00F20595"/>
    <w:rsid w:val="00F37B5B"/>
    <w:rsid w:val="00F42C3E"/>
    <w:rsid w:val="00F67A60"/>
    <w:rsid w:val="00F702AD"/>
    <w:rsid w:val="00FD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 w:type="character" w:styleId="BesuchterLink">
    <w:name w:val="FollowedHyperlink"/>
    <w:basedOn w:val="Absatz-Standardschriftart"/>
    <w:uiPriority w:val="99"/>
    <w:semiHidden/>
    <w:unhideWhenUsed/>
    <w:rsid w:val="00D85E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08F9-F6DE-4052-B66D-FFFEC193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26572</Words>
  <Characters>151462</Characters>
  <Application>Microsoft Office Word</Application>
  <DocSecurity>0</DocSecurity>
  <Lines>1262</Lines>
  <Paragraphs>355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Burns, Anna</dc:creator>
  <cp:lastModifiedBy>Burns, Anna</cp:lastModifiedBy>
  <cp:revision>10</cp:revision>
  <dcterms:created xsi:type="dcterms:W3CDTF">2024-04-15T13:33:00Z</dcterms:created>
  <dcterms:modified xsi:type="dcterms:W3CDTF">2024-04-17T12:20:00Z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id="qI4T35mh"/&gt;&lt;style id="http://www.zotero.org/styles/the-isme-journal" hasBibliography="1" bibliographyStyleHasBeenSet="1"/&gt;&lt;prefs&gt;&lt;pref name="fieldType" value="Field"/&gt;&lt;/prefs&gt;&lt;/data&gt;</vt:lpwstr>
  </property>
</Properties>
</file>