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D25D0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D25D0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D25D0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D25D0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D25D0" w:rsidRPr="00AD25D0" w:rsidRDefault="00B960A7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D25D0" w:rsidRPr="00AD25D0" w:rsidRDefault="00AD25D0" w:rsidP="00AD25D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Systems Design</w:t>
      </w:r>
    </w:p>
    <w:p w:rsidR="00AD25D0" w:rsidRPr="00AD25D0" w:rsidRDefault="00AD25D0" w:rsidP="00AD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D25D0" w:rsidRPr="00AD25D0" w:rsidRDefault="00AD25D0" w:rsidP="00AD25D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D25D0" w:rsidRPr="00AD25D0" w:rsidRDefault="00AD25D0" w:rsidP="00AD25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5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D25D0" w:rsidRPr="005D727A" w:rsidRDefault="00AD25D0" w:rsidP="005D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5"/>
        <w:gridCol w:w="7475"/>
      </w:tblGrid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considered to be a major element of system design?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07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 diagrams are mapped onto tables in a relational database management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0" name="Picture 36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Data management classes are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3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Standards for code development and human computer interaction are determined.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consistent with Buschmann’s definition of a software architecture (Buschmann</w:t>
            </w:r>
            <w:bookmarkStart w:id="0" w:name="_GoBack"/>
            <w:bookmarkEnd w:id="0"/>
            <w:r>
              <w:rPr>
                <w:rFonts w:ascii="Verdana" w:hAnsi="Verdana"/>
                <w:sz w:val="14"/>
                <w:szCs w:val="14"/>
              </w:rPr>
              <w:t xml:space="preserve"> et al., 1996)?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0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architecture only determines the software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3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describes the relationships between the components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determines the look and feel of an application.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sub-division of an information system into sub-systems brings which of the following benefits?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9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constructed system will be smaller and hence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8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the performance of the system.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3" name="Picture 39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8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4" name="Picture 3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makes the system easier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 client–server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0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interface must be specified first.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4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server only provides the functionality required by the client.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8" name="Picture 4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5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requests services from the server.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 closed layered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7" name="Picture 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6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Dependencies between the layers are minimized.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1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architecture is less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layer may only communicate with any of the layers beneath it.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an open layered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performance may be reduced.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8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more open to change.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8" name="Picture 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less easy to maintain.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constructing a layered architecture which of following is not a specific consideration?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94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the interfaces for each layer.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1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a consistent level of granularity for sub-systems.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2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further sub-division of complex layers.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the Model–View–Controller architecture which of the following best describes the role of the Model?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2" name="Picture 4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91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3" name="Picture 4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informs each view when model data has changed.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39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ensures that the view updates its presentation of data.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65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accepts user input in the form of events, and triggers the execution of operations.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advantages of the Model–View–Controller architecture include which of the following?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33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best suited to process control applications.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7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places complex functionality in the controller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41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supports diverse styles of view and controller.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property of a broker architecture?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2" name="Picture 49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performance while providing a client component with services.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43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hides the server components from the client components.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acts a server component.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scheduler provides which of the following facilities?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5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7" name="Picture 5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useful for allocating computer-processing resources when time constraints are not tight.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40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determines which parts of the system execute in a pre-determined sequence.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3" name="Picture 5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7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used to ensure that each thread of control operates within the constraints on its response time.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allocation of a system to multiple processors involves which of the following?</w:t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2" name="Picture 5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3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3" name="Picture 5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Concurrency requirements for each sub-system should be identified.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2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use local data only.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D25D0" w:rsidRDefault="00AD25D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96"/>
            </w:tblGrid>
            <w:tr w:rsidR="00AD25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D25D0" w:rsidRDefault="00AD25D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be able to operate independently.</w:t>
                  </w:r>
                </w:p>
              </w:tc>
            </w:tr>
          </w:tbl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D25D0" w:rsidTr="005D727A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D25D0" w:rsidRDefault="00AD25D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5D0" w:rsidRDefault="00AD25D0"/>
    <w:sectPr w:rsidR="00AD25D0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5D0"/>
    <w:rsid w:val="00412821"/>
    <w:rsid w:val="005D727A"/>
    <w:rsid w:val="00AD25D0"/>
    <w:rsid w:val="00B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 [3214]"/>
    </o:shapedefaults>
    <o:shapelayout v:ext="edit">
      <o:idmap v:ext="edit" data="1"/>
    </o:shapelayout>
  </w:shapeDefaults>
  <w:decimalSymbol w:val="."/>
  <w:listSeparator w:val=","/>
  <w15:docId w15:val="{3F0BA29A-42CE-49A3-984E-1CC5D069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D2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25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25D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5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D2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3</cp:revision>
  <dcterms:created xsi:type="dcterms:W3CDTF">2013-07-20T04:28:00Z</dcterms:created>
  <dcterms:modified xsi:type="dcterms:W3CDTF">2018-12-21T12:49:00Z</dcterms:modified>
</cp:coreProperties>
</file>