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Questions for the Committee</w:t>
      </w:r>
    </w:p>
    <w:p>
      <w:pPr>
        <w:spacing w:after="300"/>
      </w:pPr>
      <w:r>
        <w:rPr>
          <w:color w:val="7F7F7F"/>
          <w:sz w:val="24"/>
          <w:szCs w:val="24"/>
        </w:rPr>
        <w:t xml:space="preserve">The first five questions are broader strategic topics. The rest focus on widening who makes referrals.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Strategic discussion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How can we build on our first 25 years to uniquely serve clients and the community?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What are you seeing in the local economy as risks and opportunities?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Where can we take advantage of the disruption (people or clients) coming from local bank mergers?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Do you have suggestions on how we can manage accounts more proactively to head off payoffs and uncover new growth opportunities?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As we ramp up “inside sales,” what is the best way to communicate new product offerings and encourage word-of-mouth referrals?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For members who refer less often, what stands in the way: few opportunities, uncertainty about fit, or uncertainty about how an introduction will be handled?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Which of your networks (industry groups, peer organizations, alumni circles) could Freedom Bank host an event with, and would you co-host?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Most referrals this year have been loan requests. Who in your network holds large operating balances and might value a local bank? Nonprofits, associations, property managers and professional firms are common examples.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Should we formalize a program with CPAs, attorneys, commercial real estate brokers and business brokers? Which firms could members introduce us to?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color w:val="1A1A1A"/>
          <w:sz w:val="24"/>
          <w:szCs w:val="24"/>
        </w:rPr>
        <w:t xml:space="preserve">Would each member commit to one introduction to a professional-services firm per quarter, and encourage board members outside this Committee to do the same?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576"/>
      </w:pPr>
      <w:rPr>
        <w:b/>
        <w:bCs/>
        <w:color w:val="1F3864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for the Committee</dc:title>
  <dc:creator>Freedom Bank</dc:creator>
  <cp:lastModifiedBy>Un-named</cp:lastModifiedBy>
  <cp:revision>1</cp:revision>
  <dcterms:created xsi:type="dcterms:W3CDTF">2026-09-26T15:05:11.768Z</dcterms:created>
  <dcterms:modified xsi:type="dcterms:W3CDTF">2026-09-26T15:05:11.768Z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