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CBFC2D" w14:textId="7CE4BE3A" w:rsidR="00F86E04" w:rsidRPr="00D34D60" w:rsidRDefault="00E47C81" w:rsidP="00BA2007">
      <w:pPr>
        <w:pStyle w:val="Heading1"/>
        <w:rPr>
          <w:sz w:val="36"/>
          <w:szCs w:val="36"/>
        </w:rPr>
      </w:pPr>
      <w:r>
        <w:rPr>
          <w:sz w:val="36"/>
          <w:szCs w:val="36"/>
        </w:rPr>
        <w:t xml:space="preserve"> </w:t>
      </w:r>
      <w:r w:rsidR="005C661B">
        <w:rPr>
          <w:sz w:val="36"/>
          <w:szCs w:val="36"/>
        </w:rPr>
        <w:t>Pandemic</w:t>
      </w:r>
      <w:r w:rsidR="00D34D60">
        <w:rPr>
          <w:sz w:val="36"/>
          <w:szCs w:val="36"/>
        </w:rPr>
        <w:t xml:space="preserve"> </w:t>
      </w:r>
      <w:r w:rsidR="00380175">
        <w:rPr>
          <w:sz w:val="36"/>
          <w:szCs w:val="36"/>
        </w:rPr>
        <w:t>Dependent Care Policy</w:t>
      </w:r>
    </w:p>
    <w:p w14:paraId="58960F5B" w14:textId="77777777" w:rsidR="00C8415D" w:rsidRPr="00D34D60" w:rsidRDefault="00C8415D" w:rsidP="00BA2007">
      <w:pPr>
        <w:pStyle w:val="Heading1"/>
        <w:rPr>
          <w:color w:val="808080"/>
        </w:rPr>
      </w:pPr>
      <w:r w:rsidRPr="00D34D60">
        <w:rPr>
          <w:color w:val="808080"/>
        </w:rPr>
        <w:t>Introduction: How to Use This Tool</w:t>
      </w:r>
    </w:p>
    <w:p w14:paraId="0FD7FB11" w14:textId="77777777" w:rsidR="002A7537" w:rsidRDefault="002A7537" w:rsidP="00BA2007">
      <w:pPr>
        <w:rPr>
          <w:rFonts w:cs="Arial"/>
          <w:color w:val="808080" w:themeColor="background1" w:themeShade="80"/>
          <w:szCs w:val="20"/>
        </w:rPr>
      </w:pPr>
      <w:r w:rsidRPr="002A7537">
        <w:rPr>
          <w:rFonts w:cs="Arial"/>
          <w:color w:val="808080" w:themeColor="background1" w:themeShade="80"/>
          <w:szCs w:val="20"/>
        </w:rPr>
        <w:t xml:space="preserve">This template provides a framework for a comprehensive policy </w:t>
      </w:r>
      <w:r w:rsidR="00E3590D">
        <w:rPr>
          <w:rFonts w:cs="Arial"/>
          <w:color w:val="808080" w:themeColor="background1" w:themeShade="80"/>
          <w:szCs w:val="20"/>
        </w:rPr>
        <w:t>in the case of a pandemic breakout within your region</w:t>
      </w:r>
      <w:r w:rsidRPr="002A7537">
        <w:rPr>
          <w:rFonts w:cs="Arial"/>
          <w:color w:val="808080" w:themeColor="background1" w:themeShade="80"/>
          <w:szCs w:val="20"/>
        </w:rPr>
        <w:t>.</w:t>
      </w:r>
    </w:p>
    <w:p w14:paraId="6BC768F4" w14:textId="77777777" w:rsidR="002A7537" w:rsidRPr="002A7537" w:rsidRDefault="002A7537" w:rsidP="00BA2007">
      <w:pPr>
        <w:rPr>
          <w:rFonts w:cs="Arial"/>
          <w:color w:val="808080" w:themeColor="background1" w:themeShade="80"/>
          <w:szCs w:val="20"/>
        </w:rPr>
      </w:pPr>
    </w:p>
    <w:p w14:paraId="5C12582B" w14:textId="77777777" w:rsidR="002A7537" w:rsidRPr="002A7537" w:rsidRDefault="002A7537" w:rsidP="00BA2007">
      <w:pPr>
        <w:rPr>
          <w:color w:val="808080" w:themeColor="background1" w:themeShade="80"/>
          <w:szCs w:val="20"/>
        </w:rPr>
      </w:pPr>
      <w:r w:rsidRPr="002A7537">
        <w:rPr>
          <w:color w:val="808080" w:themeColor="background1" w:themeShade="80"/>
          <w:szCs w:val="20"/>
        </w:rPr>
        <w:t>The following sections are included in this template:</w:t>
      </w:r>
    </w:p>
    <w:p w14:paraId="46CD4974" w14:textId="532D36C4" w:rsidR="002A7537" w:rsidRPr="002A7537" w:rsidRDefault="00CB658B" w:rsidP="00BA2007">
      <w:pPr>
        <w:pStyle w:val="ListParagraph"/>
        <w:numPr>
          <w:ilvl w:val="0"/>
          <w:numId w:val="24"/>
        </w:numPr>
        <w:suppressAutoHyphens w:val="0"/>
        <w:spacing w:after="200" w:line="276" w:lineRule="auto"/>
        <w:contextualSpacing/>
        <w:rPr>
          <w:color w:val="808080" w:themeColor="background1" w:themeShade="80"/>
          <w:sz w:val="20"/>
          <w:szCs w:val="20"/>
        </w:rPr>
      </w:pPr>
      <w:r>
        <w:rPr>
          <w:color w:val="808080" w:themeColor="background1" w:themeShade="80"/>
          <w:sz w:val="20"/>
          <w:szCs w:val="20"/>
        </w:rPr>
        <w:t xml:space="preserve">Guiding </w:t>
      </w:r>
      <w:r w:rsidR="00E518E8">
        <w:rPr>
          <w:color w:val="808080" w:themeColor="background1" w:themeShade="80"/>
          <w:sz w:val="20"/>
          <w:szCs w:val="20"/>
        </w:rPr>
        <w:t>P</w:t>
      </w:r>
      <w:r>
        <w:rPr>
          <w:color w:val="808080" w:themeColor="background1" w:themeShade="80"/>
          <w:sz w:val="20"/>
          <w:szCs w:val="20"/>
        </w:rPr>
        <w:t>rinciples and D</w:t>
      </w:r>
      <w:r w:rsidR="002A7537" w:rsidRPr="002A7537">
        <w:rPr>
          <w:color w:val="808080" w:themeColor="background1" w:themeShade="80"/>
          <w:sz w:val="20"/>
          <w:szCs w:val="20"/>
        </w:rPr>
        <w:t>efinitions</w:t>
      </w:r>
    </w:p>
    <w:p w14:paraId="4C87CD31" w14:textId="77777777" w:rsidR="002A7537" w:rsidRDefault="00E3590D" w:rsidP="00BA2007">
      <w:pPr>
        <w:pStyle w:val="ListParagraph"/>
        <w:numPr>
          <w:ilvl w:val="0"/>
          <w:numId w:val="24"/>
        </w:numPr>
        <w:suppressAutoHyphens w:val="0"/>
        <w:spacing w:after="200" w:line="276" w:lineRule="auto"/>
        <w:contextualSpacing/>
        <w:rPr>
          <w:color w:val="808080" w:themeColor="background1" w:themeShade="80"/>
          <w:sz w:val="20"/>
          <w:szCs w:val="20"/>
        </w:rPr>
      </w:pPr>
      <w:r>
        <w:rPr>
          <w:color w:val="808080" w:themeColor="background1" w:themeShade="80"/>
          <w:sz w:val="20"/>
          <w:szCs w:val="20"/>
        </w:rPr>
        <w:t>Pandemic Alert Phases and Actions</w:t>
      </w:r>
    </w:p>
    <w:p w14:paraId="10D7B9C7" w14:textId="00B7ECED" w:rsidR="00E3590D" w:rsidRDefault="00E3590D" w:rsidP="00BA2007">
      <w:pPr>
        <w:pStyle w:val="ListParagraph"/>
        <w:numPr>
          <w:ilvl w:val="0"/>
          <w:numId w:val="24"/>
        </w:numPr>
        <w:suppressAutoHyphens w:val="0"/>
        <w:spacing w:after="200" w:line="276" w:lineRule="auto"/>
        <w:contextualSpacing/>
        <w:rPr>
          <w:color w:val="808080" w:themeColor="background1" w:themeShade="80"/>
          <w:sz w:val="20"/>
          <w:szCs w:val="20"/>
        </w:rPr>
      </w:pPr>
      <w:r>
        <w:rPr>
          <w:color w:val="808080" w:themeColor="background1" w:themeShade="80"/>
          <w:sz w:val="20"/>
          <w:szCs w:val="20"/>
        </w:rPr>
        <w:t>Mission</w:t>
      </w:r>
      <w:r w:rsidR="00BC5E02">
        <w:rPr>
          <w:color w:val="808080" w:themeColor="background1" w:themeShade="80"/>
          <w:sz w:val="20"/>
          <w:szCs w:val="20"/>
        </w:rPr>
        <w:t>-</w:t>
      </w:r>
      <w:r>
        <w:rPr>
          <w:color w:val="808080" w:themeColor="background1" w:themeShade="80"/>
          <w:sz w:val="20"/>
          <w:szCs w:val="20"/>
        </w:rPr>
        <w:t>Critical Functions/Operations</w:t>
      </w:r>
    </w:p>
    <w:p w14:paraId="3EFECD20" w14:textId="77777777" w:rsidR="00A36168" w:rsidRDefault="00A36168" w:rsidP="00BA2007">
      <w:pPr>
        <w:pStyle w:val="ListParagraph"/>
        <w:numPr>
          <w:ilvl w:val="0"/>
          <w:numId w:val="24"/>
        </w:numPr>
        <w:suppressAutoHyphens w:val="0"/>
        <w:spacing w:after="200" w:line="276" w:lineRule="auto"/>
        <w:contextualSpacing/>
        <w:rPr>
          <w:color w:val="808080" w:themeColor="background1" w:themeShade="80"/>
          <w:sz w:val="20"/>
          <w:szCs w:val="20"/>
        </w:rPr>
      </w:pPr>
      <w:r>
        <w:rPr>
          <w:color w:val="808080" w:themeColor="background1" w:themeShade="80"/>
          <w:sz w:val="20"/>
          <w:szCs w:val="20"/>
        </w:rPr>
        <w:t>Employee Expectations</w:t>
      </w:r>
    </w:p>
    <w:p w14:paraId="5010298E" w14:textId="77777777" w:rsidR="002A7537" w:rsidRPr="006431D0" w:rsidRDefault="00E3590D" w:rsidP="00BA2007">
      <w:pPr>
        <w:pStyle w:val="ListParagraph"/>
        <w:numPr>
          <w:ilvl w:val="0"/>
          <w:numId w:val="24"/>
        </w:numPr>
        <w:suppressAutoHyphens w:val="0"/>
        <w:spacing w:after="200" w:line="276" w:lineRule="auto"/>
        <w:contextualSpacing/>
        <w:rPr>
          <w:color w:val="808080" w:themeColor="background1" w:themeShade="80"/>
          <w:sz w:val="20"/>
          <w:szCs w:val="20"/>
        </w:rPr>
      </w:pPr>
      <w:r>
        <w:rPr>
          <w:color w:val="808080" w:themeColor="background1" w:themeShade="80"/>
          <w:sz w:val="20"/>
          <w:szCs w:val="20"/>
        </w:rPr>
        <w:t>Emergency Contacts and Networks</w:t>
      </w:r>
    </w:p>
    <w:p w14:paraId="1716F9C4" w14:textId="77777777" w:rsidR="00F97185" w:rsidRDefault="00F97185" w:rsidP="00BA2007">
      <w:pPr>
        <w:rPr>
          <w:rFonts w:cs="Arial"/>
          <w:color w:val="808080"/>
        </w:rPr>
      </w:pPr>
      <w:r>
        <w:rPr>
          <w:rFonts w:cs="Arial"/>
          <w:color w:val="808080"/>
        </w:rPr>
        <w:t>To use this tool, fill in the blanks indicated by square brackets</w:t>
      </w:r>
      <w:r w:rsidR="006C1BEE">
        <w:rPr>
          <w:rFonts w:cs="Arial"/>
          <w:color w:val="808080"/>
        </w:rPr>
        <w:t>,</w:t>
      </w:r>
      <w:r>
        <w:rPr>
          <w:rFonts w:cs="Arial"/>
          <w:color w:val="808080"/>
        </w:rPr>
        <w:t xml:space="preserve"> and delete the introductory and explanatory text in dark grey.</w:t>
      </w:r>
    </w:p>
    <w:p w14:paraId="67788B20" w14:textId="77777777" w:rsidR="00F97185" w:rsidRDefault="00F97185" w:rsidP="00BA2007">
      <w:pPr>
        <w:rPr>
          <w:rFonts w:cs="Arial"/>
          <w:color w:val="80808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2"/>
        <w:gridCol w:w="7784"/>
      </w:tblGrid>
      <w:tr w:rsidR="00F97185" w:rsidRPr="00262445" w14:paraId="19A83B54" w14:textId="77777777" w:rsidTr="00C97106">
        <w:trPr>
          <w:trHeight w:val="309"/>
          <w:jc w:val="center"/>
        </w:trPr>
        <w:tc>
          <w:tcPr>
            <w:tcW w:w="2446" w:type="dxa"/>
            <w:shd w:val="clear" w:color="auto" w:fill="CADAE8"/>
            <w:vAlign w:val="center"/>
          </w:tcPr>
          <w:p w14:paraId="167E29F0" w14:textId="77777777" w:rsidR="00F97185" w:rsidRPr="00262445" w:rsidRDefault="00F97185" w:rsidP="00BA2007">
            <w:pPr>
              <w:rPr>
                <w:b/>
              </w:rPr>
            </w:pPr>
            <w:r w:rsidRPr="00262445">
              <w:rPr>
                <w:b/>
              </w:rPr>
              <w:t>Policy Title</w:t>
            </w:r>
          </w:p>
        </w:tc>
        <w:tc>
          <w:tcPr>
            <w:tcW w:w="7976" w:type="dxa"/>
            <w:vAlign w:val="center"/>
          </w:tcPr>
          <w:p w14:paraId="011B9177" w14:textId="05A20D50" w:rsidR="00F97185" w:rsidRPr="00262445" w:rsidRDefault="00CB658B" w:rsidP="00BA2007">
            <w:pPr>
              <w:rPr>
                <w:color w:val="808080"/>
              </w:rPr>
            </w:pPr>
            <w:r>
              <w:rPr>
                <w:color w:val="808080"/>
              </w:rPr>
              <w:t xml:space="preserve">Pandemic </w:t>
            </w:r>
            <w:r w:rsidR="00D01262">
              <w:rPr>
                <w:color w:val="808080"/>
              </w:rPr>
              <w:t xml:space="preserve">Dependent Care </w:t>
            </w:r>
            <w:r>
              <w:rPr>
                <w:color w:val="808080"/>
              </w:rPr>
              <w:t>Policy</w:t>
            </w:r>
          </w:p>
        </w:tc>
      </w:tr>
      <w:tr w:rsidR="00F97185" w:rsidRPr="00262445" w14:paraId="79AF6B73" w14:textId="77777777" w:rsidTr="00C97106">
        <w:trPr>
          <w:trHeight w:val="309"/>
          <w:jc w:val="center"/>
        </w:trPr>
        <w:tc>
          <w:tcPr>
            <w:tcW w:w="2446" w:type="dxa"/>
            <w:shd w:val="clear" w:color="auto" w:fill="CADAE8"/>
            <w:vAlign w:val="center"/>
          </w:tcPr>
          <w:p w14:paraId="65F8C8BA" w14:textId="77777777" w:rsidR="00F97185" w:rsidRPr="00262445" w:rsidRDefault="00F97185" w:rsidP="00BA2007">
            <w:pPr>
              <w:rPr>
                <w:b/>
              </w:rPr>
            </w:pPr>
            <w:r w:rsidRPr="00262445">
              <w:rPr>
                <w:b/>
              </w:rPr>
              <w:t>Policy Owner</w:t>
            </w:r>
          </w:p>
        </w:tc>
        <w:tc>
          <w:tcPr>
            <w:tcW w:w="7976" w:type="dxa"/>
            <w:vAlign w:val="center"/>
          </w:tcPr>
          <w:p w14:paraId="14396A4B" w14:textId="1C7BCC3F" w:rsidR="00F97185" w:rsidRPr="00262445" w:rsidRDefault="00F97185" w:rsidP="00BA2007">
            <w:pPr>
              <w:rPr>
                <w:color w:val="808080"/>
              </w:rPr>
            </w:pPr>
            <w:r>
              <w:rPr>
                <w:color w:val="808080"/>
              </w:rPr>
              <w:t>HR</w:t>
            </w:r>
            <w:r w:rsidR="00D01262">
              <w:rPr>
                <w:color w:val="808080"/>
              </w:rPr>
              <w:t xml:space="preserve"> / IT</w:t>
            </w:r>
          </w:p>
        </w:tc>
      </w:tr>
      <w:tr w:rsidR="00F97185" w:rsidRPr="00262445" w14:paraId="42CE7D6A" w14:textId="77777777" w:rsidTr="00C97106">
        <w:trPr>
          <w:trHeight w:val="309"/>
          <w:jc w:val="center"/>
        </w:trPr>
        <w:tc>
          <w:tcPr>
            <w:tcW w:w="2446" w:type="dxa"/>
            <w:shd w:val="clear" w:color="auto" w:fill="CADAE8"/>
            <w:vAlign w:val="center"/>
          </w:tcPr>
          <w:p w14:paraId="59BA216C" w14:textId="77777777" w:rsidR="00F97185" w:rsidRPr="00262445" w:rsidRDefault="00F97185" w:rsidP="00BA2007">
            <w:pPr>
              <w:rPr>
                <w:b/>
              </w:rPr>
            </w:pPr>
            <w:r w:rsidRPr="00262445">
              <w:rPr>
                <w:b/>
              </w:rPr>
              <w:t>Policy Approver(s)</w:t>
            </w:r>
          </w:p>
        </w:tc>
        <w:tc>
          <w:tcPr>
            <w:tcW w:w="7976" w:type="dxa"/>
            <w:vAlign w:val="center"/>
          </w:tcPr>
          <w:p w14:paraId="54A115CF" w14:textId="2B08E005" w:rsidR="00F97185" w:rsidRPr="00262445" w:rsidRDefault="00B52F29" w:rsidP="00BA2007">
            <w:pPr>
              <w:rPr>
                <w:color w:val="808080"/>
              </w:rPr>
            </w:pPr>
            <w:r>
              <w:rPr>
                <w:color w:val="808080"/>
              </w:rPr>
              <w:t>I</w:t>
            </w:r>
            <w:r w:rsidR="00F97185">
              <w:rPr>
                <w:color w:val="808080"/>
              </w:rPr>
              <w:t>nsert name</w:t>
            </w:r>
            <w:r w:rsidR="00BC5E02">
              <w:rPr>
                <w:color w:val="808080"/>
              </w:rPr>
              <w:t>,</w:t>
            </w:r>
            <w:r w:rsidR="00F97185">
              <w:rPr>
                <w:color w:val="808080"/>
              </w:rPr>
              <w:t xml:space="preserve"> e.g. VP of HR</w:t>
            </w:r>
          </w:p>
        </w:tc>
      </w:tr>
      <w:tr w:rsidR="00F97185" w:rsidRPr="00262445" w14:paraId="050C94B4" w14:textId="77777777" w:rsidTr="00C97106">
        <w:trPr>
          <w:trHeight w:val="309"/>
          <w:jc w:val="center"/>
        </w:trPr>
        <w:tc>
          <w:tcPr>
            <w:tcW w:w="2446" w:type="dxa"/>
            <w:shd w:val="clear" w:color="auto" w:fill="CADAE8"/>
            <w:vAlign w:val="center"/>
          </w:tcPr>
          <w:p w14:paraId="06AE35D6" w14:textId="77777777" w:rsidR="00F97185" w:rsidRPr="00262445" w:rsidRDefault="00F97185" w:rsidP="00BA2007">
            <w:pPr>
              <w:rPr>
                <w:b/>
              </w:rPr>
            </w:pPr>
            <w:r w:rsidRPr="00262445">
              <w:rPr>
                <w:b/>
              </w:rPr>
              <w:t>Related Policies</w:t>
            </w:r>
          </w:p>
        </w:tc>
        <w:tc>
          <w:tcPr>
            <w:tcW w:w="7976" w:type="dxa"/>
            <w:vAlign w:val="center"/>
          </w:tcPr>
          <w:p w14:paraId="4BEDF045" w14:textId="77777777" w:rsidR="00735182" w:rsidRPr="00735182" w:rsidRDefault="00735182" w:rsidP="00735182">
            <w:pPr>
              <w:rPr>
                <w:color w:val="808080"/>
              </w:rPr>
            </w:pPr>
            <w:r w:rsidRPr="00735182">
              <w:rPr>
                <w:color w:val="808080"/>
              </w:rPr>
              <w:t>Compensation</w:t>
            </w:r>
          </w:p>
          <w:p w14:paraId="02276CD3" w14:textId="77777777" w:rsidR="00735182" w:rsidRPr="00735182" w:rsidRDefault="00735182" w:rsidP="00735182">
            <w:pPr>
              <w:rPr>
                <w:color w:val="808080"/>
              </w:rPr>
            </w:pPr>
            <w:r w:rsidRPr="00735182">
              <w:rPr>
                <w:color w:val="808080"/>
              </w:rPr>
              <w:t>Sick Leave</w:t>
            </w:r>
          </w:p>
          <w:p w14:paraId="3D868164" w14:textId="77777777" w:rsidR="00735182" w:rsidRPr="00735182" w:rsidRDefault="00735182" w:rsidP="00735182">
            <w:pPr>
              <w:rPr>
                <w:color w:val="808080"/>
              </w:rPr>
            </w:pPr>
            <w:r w:rsidRPr="00735182">
              <w:rPr>
                <w:color w:val="808080"/>
              </w:rPr>
              <w:t>Personal Leave</w:t>
            </w:r>
          </w:p>
          <w:p w14:paraId="6C1EAFA5" w14:textId="77777777" w:rsidR="00735182" w:rsidRPr="00735182" w:rsidRDefault="00735182" w:rsidP="00735182">
            <w:pPr>
              <w:rPr>
                <w:color w:val="808080"/>
              </w:rPr>
            </w:pPr>
            <w:r w:rsidRPr="00735182">
              <w:rPr>
                <w:color w:val="808080"/>
              </w:rPr>
              <w:t>Vacation</w:t>
            </w:r>
          </w:p>
          <w:p w14:paraId="7045475F" w14:textId="77777777" w:rsidR="00735182" w:rsidRPr="00735182" w:rsidRDefault="00735182" w:rsidP="00735182">
            <w:pPr>
              <w:rPr>
                <w:color w:val="808080"/>
              </w:rPr>
            </w:pPr>
            <w:r w:rsidRPr="00735182">
              <w:rPr>
                <w:color w:val="808080"/>
              </w:rPr>
              <w:t>Flexible/Telework</w:t>
            </w:r>
          </w:p>
          <w:p w14:paraId="2CD00039" w14:textId="77777777" w:rsidR="00735182" w:rsidRPr="00735182" w:rsidRDefault="00735182" w:rsidP="00735182">
            <w:pPr>
              <w:rPr>
                <w:color w:val="808080"/>
              </w:rPr>
            </w:pPr>
            <w:r w:rsidRPr="00735182">
              <w:rPr>
                <w:color w:val="808080"/>
              </w:rPr>
              <w:t>Benefits</w:t>
            </w:r>
          </w:p>
          <w:p w14:paraId="6453FC8D" w14:textId="41820CA3" w:rsidR="00F97185" w:rsidRPr="00262445" w:rsidRDefault="00735182" w:rsidP="00735182">
            <w:pPr>
              <w:rPr>
                <w:color w:val="808080"/>
              </w:rPr>
            </w:pPr>
            <w:r w:rsidRPr="00735182">
              <w:rPr>
                <w:color w:val="808080"/>
              </w:rPr>
              <w:t xml:space="preserve">Federal and </w:t>
            </w:r>
            <w:r w:rsidR="00E11932" w:rsidRPr="00735182">
              <w:rPr>
                <w:color w:val="808080"/>
              </w:rPr>
              <w:t>State/Provincial Labor Legislation</w:t>
            </w:r>
          </w:p>
        </w:tc>
      </w:tr>
      <w:tr w:rsidR="00F97185" w:rsidRPr="00262445" w14:paraId="236163D1" w14:textId="77777777" w:rsidTr="00C97106">
        <w:trPr>
          <w:trHeight w:val="309"/>
          <w:jc w:val="center"/>
        </w:trPr>
        <w:tc>
          <w:tcPr>
            <w:tcW w:w="2446" w:type="dxa"/>
            <w:shd w:val="clear" w:color="auto" w:fill="CADAE8"/>
            <w:vAlign w:val="center"/>
          </w:tcPr>
          <w:p w14:paraId="4EB16AF2" w14:textId="77777777" w:rsidR="00F97185" w:rsidRPr="00262445" w:rsidRDefault="00F97185" w:rsidP="00BA2007">
            <w:pPr>
              <w:rPr>
                <w:b/>
              </w:rPr>
            </w:pPr>
            <w:r w:rsidRPr="00262445">
              <w:rPr>
                <w:b/>
              </w:rPr>
              <w:t>Related Procedures</w:t>
            </w:r>
          </w:p>
        </w:tc>
        <w:tc>
          <w:tcPr>
            <w:tcW w:w="7976" w:type="dxa"/>
            <w:vAlign w:val="center"/>
          </w:tcPr>
          <w:p w14:paraId="0760B08A" w14:textId="2022A050" w:rsidR="00F97185" w:rsidRPr="00262445" w:rsidRDefault="00F97185" w:rsidP="00BA2007">
            <w:pPr>
              <w:rPr>
                <w:color w:val="808080"/>
              </w:rPr>
            </w:pPr>
            <w:r w:rsidRPr="00262445">
              <w:rPr>
                <w:color w:val="808080"/>
              </w:rPr>
              <w:t xml:space="preserve">Name other related enterprise procedures both </w:t>
            </w:r>
            <w:r>
              <w:rPr>
                <w:color w:val="808080"/>
              </w:rPr>
              <w:t xml:space="preserve">within </w:t>
            </w:r>
            <w:proofErr w:type="gramStart"/>
            <w:r>
              <w:rPr>
                <w:color w:val="808080"/>
              </w:rPr>
              <w:t>or</w:t>
            </w:r>
            <w:proofErr w:type="gramEnd"/>
            <w:r>
              <w:rPr>
                <w:color w:val="808080"/>
              </w:rPr>
              <w:t xml:space="preserve"> external to this policy</w:t>
            </w:r>
          </w:p>
        </w:tc>
      </w:tr>
      <w:tr w:rsidR="00F97185" w:rsidRPr="00262445" w14:paraId="43D9D4EB" w14:textId="77777777" w:rsidTr="00C97106">
        <w:trPr>
          <w:trHeight w:val="309"/>
          <w:jc w:val="center"/>
        </w:trPr>
        <w:tc>
          <w:tcPr>
            <w:tcW w:w="2446" w:type="dxa"/>
            <w:shd w:val="clear" w:color="auto" w:fill="CADAE8"/>
            <w:vAlign w:val="center"/>
          </w:tcPr>
          <w:p w14:paraId="6A3F1FEA" w14:textId="77777777" w:rsidR="00F97185" w:rsidRPr="00262445" w:rsidRDefault="00F97185" w:rsidP="00BA2007">
            <w:pPr>
              <w:rPr>
                <w:b/>
              </w:rPr>
            </w:pPr>
            <w:r w:rsidRPr="00262445">
              <w:rPr>
                <w:b/>
              </w:rPr>
              <w:t>Storage Location</w:t>
            </w:r>
          </w:p>
        </w:tc>
        <w:tc>
          <w:tcPr>
            <w:tcW w:w="7976" w:type="dxa"/>
            <w:vAlign w:val="center"/>
          </w:tcPr>
          <w:p w14:paraId="12B84FCB" w14:textId="6B6CDF72" w:rsidR="00F97185" w:rsidRPr="00262445" w:rsidRDefault="00F97185" w:rsidP="00BA2007">
            <w:pPr>
              <w:rPr>
                <w:color w:val="808080"/>
              </w:rPr>
            </w:pPr>
            <w:r w:rsidRPr="00262445">
              <w:rPr>
                <w:color w:val="808080"/>
              </w:rPr>
              <w:t>Describe physical or digital location of copies of this policy</w:t>
            </w:r>
          </w:p>
        </w:tc>
      </w:tr>
      <w:tr w:rsidR="00F97185" w:rsidRPr="00262445" w14:paraId="3D612603" w14:textId="77777777" w:rsidTr="00C97106">
        <w:trPr>
          <w:trHeight w:val="309"/>
          <w:jc w:val="center"/>
        </w:trPr>
        <w:tc>
          <w:tcPr>
            <w:tcW w:w="2446" w:type="dxa"/>
            <w:shd w:val="clear" w:color="auto" w:fill="CADAE8"/>
            <w:vAlign w:val="center"/>
          </w:tcPr>
          <w:p w14:paraId="16CA21BA" w14:textId="77777777" w:rsidR="00F97185" w:rsidRPr="00262445" w:rsidRDefault="00F97185" w:rsidP="00BA2007">
            <w:pPr>
              <w:rPr>
                <w:b/>
              </w:rPr>
            </w:pPr>
            <w:r w:rsidRPr="00262445">
              <w:rPr>
                <w:b/>
              </w:rPr>
              <w:t>Effective Date</w:t>
            </w:r>
          </w:p>
        </w:tc>
        <w:tc>
          <w:tcPr>
            <w:tcW w:w="7976" w:type="dxa"/>
            <w:vAlign w:val="center"/>
          </w:tcPr>
          <w:p w14:paraId="637C94B1" w14:textId="4AC51612" w:rsidR="00F97185" w:rsidRPr="00262445" w:rsidRDefault="00F97185" w:rsidP="00BA2007">
            <w:pPr>
              <w:rPr>
                <w:color w:val="808080"/>
              </w:rPr>
            </w:pPr>
            <w:r w:rsidRPr="00262445">
              <w:rPr>
                <w:color w:val="808080"/>
              </w:rPr>
              <w:t>List the date that this policy went into effect</w:t>
            </w:r>
          </w:p>
        </w:tc>
      </w:tr>
      <w:tr w:rsidR="00F97185" w:rsidRPr="00262445" w14:paraId="396EE560" w14:textId="77777777" w:rsidTr="00C97106">
        <w:trPr>
          <w:trHeight w:val="309"/>
          <w:jc w:val="center"/>
        </w:trPr>
        <w:tc>
          <w:tcPr>
            <w:tcW w:w="2446" w:type="dxa"/>
            <w:shd w:val="clear" w:color="auto" w:fill="CADAE8"/>
            <w:vAlign w:val="center"/>
          </w:tcPr>
          <w:p w14:paraId="52FC2784" w14:textId="77777777" w:rsidR="00F97185" w:rsidRPr="00262445" w:rsidRDefault="00F97185" w:rsidP="00BA2007">
            <w:pPr>
              <w:rPr>
                <w:b/>
              </w:rPr>
            </w:pPr>
            <w:r w:rsidRPr="00262445">
              <w:rPr>
                <w:b/>
              </w:rPr>
              <w:t>Next Review Date</w:t>
            </w:r>
          </w:p>
        </w:tc>
        <w:tc>
          <w:tcPr>
            <w:tcW w:w="7976" w:type="dxa"/>
            <w:vAlign w:val="center"/>
          </w:tcPr>
          <w:p w14:paraId="2E84D868" w14:textId="05EC7B8C" w:rsidR="00F97185" w:rsidRPr="00262445" w:rsidRDefault="00F97185" w:rsidP="00BA2007">
            <w:pPr>
              <w:rPr>
                <w:color w:val="808080"/>
              </w:rPr>
            </w:pPr>
            <w:r w:rsidRPr="00262445">
              <w:rPr>
                <w:color w:val="808080"/>
              </w:rPr>
              <w:t>List the date that this policy must undergo review and update</w:t>
            </w:r>
          </w:p>
        </w:tc>
      </w:tr>
    </w:tbl>
    <w:p w14:paraId="4D4962FE" w14:textId="77777777" w:rsidR="00FD4584" w:rsidRDefault="00FD4584" w:rsidP="00BA2007">
      <w:pPr>
        <w:pStyle w:val="Heading1"/>
      </w:pPr>
      <w:r>
        <w:t>Purpose</w:t>
      </w:r>
    </w:p>
    <w:p w14:paraId="136793B3" w14:textId="5196C78B" w:rsidR="00FE3ABE" w:rsidRPr="00FE3ABE" w:rsidRDefault="00E24C2D" w:rsidP="00BA2007">
      <w:r>
        <w:t xml:space="preserve">A </w:t>
      </w:r>
      <w:r w:rsidR="00E67094">
        <w:t xml:space="preserve">pandemic </w:t>
      </w:r>
      <w:r>
        <w:t xml:space="preserve">outbreak can have severe consequences on human health and economic wellbeing. </w:t>
      </w:r>
      <w:r w:rsidR="007F0801">
        <w:t>[</w:t>
      </w:r>
      <w:r w:rsidR="007F0801" w:rsidRPr="007F0801">
        <w:rPr>
          <w:color w:val="808080" w:themeColor="background1" w:themeShade="80"/>
        </w:rPr>
        <w:t>Company name</w:t>
      </w:r>
      <w:r w:rsidR="007F0801">
        <w:t xml:space="preserve">] </w:t>
      </w:r>
      <w:r w:rsidR="00B6355E">
        <w:t xml:space="preserve">is committed to </w:t>
      </w:r>
      <w:r>
        <w:t xml:space="preserve">advance planning and preparedness that are critical in mitigating the impact of </w:t>
      </w:r>
      <w:r w:rsidR="00E67094">
        <w:t>a pandemic</w:t>
      </w:r>
      <w:r>
        <w:t xml:space="preserve"> on the organization and our employees. </w:t>
      </w:r>
      <w:r w:rsidR="00D76353">
        <w:t>One of the</w:t>
      </w:r>
      <w:r w:rsidR="00E15D0D">
        <w:t xml:space="preserve"> </w:t>
      </w:r>
      <w:r w:rsidR="00D76353">
        <w:t xml:space="preserve">downstream </w:t>
      </w:r>
      <w:r w:rsidR="00E15D0D">
        <w:t>effect</w:t>
      </w:r>
      <w:r w:rsidR="00D76353">
        <w:t>s</w:t>
      </w:r>
      <w:r w:rsidR="00E15D0D">
        <w:t xml:space="preserve"> of </w:t>
      </w:r>
      <w:r w:rsidR="00D76353">
        <w:t xml:space="preserve">a </w:t>
      </w:r>
      <w:r w:rsidR="00E15D0D">
        <w:t xml:space="preserve">pandemic </w:t>
      </w:r>
      <w:r w:rsidR="00D76353">
        <w:t>can be</w:t>
      </w:r>
      <w:r w:rsidR="00E15D0D">
        <w:t xml:space="preserve"> </w:t>
      </w:r>
      <w:r w:rsidR="00FF6E3F">
        <w:t xml:space="preserve">a reduction, </w:t>
      </w:r>
      <w:r w:rsidR="00D76353">
        <w:t>and</w:t>
      </w:r>
      <w:r w:rsidR="00FF6E3F">
        <w:t xml:space="preserve"> in some cases, </w:t>
      </w:r>
      <w:r w:rsidR="00E15D0D">
        <w:t xml:space="preserve">closure of </w:t>
      </w:r>
      <w:r w:rsidR="004701DD">
        <w:t>many regular services</w:t>
      </w:r>
      <w:r w:rsidR="008447BB">
        <w:t xml:space="preserve"> that employees rely on for child, elder, and other dependent care</w:t>
      </w:r>
      <w:r w:rsidR="00FF6E3F">
        <w:t xml:space="preserve">. </w:t>
      </w:r>
      <w:r>
        <w:t>T</w:t>
      </w:r>
      <w:r w:rsidR="00C90F25">
        <w:t>his policy outlines the specific steps taken by</w:t>
      </w:r>
      <w:r w:rsidR="00610189">
        <w:t xml:space="preserve"> [</w:t>
      </w:r>
      <w:r w:rsidR="00610189">
        <w:rPr>
          <w:color w:val="808080" w:themeColor="background1" w:themeShade="80"/>
        </w:rPr>
        <w:t>c</w:t>
      </w:r>
      <w:r w:rsidR="00610189" w:rsidRPr="007F0801">
        <w:rPr>
          <w:color w:val="808080" w:themeColor="background1" w:themeShade="80"/>
        </w:rPr>
        <w:t>ompany name</w:t>
      </w:r>
      <w:r w:rsidR="0028754F">
        <w:t>]</w:t>
      </w:r>
      <w:r w:rsidR="00C90F25">
        <w:t xml:space="preserve"> </w:t>
      </w:r>
      <w:r w:rsidR="002F03AC">
        <w:t xml:space="preserve">to ensure full </w:t>
      </w:r>
      <w:r>
        <w:t>safety</w:t>
      </w:r>
      <w:r w:rsidR="002A6A1F">
        <w:t xml:space="preserve"> and wellbeing</w:t>
      </w:r>
      <w:r>
        <w:t xml:space="preserve"> of our employees </w:t>
      </w:r>
      <w:r w:rsidR="00F25ADA">
        <w:t xml:space="preserve">while </w:t>
      </w:r>
      <w:r w:rsidR="00182043">
        <w:t xml:space="preserve">they continue to work and simultaneously care for dependents. </w:t>
      </w:r>
    </w:p>
    <w:p w14:paraId="079A0350" w14:textId="77777777" w:rsidR="00FD4584" w:rsidRDefault="00FD4584" w:rsidP="00BA2007">
      <w:pPr>
        <w:pStyle w:val="Heading1"/>
        <w:rPr>
          <w:rStyle w:val="Strong"/>
          <w:b/>
          <w:bCs/>
          <w:szCs w:val="20"/>
        </w:rPr>
      </w:pPr>
      <w:r w:rsidRPr="00FD4584">
        <w:rPr>
          <w:rStyle w:val="Strong"/>
          <w:b/>
          <w:bCs/>
          <w:szCs w:val="20"/>
        </w:rPr>
        <w:t>Scope</w:t>
      </w:r>
    </w:p>
    <w:p w14:paraId="3A7DB9E7" w14:textId="55062A32" w:rsidR="00622D5C" w:rsidRDefault="00C16E3F" w:rsidP="00BA2007">
      <w:r>
        <w:t xml:space="preserve">In the event of a </w:t>
      </w:r>
      <w:r w:rsidR="00D76353">
        <w:t>pandemic</w:t>
      </w:r>
      <w:r w:rsidRPr="00E24C2D">
        <w:t xml:space="preserve"> </w:t>
      </w:r>
      <w:r>
        <w:t>outbreak</w:t>
      </w:r>
      <w:r w:rsidR="007A2E95">
        <w:t xml:space="preserve"> that disrupts regular dependent care</w:t>
      </w:r>
      <w:r w:rsidR="00BA2C56">
        <w:t xml:space="preserve"> services</w:t>
      </w:r>
      <w:r>
        <w:t>, t</w:t>
      </w:r>
      <w:r w:rsidR="00C96C0E" w:rsidRPr="00A37521">
        <w:t xml:space="preserve">his policy </w:t>
      </w:r>
      <w:r w:rsidR="009C4162" w:rsidRPr="00A37521">
        <w:t>governs</w:t>
      </w:r>
      <w:r w:rsidR="009C4162">
        <w:t xml:space="preserve"> </w:t>
      </w:r>
      <w:r w:rsidR="00E24C2D">
        <w:t>the action plans to be taken</w:t>
      </w:r>
      <w:r w:rsidR="00521795">
        <w:t>. This policy works in conjunction with</w:t>
      </w:r>
      <w:r w:rsidR="006A48C6">
        <w:t xml:space="preserve"> </w:t>
      </w:r>
      <w:r w:rsidR="007F0801">
        <w:t>[</w:t>
      </w:r>
      <w:r w:rsidR="007F0801">
        <w:rPr>
          <w:color w:val="808080" w:themeColor="background1" w:themeShade="80"/>
        </w:rPr>
        <w:t>c</w:t>
      </w:r>
      <w:r w:rsidR="007F0801" w:rsidRPr="007F0801">
        <w:rPr>
          <w:color w:val="808080" w:themeColor="background1" w:themeShade="80"/>
        </w:rPr>
        <w:t>ompany name</w:t>
      </w:r>
      <w:r w:rsidR="007F0801">
        <w:t>]</w:t>
      </w:r>
      <w:r w:rsidR="00521795">
        <w:t xml:space="preserve">’s </w:t>
      </w:r>
      <w:r w:rsidR="00500C86">
        <w:t>pandemic response</w:t>
      </w:r>
      <w:r w:rsidR="00B66925">
        <w:t xml:space="preserve"> policy</w:t>
      </w:r>
      <w:r w:rsidR="00500C86">
        <w:t xml:space="preserve"> and </w:t>
      </w:r>
      <w:r w:rsidR="00521795">
        <w:t>crisis management plan, and those lines of authority are preserved. E</w:t>
      </w:r>
      <w:r w:rsidR="004227FF">
        <w:t>mployees</w:t>
      </w:r>
      <w:r w:rsidR="00521795">
        <w:t xml:space="preserve"> are requested to provide as much information as possible to protect our workforce and all critical operations to the organization. </w:t>
      </w:r>
      <w:r w:rsidR="004227FF">
        <w:t xml:space="preserve"> </w:t>
      </w:r>
    </w:p>
    <w:p w14:paraId="0451A259" w14:textId="77777777" w:rsidR="00FD4584" w:rsidRDefault="00FD4584" w:rsidP="00BA2007">
      <w:pPr>
        <w:pStyle w:val="Heading1"/>
      </w:pPr>
      <w:r>
        <w:lastRenderedPageBreak/>
        <w:t>Governing Legislation</w:t>
      </w:r>
    </w:p>
    <w:p w14:paraId="4ACDD220" w14:textId="0F71BA03" w:rsidR="0023610E" w:rsidRDefault="0023610E" w:rsidP="00BA2007">
      <w:pPr>
        <w:rPr>
          <w:color w:val="808080"/>
        </w:rPr>
      </w:pPr>
      <w:r>
        <w:rPr>
          <w:color w:val="808080" w:themeColor="background1" w:themeShade="80"/>
        </w:rPr>
        <w:t xml:space="preserve">Use this section to list the relevant laws and regulations. </w:t>
      </w:r>
      <w:r w:rsidRPr="009B2AC4">
        <w:rPr>
          <w:color w:val="808080"/>
        </w:rPr>
        <w:t xml:space="preserve">This template represents best practices only and does not ensure legal compliance. You may have additional obligations pursuant to the federal and/or provincial, state, or territory laws and regulations applicable to your jurisdiction. Consult the applicable laws and legislation and review this policy with your legal counsel before implementation to ensure full legal compliance. </w:t>
      </w:r>
    </w:p>
    <w:p w14:paraId="5502EC64" w14:textId="77777777" w:rsidR="00176920" w:rsidRDefault="00176920" w:rsidP="00BA2007">
      <w:pPr>
        <w:rPr>
          <w:color w:val="808080"/>
        </w:rPr>
      </w:pPr>
    </w:p>
    <w:p w14:paraId="6C339F34" w14:textId="1657BBFB" w:rsidR="001117A0" w:rsidRDefault="00176920" w:rsidP="00BA2007">
      <w:pPr>
        <w:rPr>
          <w:color w:val="808080"/>
        </w:rPr>
      </w:pPr>
      <w:r>
        <w:rPr>
          <w:color w:val="808080"/>
        </w:rPr>
        <w:t xml:space="preserve">Based on the </w:t>
      </w:r>
      <w:r w:rsidR="008C14C0">
        <w:rPr>
          <w:color w:val="808080"/>
        </w:rPr>
        <w:t>d</w:t>
      </w:r>
      <w:r>
        <w:rPr>
          <w:color w:val="808080"/>
        </w:rPr>
        <w:t xml:space="preserve">isease </w:t>
      </w:r>
      <w:r w:rsidR="008C14C0">
        <w:rPr>
          <w:color w:val="808080"/>
        </w:rPr>
        <w:t>o</w:t>
      </w:r>
      <w:r>
        <w:rPr>
          <w:color w:val="808080"/>
        </w:rPr>
        <w:t>utbreak, regulations and policies applied may differ. Please refer to the following government link for a list of possible outbreaks:</w:t>
      </w:r>
    </w:p>
    <w:p w14:paraId="136F76CB" w14:textId="77777777" w:rsidR="001117A0" w:rsidRDefault="001117A0" w:rsidP="00BA2007">
      <w:pPr>
        <w:rPr>
          <w:color w:val="808080"/>
        </w:rPr>
      </w:pPr>
    </w:p>
    <w:p w14:paraId="21B95E22" w14:textId="77777777" w:rsidR="00C97106" w:rsidRDefault="00C97106" w:rsidP="00C97106">
      <w:pPr>
        <w:rPr>
          <w:rStyle w:val="Hyperlink"/>
        </w:rPr>
      </w:pPr>
      <w:r>
        <w:rPr>
          <w:color w:val="808080"/>
        </w:rPr>
        <w:t xml:space="preserve">Canada: </w:t>
      </w:r>
      <w:hyperlink r:id="rId9" w:history="1">
        <w:r>
          <w:rPr>
            <w:rStyle w:val="Hyperlink"/>
          </w:rPr>
          <w:t>Public Health Agency of Canada</w:t>
        </w:r>
      </w:hyperlink>
    </w:p>
    <w:p w14:paraId="5F5CFF3D" w14:textId="77777777" w:rsidR="00C97106" w:rsidRDefault="00C97106" w:rsidP="00C97106">
      <w:pPr>
        <w:rPr>
          <w:color w:val="808080"/>
        </w:rPr>
      </w:pPr>
      <w:r w:rsidRPr="001117A0">
        <w:rPr>
          <w:color w:val="808080"/>
        </w:rPr>
        <w:t xml:space="preserve">United States: </w:t>
      </w:r>
      <w:hyperlink r:id="rId10" w:history="1">
        <w:r>
          <w:rPr>
            <w:rStyle w:val="Hyperlink"/>
          </w:rPr>
          <w:t>Centers for Disease Control and Prevention</w:t>
        </w:r>
      </w:hyperlink>
    </w:p>
    <w:p w14:paraId="1A705303" w14:textId="77777777" w:rsidR="00E57F6C" w:rsidRDefault="00E57F6C" w:rsidP="00BA2007">
      <w:pPr>
        <w:pStyle w:val="Heading1"/>
      </w:pPr>
      <w:r>
        <w:t>Guiding Principles</w:t>
      </w:r>
    </w:p>
    <w:p w14:paraId="622D549B" w14:textId="77777777" w:rsidR="003A4396" w:rsidRPr="002D0EFC" w:rsidRDefault="003A4396" w:rsidP="00BA2007">
      <w:pPr>
        <w:rPr>
          <w:b/>
          <w:color w:val="808080"/>
        </w:rPr>
      </w:pPr>
      <w:bookmarkStart w:id="0" w:name="n2"/>
      <w:bookmarkEnd w:id="0"/>
      <w:r w:rsidRPr="002D0EFC">
        <w:rPr>
          <w:b/>
          <w:color w:val="808080"/>
        </w:rPr>
        <w:t>Respect for People: </w:t>
      </w:r>
    </w:p>
    <w:p w14:paraId="0013B932" w14:textId="6219A83A" w:rsidR="003A4396" w:rsidRPr="002D0EFC" w:rsidRDefault="003A4396" w:rsidP="00BA2007">
      <w:pPr>
        <w:rPr>
          <w:color w:val="808080"/>
        </w:rPr>
      </w:pPr>
      <w:r w:rsidRPr="002D0EFC">
        <w:rPr>
          <w:color w:val="808080"/>
        </w:rPr>
        <w:t>Treating all people with respect, dignity</w:t>
      </w:r>
      <w:r w:rsidR="008C14C0">
        <w:rPr>
          <w:color w:val="808080"/>
        </w:rPr>
        <w:t>,</w:t>
      </w:r>
      <w:r w:rsidRPr="002D0EFC">
        <w:rPr>
          <w:color w:val="808080"/>
        </w:rPr>
        <w:t xml:space="preserve"> and fairness and creating a safe and healthy work environment that promotes engagement, openness</w:t>
      </w:r>
      <w:r w:rsidR="008C14C0">
        <w:rPr>
          <w:color w:val="808080"/>
        </w:rPr>
        <w:t>,</w:t>
      </w:r>
      <w:r w:rsidRPr="002D0EFC">
        <w:rPr>
          <w:color w:val="808080"/>
        </w:rPr>
        <w:t xml:space="preserve"> and transparency. </w:t>
      </w:r>
    </w:p>
    <w:p w14:paraId="0FB46272" w14:textId="77777777" w:rsidR="00873057" w:rsidRPr="002D0EFC" w:rsidRDefault="00873057" w:rsidP="00BA2007">
      <w:pPr>
        <w:rPr>
          <w:color w:val="808080"/>
        </w:rPr>
      </w:pPr>
      <w:bookmarkStart w:id="1" w:name="n3"/>
      <w:bookmarkStart w:id="2" w:name="n4"/>
      <w:bookmarkStart w:id="3" w:name="n5"/>
      <w:bookmarkEnd w:id="1"/>
      <w:bookmarkEnd w:id="2"/>
      <w:bookmarkEnd w:id="3"/>
    </w:p>
    <w:p w14:paraId="16317A7F" w14:textId="77777777" w:rsidR="003A4396" w:rsidRPr="002D0EFC" w:rsidRDefault="003A4396" w:rsidP="00BA2007">
      <w:pPr>
        <w:rPr>
          <w:b/>
          <w:color w:val="808080"/>
        </w:rPr>
      </w:pPr>
      <w:r w:rsidRPr="002D0EFC">
        <w:rPr>
          <w:b/>
          <w:color w:val="808080"/>
        </w:rPr>
        <w:t xml:space="preserve">Employee Safety: </w:t>
      </w:r>
    </w:p>
    <w:p w14:paraId="03351B6C" w14:textId="0D57B023" w:rsidR="003A4396" w:rsidRPr="002D0EFC" w:rsidRDefault="003A4396" w:rsidP="00BA2007">
      <w:pPr>
        <w:rPr>
          <w:color w:val="808080"/>
        </w:rPr>
      </w:pPr>
      <w:r w:rsidRPr="002D0EFC">
        <w:rPr>
          <w:color w:val="808080"/>
        </w:rPr>
        <w:t>To safeguard the health and wellbeing of individual members of the organization in accordance with the referred policies</w:t>
      </w:r>
      <w:r w:rsidR="008C14C0">
        <w:rPr>
          <w:color w:val="808080"/>
        </w:rPr>
        <w:t>.</w:t>
      </w:r>
      <w:r w:rsidRPr="002D0EFC">
        <w:rPr>
          <w:color w:val="808080"/>
        </w:rPr>
        <w:t xml:space="preserve"> </w:t>
      </w:r>
    </w:p>
    <w:p w14:paraId="2769B1E1" w14:textId="77777777" w:rsidR="003A4396" w:rsidRPr="002D0EFC" w:rsidRDefault="003A4396" w:rsidP="00BA2007">
      <w:pPr>
        <w:rPr>
          <w:color w:val="808080"/>
        </w:rPr>
      </w:pPr>
    </w:p>
    <w:p w14:paraId="1CD9DC81" w14:textId="77777777" w:rsidR="00873057" w:rsidRPr="002D0EFC" w:rsidRDefault="00873057" w:rsidP="00BA2007">
      <w:pPr>
        <w:rPr>
          <w:b/>
          <w:color w:val="808080"/>
        </w:rPr>
      </w:pPr>
      <w:r w:rsidRPr="002D0EFC">
        <w:rPr>
          <w:b/>
          <w:color w:val="808080"/>
        </w:rPr>
        <w:t xml:space="preserve">Business Continuity: </w:t>
      </w:r>
    </w:p>
    <w:p w14:paraId="59F358F0" w14:textId="0399F7B4" w:rsidR="00873057" w:rsidRPr="002D0EFC" w:rsidRDefault="00873057" w:rsidP="00BA2007">
      <w:pPr>
        <w:rPr>
          <w:color w:val="808080"/>
        </w:rPr>
      </w:pPr>
      <w:r w:rsidRPr="002D0EFC">
        <w:rPr>
          <w:color w:val="808080"/>
        </w:rPr>
        <w:t xml:space="preserve">To protect the academic mission of the organization through continuity of core activities. To protect the long-term interests of the organization. </w:t>
      </w:r>
    </w:p>
    <w:p w14:paraId="67A7E4E6" w14:textId="77777777" w:rsidR="00FD4584" w:rsidRDefault="00FD4584" w:rsidP="00BA2007">
      <w:pPr>
        <w:pStyle w:val="Heading1"/>
      </w:pPr>
      <w:r>
        <w:t>Definitions</w:t>
      </w:r>
    </w:p>
    <w:p w14:paraId="2F05331B" w14:textId="77777777" w:rsidR="003A4396" w:rsidRDefault="00AD2E70" w:rsidP="00BA2007">
      <w:pPr>
        <w:rPr>
          <w:rFonts w:eastAsia="Arial Unicode MS" w:cs="Arial Unicode MS"/>
          <w:kern w:val="1"/>
          <w:szCs w:val="20"/>
          <w:lang w:val="en-CA" w:eastAsia="hi-IN" w:bidi="hi-IN"/>
        </w:rPr>
      </w:pPr>
      <w:r>
        <w:rPr>
          <w:b/>
          <w:shd w:val="clear" w:color="auto" w:fill="FFFFFF"/>
        </w:rPr>
        <w:t>Pandemic</w:t>
      </w:r>
      <w:r w:rsidR="008419BE">
        <w:rPr>
          <w:b/>
          <w:shd w:val="clear" w:color="auto" w:fill="FFFFFF"/>
        </w:rPr>
        <w:t xml:space="preserve">: </w:t>
      </w:r>
      <w:r w:rsidRPr="00AD2E70">
        <w:rPr>
          <w:shd w:val="clear" w:color="auto" w:fill="FFFFFF"/>
        </w:rPr>
        <w:t>As defined by WHO</w:t>
      </w:r>
      <w:r w:rsidR="002D0EFC">
        <w:rPr>
          <w:shd w:val="clear" w:color="auto" w:fill="FFFFFF"/>
        </w:rPr>
        <w:t xml:space="preserve"> (World Health </w:t>
      </w:r>
      <w:r w:rsidR="000327E9">
        <w:rPr>
          <w:shd w:val="clear" w:color="auto" w:fill="FFFFFF"/>
        </w:rPr>
        <w:t>Organization</w:t>
      </w:r>
      <w:r w:rsidR="002D0EFC">
        <w:rPr>
          <w:shd w:val="clear" w:color="auto" w:fill="FFFFFF"/>
        </w:rPr>
        <w:t>)</w:t>
      </w:r>
      <w:r w:rsidRPr="00AD2E70">
        <w:rPr>
          <w:shd w:val="clear" w:color="auto" w:fill="FFFFFF"/>
        </w:rPr>
        <w:t>, a</w:t>
      </w:r>
      <w:r w:rsidRPr="00AD2E70">
        <w:rPr>
          <w:rFonts w:eastAsia="Arial Unicode MS" w:cs="Arial Unicode MS"/>
          <w:kern w:val="1"/>
          <w:szCs w:val="20"/>
          <w:lang w:val="en-CA" w:eastAsia="hi-IN" w:bidi="hi-IN"/>
        </w:rPr>
        <w:t xml:space="preserve"> widespread epidemic affecting a large part of the population.</w:t>
      </w:r>
    </w:p>
    <w:p w14:paraId="75866DB2" w14:textId="77777777" w:rsidR="003A4396" w:rsidRDefault="003A4396" w:rsidP="00BA2007">
      <w:pPr>
        <w:rPr>
          <w:rFonts w:eastAsia="Arial Unicode MS" w:cs="Arial Unicode MS"/>
          <w:kern w:val="1"/>
          <w:szCs w:val="20"/>
          <w:lang w:val="en-CA" w:eastAsia="hi-IN" w:bidi="hi-IN"/>
        </w:rPr>
      </w:pPr>
    </w:p>
    <w:p w14:paraId="412B2C2B" w14:textId="2305DE6A" w:rsidR="003A4396" w:rsidRDefault="003A4396" w:rsidP="00BA2007">
      <w:pPr>
        <w:shd w:val="clear" w:color="auto" w:fill="FFFFFF"/>
        <w:rPr>
          <w:rFonts w:eastAsia="Arial Unicode MS" w:cs="Arial Unicode MS"/>
          <w:kern w:val="1"/>
          <w:szCs w:val="20"/>
          <w:lang w:val="en-CA" w:eastAsia="hi-IN" w:bidi="hi-IN"/>
        </w:rPr>
      </w:pPr>
      <w:r w:rsidRPr="003A4396">
        <w:rPr>
          <w:rFonts w:eastAsia="Arial Unicode MS" w:cs="Arial Unicode MS"/>
          <w:b/>
          <w:kern w:val="1"/>
          <w:szCs w:val="20"/>
          <w:lang w:val="en-CA" w:eastAsia="hi-IN" w:bidi="hi-IN"/>
        </w:rPr>
        <w:t>Infectious Disease:</w:t>
      </w:r>
      <w:r>
        <w:rPr>
          <w:rFonts w:eastAsia="Arial Unicode MS" w:cs="Arial Unicode MS"/>
          <w:kern w:val="1"/>
          <w:szCs w:val="20"/>
          <w:lang w:val="en-CA" w:eastAsia="hi-IN" w:bidi="hi-IN"/>
        </w:rPr>
        <w:t xml:space="preserve"> </w:t>
      </w:r>
      <w:r w:rsidRPr="003A4396">
        <w:rPr>
          <w:rFonts w:eastAsia="Arial Unicode MS" w:cs="Arial Unicode MS"/>
          <w:kern w:val="1"/>
          <w:szCs w:val="20"/>
          <w:lang w:val="en-CA" w:eastAsia="hi-IN" w:bidi="hi-IN"/>
        </w:rPr>
        <w:t xml:space="preserve">Infectious diseases are caused by pathogenic microorganisms, such as bacteria, viruses, </w:t>
      </w:r>
      <w:r w:rsidR="007765FF" w:rsidRPr="003A4396">
        <w:rPr>
          <w:rFonts w:eastAsia="Arial Unicode MS" w:cs="Arial Unicode MS"/>
          <w:kern w:val="1"/>
          <w:szCs w:val="20"/>
          <w:lang w:val="en-CA" w:eastAsia="hi-IN" w:bidi="hi-IN"/>
        </w:rPr>
        <w:t>parasites,</w:t>
      </w:r>
      <w:r w:rsidRPr="003A4396">
        <w:rPr>
          <w:rFonts w:eastAsia="Arial Unicode MS" w:cs="Arial Unicode MS"/>
          <w:kern w:val="1"/>
          <w:szCs w:val="20"/>
          <w:lang w:val="en-CA" w:eastAsia="hi-IN" w:bidi="hi-IN"/>
        </w:rPr>
        <w:t xml:space="preserve"> or fungi; the diseases can be spread, directly or indirectly, from one person to another. Zoonotic diseases are</w:t>
      </w:r>
      <w:r w:rsidR="00954347">
        <w:rPr>
          <w:rFonts w:eastAsia="Arial Unicode MS" w:cs="Arial Unicode MS"/>
          <w:kern w:val="1"/>
          <w:szCs w:val="20"/>
          <w:lang w:val="en-CA" w:eastAsia="hi-IN" w:bidi="hi-IN"/>
        </w:rPr>
        <w:t xml:space="preserve"> </w:t>
      </w:r>
      <w:r w:rsidRPr="003A4396">
        <w:rPr>
          <w:rFonts w:eastAsia="Arial Unicode MS" w:cs="Arial Unicode MS"/>
          <w:kern w:val="1"/>
          <w:szCs w:val="20"/>
          <w:lang w:val="en-CA" w:eastAsia="hi-IN" w:bidi="hi-IN"/>
        </w:rPr>
        <w:t>infectious diseases of animals that can cause disease when transmitted to humans.</w:t>
      </w:r>
    </w:p>
    <w:p w14:paraId="333249C5" w14:textId="2B44EC6D" w:rsidR="00383395" w:rsidRDefault="00383395" w:rsidP="00BA2007">
      <w:pPr>
        <w:shd w:val="clear" w:color="auto" w:fill="FFFFFF"/>
        <w:rPr>
          <w:rFonts w:eastAsia="Arial Unicode MS" w:cs="Arial Unicode MS"/>
          <w:kern w:val="1"/>
          <w:szCs w:val="20"/>
          <w:lang w:val="en-CA" w:eastAsia="hi-IN" w:bidi="hi-IN"/>
        </w:rPr>
      </w:pPr>
    </w:p>
    <w:p w14:paraId="0E2ECD9E" w14:textId="3547C584" w:rsidR="00383395" w:rsidRDefault="00383395" w:rsidP="00BA2007">
      <w:pPr>
        <w:shd w:val="clear" w:color="auto" w:fill="FFFFFF"/>
        <w:rPr>
          <w:rFonts w:eastAsia="Arial Unicode MS" w:cs="Arial Unicode MS"/>
          <w:kern w:val="1"/>
          <w:szCs w:val="20"/>
          <w:lang w:val="en-CA" w:eastAsia="hi-IN" w:bidi="hi-IN"/>
        </w:rPr>
      </w:pPr>
      <w:r w:rsidRPr="00383395">
        <w:rPr>
          <w:rFonts w:eastAsia="Arial Unicode MS" w:cs="Arial Unicode MS"/>
          <w:b/>
          <w:bCs/>
          <w:kern w:val="1"/>
          <w:szCs w:val="20"/>
          <w:lang w:val="en-CA" w:eastAsia="hi-IN" w:bidi="hi-IN"/>
        </w:rPr>
        <w:t>Dependent:</w:t>
      </w:r>
      <w:r w:rsidR="00A1758D">
        <w:rPr>
          <w:rFonts w:eastAsia="Arial Unicode MS" w:cs="Arial Unicode MS"/>
          <w:b/>
          <w:bCs/>
          <w:kern w:val="1"/>
          <w:szCs w:val="20"/>
          <w:lang w:val="en-CA" w:eastAsia="hi-IN" w:bidi="hi-IN"/>
        </w:rPr>
        <w:t xml:space="preserve"> </w:t>
      </w:r>
      <w:r w:rsidR="0035298A">
        <w:rPr>
          <w:rFonts w:eastAsia="Arial Unicode MS" w:cs="Arial Unicode MS"/>
          <w:kern w:val="1"/>
          <w:szCs w:val="20"/>
          <w:lang w:val="en-CA" w:eastAsia="hi-IN" w:bidi="hi-IN"/>
        </w:rPr>
        <w:t xml:space="preserve">An </w:t>
      </w:r>
      <w:r w:rsidR="00A1758D">
        <w:rPr>
          <w:rFonts w:eastAsia="Arial Unicode MS" w:cs="Arial Unicode MS"/>
          <w:kern w:val="1"/>
          <w:szCs w:val="20"/>
          <w:lang w:val="en-CA" w:eastAsia="hi-IN" w:bidi="hi-IN"/>
        </w:rPr>
        <w:t>individual being cared for in a parent-child relationship</w:t>
      </w:r>
      <w:r w:rsidR="00E857EA">
        <w:rPr>
          <w:rFonts w:eastAsia="Arial Unicode MS" w:cs="Arial Unicode MS"/>
          <w:kern w:val="1"/>
          <w:szCs w:val="20"/>
          <w:lang w:val="en-CA" w:eastAsia="hi-IN" w:bidi="hi-IN"/>
        </w:rPr>
        <w:t xml:space="preserve">. The </w:t>
      </w:r>
      <w:r w:rsidR="006109B6">
        <w:rPr>
          <w:rFonts w:eastAsia="Arial Unicode MS" w:cs="Arial Unicode MS"/>
          <w:kern w:val="1"/>
          <w:szCs w:val="20"/>
          <w:lang w:val="en-CA" w:eastAsia="hi-IN" w:bidi="hi-IN"/>
        </w:rPr>
        <w:t xml:space="preserve">“child” can include any biological, adoptive, foster, </w:t>
      </w:r>
      <w:proofErr w:type="gramStart"/>
      <w:r w:rsidR="002622F2">
        <w:rPr>
          <w:rFonts w:eastAsia="Arial Unicode MS" w:cs="Arial Unicode MS"/>
          <w:kern w:val="1"/>
          <w:szCs w:val="20"/>
          <w:lang w:val="en-CA" w:eastAsia="hi-IN" w:bidi="hi-IN"/>
        </w:rPr>
        <w:t>step-child</w:t>
      </w:r>
      <w:proofErr w:type="gramEnd"/>
      <w:r w:rsidR="002622F2">
        <w:rPr>
          <w:rFonts w:eastAsia="Arial Unicode MS" w:cs="Arial Unicode MS"/>
          <w:kern w:val="1"/>
          <w:szCs w:val="20"/>
          <w:lang w:val="en-CA" w:eastAsia="hi-IN" w:bidi="hi-IN"/>
        </w:rPr>
        <w:t>, legal ward, or even friend or family member who is under the responsible care of anothe</w:t>
      </w:r>
      <w:r w:rsidR="006D3484">
        <w:rPr>
          <w:rFonts w:eastAsia="Arial Unicode MS" w:cs="Arial Unicode MS"/>
          <w:kern w:val="1"/>
          <w:szCs w:val="20"/>
          <w:lang w:val="en-CA" w:eastAsia="hi-IN" w:bidi="hi-IN"/>
        </w:rPr>
        <w:t xml:space="preserve">r adult because their own parent was not able to raise them. Elders being cared for by children </w:t>
      </w:r>
      <w:r w:rsidR="00FB1642">
        <w:rPr>
          <w:rFonts w:eastAsia="Arial Unicode MS" w:cs="Arial Unicode MS"/>
          <w:kern w:val="1"/>
          <w:szCs w:val="20"/>
          <w:lang w:val="en-CA" w:eastAsia="hi-IN" w:bidi="hi-IN"/>
        </w:rPr>
        <w:t xml:space="preserve">are also covered within this definition. </w:t>
      </w:r>
    </w:p>
    <w:p w14:paraId="721B318F" w14:textId="77777777" w:rsidR="00AA6A84" w:rsidRPr="00A1758D" w:rsidRDefault="00AA6A84" w:rsidP="00BA2007">
      <w:pPr>
        <w:shd w:val="clear" w:color="auto" w:fill="FFFFFF"/>
        <w:rPr>
          <w:rFonts w:eastAsia="Arial Unicode MS" w:cs="Arial Unicode MS"/>
          <w:kern w:val="1"/>
          <w:szCs w:val="20"/>
          <w:lang w:val="en-CA" w:eastAsia="hi-IN" w:bidi="hi-IN"/>
        </w:rPr>
      </w:pPr>
    </w:p>
    <w:p w14:paraId="6A617CB4" w14:textId="77777777" w:rsidR="00F1124A" w:rsidRDefault="00F1124A">
      <w:r>
        <w:br w:type="page"/>
      </w:r>
    </w:p>
    <w:p w14:paraId="79A16CA6" w14:textId="773293EA" w:rsidR="00954347" w:rsidRDefault="00954347" w:rsidP="00BA2007">
      <w:r>
        <w:lastRenderedPageBreak/>
        <w:t>The following table highlights the action that will be taken by [</w:t>
      </w:r>
      <w:r w:rsidR="0068687A">
        <w:rPr>
          <w:color w:val="808080" w:themeColor="background1" w:themeShade="80"/>
        </w:rPr>
        <w:t>c</w:t>
      </w:r>
      <w:r w:rsidRPr="007F0801">
        <w:rPr>
          <w:color w:val="808080" w:themeColor="background1" w:themeShade="80"/>
        </w:rPr>
        <w:t>ompany name</w:t>
      </w:r>
      <w:r>
        <w:t xml:space="preserve">] under each phase of outbreak. </w:t>
      </w:r>
    </w:p>
    <w:p w14:paraId="40D21EFB" w14:textId="77777777" w:rsidR="00954347" w:rsidRDefault="00954347" w:rsidP="00BA2007"/>
    <w:tbl>
      <w:tblPr>
        <w:tblStyle w:val="TableGrid"/>
        <w:tblW w:w="10525" w:type="dxa"/>
        <w:jc w:val="center"/>
        <w:tblLook w:val="04A0" w:firstRow="1" w:lastRow="0" w:firstColumn="1" w:lastColumn="0" w:noHBand="0" w:noVBand="1"/>
      </w:tblPr>
      <w:tblGrid>
        <w:gridCol w:w="1435"/>
        <w:gridCol w:w="1095"/>
        <w:gridCol w:w="4183"/>
        <w:gridCol w:w="3812"/>
      </w:tblGrid>
      <w:tr w:rsidR="004A2CEB" w14:paraId="645A7144" w14:textId="77777777" w:rsidTr="00C97106">
        <w:trPr>
          <w:jc w:val="center"/>
        </w:trPr>
        <w:tc>
          <w:tcPr>
            <w:tcW w:w="1435" w:type="dxa"/>
            <w:shd w:val="clear" w:color="auto" w:fill="CADAE8"/>
          </w:tcPr>
          <w:p w14:paraId="57FB54A1" w14:textId="77777777" w:rsidR="004A2CEB" w:rsidRPr="00067647" w:rsidRDefault="004A2CEB" w:rsidP="00BA2007">
            <w:pPr>
              <w:rPr>
                <w:b/>
              </w:rPr>
            </w:pPr>
            <w:r w:rsidRPr="00067647">
              <w:rPr>
                <w:b/>
              </w:rPr>
              <w:t>Pandemic Period</w:t>
            </w:r>
          </w:p>
        </w:tc>
        <w:tc>
          <w:tcPr>
            <w:tcW w:w="1095" w:type="dxa"/>
            <w:shd w:val="clear" w:color="auto" w:fill="CADAE8"/>
          </w:tcPr>
          <w:p w14:paraId="5FEA8F56" w14:textId="77777777" w:rsidR="004A2CEB" w:rsidRPr="00067647" w:rsidRDefault="004A2CEB" w:rsidP="00BA2007">
            <w:pPr>
              <w:rPr>
                <w:b/>
              </w:rPr>
            </w:pPr>
            <w:r w:rsidRPr="00067647">
              <w:rPr>
                <w:b/>
              </w:rPr>
              <w:t>Phase</w:t>
            </w:r>
          </w:p>
        </w:tc>
        <w:tc>
          <w:tcPr>
            <w:tcW w:w="4183" w:type="dxa"/>
            <w:shd w:val="clear" w:color="auto" w:fill="CADAE8"/>
          </w:tcPr>
          <w:p w14:paraId="4489B0D5" w14:textId="2689732C" w:rsidR="004A2CEB" w:rsidRPr="00067647" w:rsidRDefault="004A2CEB" w:rsidP="00BA2007">
            <w:pPr>
              <w:rPr>
                <w:b/>
              </w:rPr>
            </w:pPr>
            <w:r w:rsidRPr="00067647">
              <w:rPr>
                <w:b/>
              </w:rPr>
              <w:t xml:space="preserve">Actions to </w:t>
            </w:r>
            <w:r w:rsidR="008D2727">
              <w:rPr>
                <w:b/>
              </w:rPr>
              <w:t>B</w:t>
            </w:r>
            <w:r w:rsidRPr="00067647">
              <w:rPr>
                <w:b/>
              </w:rPr>
              <w:t>e Undertaken</w:t>
            </w:r>
          </w:p>
        </w:tc>
        <w:tc>
          <w:tcPr>
            <w:tcW w:w="3812" w:type="dxa"/>
            <w:shd w:val="clear" w:color="auto" w:fill="CADAE8"/>
          </w:tcPr>
          <w:p w14:paraId="7151A601" w14:textId="77777777" w:rsidR="004A2CEB" w:rsidRPr="00067647" w:rsidRDefault="004A2CEB" w:rsidP="00BA2007">
            <w:pPr>
              <w:rPr>
                <w:b/>
              </w:rPr>
            </w:pPr>
            <w:r>
              <w:rPr>
                <w:b/>
              </w:rPr>
              <w:t>Assumptions of Operating Environment</w:t>
            </w:r>
          </w:p>
        </w:tc>
      </w:tr>
      <w:tr w:rsidR="00495934" w14:paraId="794CBCE3" w14:textId="77777777" w:rsidTr="00BA2007">
        <w:trPr>
          <w:jc w:val="center"/>
        </w:trPr>
        <w:tc>
          <w:tcPr>
            <w:tcW w:w="1435" w:type="dxa"/>
            <w:vMerge w:val="restart"/>
            <w:textDirection w:val="btLr"/>
          </w:tcPr>
          <w:p w14:paraId="33AE6B8D" w14:textId="3D424B58" w:rsidR="00495934" w:rsidRDefault="00495934" w:rsidP="00C2184C">
            <w:pPr>
              <w:ind w:left="113" w:right="113"/>
            </w:pPr>
            <w:r>
              <w:t>Inter-Pandemic Period</w:t>
            </w:r>
          </w:p>
        </w:tc>
        <w:tc>
          <w:tcPr>
            <w:tcW w:w="1095" w:type="dxa"/>
          </w:tcPr>
          <w:p w14:paraId="4560DBC9" w14:textId="77777777" w:rsidR="00495934" w:rsidRDefault="00495934" w:rsidP="00BA2007">
            <w:r>
              <w:t>Phase I</w:t>
            </w:r>
          </w:p>
        </w:tc>
        <w:tc>
          <w:tcPr>
            <w:tcW w:w="4183" w:type="dxa"/>
            <w:vMerge w:val="restart"/>
          </w:tcPr>
          <w:p w14:paraId="6D758FDA" w14:textId="3A9C7FC9" w:rsidR="00495934" w:rsidRDefault="00495934" w:rsidP="0084273C">
            <w:pPr>
              <w:rPr>
                <w:color w:val="808080" w:themeColor="background1" w:themeShade="80"/>
              </w:rPr>
            </w:pPr>
            <w:r>
              <w:rPr>
                <w:color w:val="808080" w:themeColor="background1" w:themeShade="80"/>
              </w:rPr>
              <w:t>See actions detailed in primary Pandemic Policy. During this stage there is no anticipated work from home or disruption to regular dependent care services.</w:t>
            </w:r>
          </w:p>
          <w:p w14:paraId="2F010049" w14:textId="77777777" w:rsidR="00495934" w:rsidRDefault="00495934" w:rsidP="0084273C"/>
          <w:p w14:paraId="2FDC8683" w14:textId="1E05AE4C" w:rsidR="00495934" w:rsidRDefault="00495934" w:rsidP="0084273C"/>
        </w:tc>
        <w:tc>
          <w:tcPr>
            <w:tcW w:w="3812" w:type="dxa"/>
            <w:vMerge w:val="restart"/>
          </w:tcPr>
          <w:p w14:paraId="3A2116EC" w14:textId="3B6641BD" w:rsidR="00495934" w:rsidRPr="004A2CEB" w:rsidRDefault="00495934" w:rsidP="00BA2007">
            <w:pPr>
              <w:rPr>
                <w:color w:val="808080" w:themeColor="background1" w:themeShade="80"/>
              </w:rPr>
            </w:pPr>
            <w:r w:rsidRPr="004A2CEB">
              <w:rPr>
                <w:b/>
                <w:color w:val="808080" w:themeColor="background1" w:themeShade="80"/>
              </w:rPr>
              <w:t>Business as Usual:</w:t>
            </w:r>
            <w:r w:rsidRPr="004A2CEB">
              <w:rPr>
                <w:color w:val="808080" w:themeColor="background1" w:themeShade="80"/>
              </w:rPr>
              <w:t xml:space="preserve"> Staff will have access to core infrastructure, supplies, and freedom of movement within permitted areas of the organizational premises</w:t>
            </w:r>
            <w:r w:rsidR="00311542">
              <w:rPr>
                <w:color w:val="808080" w:themeColor="background1" w:themeShade="80"/>
              </w:rPr>
              <w:t>/or will have full access to work remotely</w:t>
            </w:r>
            <w:r w:rsidR="009C26DB">
              <w:rPr>
                <w:color w:val="808080" w:themeColor="background1" w:themeShade="80"/>
              </w:rPr>
              <w:t xml:space="preserve"> if physical presence onsite is not permitted</w:t>
            </w:r>
            <w:r w:rsidRPr="004A2CEB">
              <w:rPr>
                <w:color w:val="808080" w:themeColor="background1" w:themeShade="80"/>
              </w:rPr>
              <w:t xml:space="preserve">. </w:t>
            </w:r>
          </w:p>
          <w:p w14:paraId="22793294" w14:textId="77777777" w:rsidR="00495934" w:rsidRPr="004A2CEB" w:rsidRDefault="00495934" w:rsidP="00BA2007">
            <w:pPr>
              <w:rPr>
                <w:color w:val="808080" w:themeColor="background1" w:themeShade="80"/>
              </w:rPr>
            </w:pPr>
          </w:p>
          <w:p w14:paraId="1E961F40" w14:textId="2B3C6971" w:rsidR="00495934" w:rsidRPr="004A2CEB" w:rsidRDefault="00495934" w:rsidP="00BA2007">
            <w:pPr>
              <w:rPr>
                <w:color w:val="808080" w:themeColor="background1" w:themeShade="80"/>
              </w:rPr>
            </w:pPr>
            <w:r w:rsidRPr="004A2CEB">
              <w:rPr>
                <w:b/>
                <w:color w:val="808080" w:themeColor="background1" w:themeShade="80"/>
              </w:rPr>
              <w:t>Attendance</w:t>
            </w:r>
            <w:r w:rsidRPr="00DB36F2">
              <w:rPr>
                <w:b/>
                <w:color w:val="808080" w:themeColor="background1" w:themeShade="80"/>
              </w:rPr>
              <w:t>:</w:t>
            </w:r>
            <w:r w:rsidRPr="004A2CEB">
              <w:rPr>
                <w:color w:val="808080" w:themeColor="background1" w:themeShade="80"/>
              </w:rPr>
              <w:t xml:space="preserve"> Unless an identified carrier or a potential hazard to public health and safety, staff identified as part of the mission</w:t>
            </w:r>
            <w:r w:rsidR="00933034">
              <w:rPr>
                <w:color w:val="808080" w:themeColor="background1" w:themeShade="80"/>
              </w:rPr>
              <w:t>-</w:t>
            </w:r>
            <w:r w:rsidRPr="004A2CEB">
              <w:rPr>
                <w:color w:val="808080" w:themeColor="background1" w:themeShade="80"/>
              </w:rPr>
              <w:t xml:space="preserve">critical functions will come to work in accordance with their regular schedules. </w:t>
            </w:r>
            <w:r w:rsidR="00F746AF">
              <w:rPr>
                <w:color w:val="808080" w:themeColor="background1" w:themeShade="80"/>
              </w:rPr>
              <w:t>Should a decision be made to restrict</w:t>
            </w:r>
            <w:r w:rsidR="00856EF6">
              <w:rPr>
                <w:color w:val="808080" w:themeColor="background1" w:themeShade="80"/>
              </w:rPr>
              <w:t xml:space="preserve"> access to physical work site</w:t>
            </w:r>
            <w:r w:rsidR="003A1A41">
              <w:rPr>
                <w:color w:val="808080" w:themeColor="background1" w:themeShade="80"/>
              </w:rPr>
              <w:t>, staff who are equipped to work remotely must do so in accordance with their regular schedules</w:t>
            </w:r>
            <w:r w:rsidR="00342571">
              <w:rPr>
                <w:color w:val="808080" w:themeColor="background1" w:themeShade="80"/>
              </w:rPr>
              <w:t>. Temporary modifications to work schedules may be implemented in response to employee need balanced with operational continuity.</w:t>
            </w:r>
          </w:p>
          <w:p w14:paraId="003998AB" w14:textId="77777777" w:rsidR="00495934" w:rsidRPr="004A2CEB" w:rsidRDefault="00495934" w:rsidP="00BA2007">
            <w:pPr>
              <w:rPr>
                <w:color w:val="808080" w:themeColor="background1" w:themeShade="80"/>
              </w:rPr>
            </w:pPr>
          </w:p>
          <w:p w14:paraId="3CA2975C" w14:textId="345E030F" w:rsidR="00495934" w:rsidRPr="004A2CEB" w:rsidRDefault="00495934" w:rsidP="00BA2007">
            <w:pPr>
              <w:rPr>
                <w:color w:val="808080" w:themeColor="background1" w:themeShade="80"/>
              </w:rPr>
            </w:pPr>
            <w:r w:rsidRPr="004A2CEB">
              <w:rPr>
                <w:b/>
                <w:color w:val="808080" w:themeColor="background1" w:themeShade="80"/>
              </w:rPr>
              <w:t>Payroll:</w:t>
            </w:r>
            <w:r w:rsidRPr="004A2CEB">
              <w:rPr>
                <w:color w:val="808080" w:themeColor="background1" w:themeShade="80"/>
              </w:rPr>
              <w:t xml:space="preserve"> Staff will continue to be paid in accordance to their contract</w:t>
            </w:r>
            <w:r w:rsidR="0051632E">
              <w:rPr>
                <w:color w:val="808080" w:themeColor="background1" w:themeShade="80"/>
              </w:rPr>
              <w:t xml:space="preserve"> or in keeping with the provisions of this policy should </w:t>
            </w:r>
            <w:proofErr w:type="gramStart"/>
            <w:r w:rsidR="0051632E">
              <w:rPr>
                <w:color w:val="808080" w:themeColor="background1" w:themeShade="80"/>
              </w:rPr>
              <w:t>temporary</w:t>
            </w:r>
            <w:proofErr w:type="gramEnd"/>
            <w:r w:rsidR="0051632E">
              <w:rPr>
                <w:color w:val="808080" w:themeColor="background1" w:themeShade="80"/>
              </w:rPr>
              <w:t xml:space="preserve"> change of working hours and pay</w:t>
            </w:r>
            <w:r w:rsidR="004166B8">
              <w:rPr>
                <w:color w:val="808080" w:themeColor="background1" w:themeShade="80"/>
              </w:rPr>
              <w:t xml:space="preserve"> be agreed upon</w:t>
            </w:r>
            <w:r w:rsidRPr="004A2CEB">
              <w:rPr>
                <w:color w:val="808080" w:themeColor="background1" w:themeShade="80"/>
              </w:rPr>
              <w:t xml:space="preserve">. </w:t>
            </w:r>
          </w:p>
          <w:p w14:paraId="449589F4" w14:textId="77777777" w:rsidR="00495934" w:rsidRPr="004A2CEB" w:rsidRDefault="00495934" w:rsidP="00BA2007">
            <w:pPr>
              <w:rPr>
                <w:color w:val="808080" w:themeColor="background1" w:themeShade="80"/>
              </w:rPr>
            </w:pPr>
          </w:p>
          <w:p w14:paraId="37DA1C39" w14:textId="77777777" w:rsidR="00495934" w:rsidRPr="004A2CEB" w:rsidRDefault="00495934" w:rsidP="00BA2007">
            <w:pPr>
              <w:rPr>
                <w:color w:val="808080" w:themeColor="background1" w:themeShade="80"/>
              </w:rPr>
            </w:pPr>
            <w:r w:rsidRPr="004A2CEB">
              <w:rPr>
                <w:b/>
                <w:color w:val="808080" w:themeColor="background1" w:themeShade="80"/>
              </w:rPr>
              <w:t>Security:</w:t>
            </w:r>
            <w:r w:rsidRPr="004A2CEB">
              <w:rPr>
                <w:color w:val="808080" w:themeColor="background1" w:themeShade="80"/>
              </w:rPr>
              <w:t xml:space="preserve"> The organization will ensure that all law and order is </w:t>
            </w:r>
            <w:proofErr w:type="gramStart"/>
            <w:r w:rsidRPr="004A2CEB">
              <w:rPr>
                <w:color w:val="808080" w:themeColor="background1" w:themeShade="80"/>
              </w:rPr>
              <w:t>maintained</w:t>
            </w:r>
            <w:proofErr w:type="gramEnd"/>
            <w:r w:rsidRPr="004A2CEB">
              <w:rPr>
                <w:color w:val="808080" w:themeColor="background1" w:themeShade="80"/>
              </w:rPr>
              <w:t xml:space="preserve"> and that employee’s health and security is not compromised under any circumstances. </w:t>
            </w:r>
          </w:p>
          <w:p w14:paraId="45799498" w14:textId="77777777" w:rsidR="00495934" w:rsidRPr="004A2CEB" w:rsidRDefault="00495934" w:rsidP="00BA2007">
            <w:pPr>
              <w:rPr>
                <w:color w:val="808080" w:themeColor="background1" w:themeShade="80"/>
              </w:rPr>
            </w:pPr>
          </w:p>
          <w:p w14:paraId="6446558C" w14:textId="77777777" w:rsidR="00495934" w:rsidRPr="004A2CEB" w:rsidRDefault="00495934" w:rsidP="00BA2007">
            <w:pPr>
              <w:rPr>
                <w:b/>
              </w:rPr>
            </w:pPr>
            <w:r w:rsidRPr="004A2CEB">
              <w:rPr>
                <w:b/>
                <w:color w:val="808080" w:themeColor="background1" w:themeShade="80"/>
              </w:rPr>
              <w:t>IT Network/Infrastructure:</w:t>
            </w:r>
            <w:r w:rsidRPr="004A2CEB">
              <w:rPr>
                <w:color w:val="808080" w:themeColor="background1" w:themeShade="80"/>
              </w:rPr>
              <w:t xml:space="preserve"> Communications and network systems will remain operational, unless under unforeseen circumstances. </w:t>
            </w:r>
          </w:p>
        </w:tc>
      </w:tr>
      <w:tr w:rsidR="00495934" w14:paraId="1E6B5725" w14:textId="77777777" w:rsidTr="00BA2007">
        <w:trPr>
          <w:trHeight w:val="1313"/>
          <w:jc w:val="center"/>
        </w:trPr>
        <w:tc>
          <w:tcPr>
            <w:tcW w:w="1435" w:type="dxa"/>
            <w:vMerge/>
            <w:textDirection w:val="btLr"/>
          </w:tcPr>
          <w:p w14:paraId="0FF7594A" w14:textId="77777777" w:rsidR="00495934" w:rsidRDefault="00495934" w:rsidP="00C2184C">
            <w:pPr>
              <w:ind w:left="113" w:right="113"/>
            </w:pPr>
          </w:p>
        </w:tc>
        <w:tc>
          <w:tcPr>
            <w:tcW w:w="1095" w:type="dxa"/>
          </w:tcPr>
          <w:p w14:paraId="1F291313" w14:textId="77777777" w:rsidR="00495934" w:rsidRDefault="00495934" w:rsidP="00BA2007">
            <w:r>
              <w:t>Phase II</w:t>
            </w:r>
          </w:p>
        </w:tc>
        <w:tc>
          <w:tcPr>
            <w:tcW w:w="4183" w:type="dxa"/>
            <w:vMerge/>
          </w:tcPr>
          <w:p w14:paraId="05CD734F" w14:textId="63193A67" w:rsidR="00495934" w:rsidRDefault="00495934" w:rsidP="0084273C"/>
        </w:tc>
        <w:tc>
          <w:tcPr>
            <w:tcW w:w="3812" w:type="dxa"/>
            <w:vMerge/>
          </w:tcPr>
          <w:p w14:paraId="35CD420A" w14:textId="77777777" w:rsidR="00495934" w:rsidRPr="00954347" w:rsidRDefault="00495934" w:rsidP="00BA2007">
            <w:pPr>
              <w:rPr>
                <w:color w:val="808080" w:themeColor="background1" w:themeShade="80"/>
              </w:rPr>
            </w:pPr>
          </w:p>
        </w:tc>
      </w:tr>
      <w:tr w:rsidR="00495934" w14:paraId="7303566E" w14:textId="77777777" w:rsidTr="00BA2007">
        <w:trPr>
          <w:jc w:val="center"/>
        </w:trPr>
        <w:tc>
          <w:tcPr>
            <w:tcW w:w="1435" w:type="dxa"/>
            <w:vMerge w:val="restart"/>
            <w:textDirection w:val="btLr"/>
          </w:tcPr>
          <w:p w14:paraId="61D2BEE6" w14:textId="77777777" w:rsidR="00495934" w:rsidRDefault="00495934" w:rsidP="00C2184C">
            <w:pPr>
              <w:ind w:left="113" w:right="113"/>
            </w:pPr>
            <w:r>
              <w:t>Pandemic Alert Period</w:t>
            </w:r>
          </w:p>
        </w:tc>
        <w:tc>
          <w:tcPr>
            <w:tcW w:w="1095" w:type="dxa"/>
          </w:tcPr>
          <w:p w14:paraId="6CF25C90" w14:textId="77777777" w:rsidR="00495934" w:rsidRDefault="00495934" w:rsidP="00BA2007">
            <w:r>
              <w:t>Phase III</w:t>
            </w:r>
          </w:p>
        </w:tc>
        <w:tc>
          <w:tcPr>
            <w:tcW w:w="4183" w:type="dxa"/>
            <w:vMerge/>
          </w:tcPr>
          <w:p w14:paraId="28D5E671" w14:textId="23AB56E4" w:rsidR="00495934" w:rsidRDefault="00495934" w:rsidP="0084273C"/>
        </w:tc>
        <w:tc>
          <w:tcPr>
            <w:tcW w:w="3812" w:type="dxa"/>
            <w:vMerge/>
          </w:tcPr>
          <w:p w14:paraId="30F646B5" w14:textId="77777777" w:rsidR="00495934" w:rsidRPr="00954347" w:rsidRDefault="00495934" w:rsidP="00BA2007">
            <w:pPr>
              <w:rPr>
                <w:color w:val="808080" w:themeColor="background1" w:themeShade="80"/>
              </w:rPr>
            </w:pPr>
          </w:p>
        </w:tc>
      </w:tr>
      <w:tr w:rsidR="00495934" w14:paraId="18B8F35B" w14:textId="77777777" w:rsidTr="00BA2007">
        <w:trPr>
          <w:jc w:val="center"/>
        </w:trPr>
        <w:tc>
          <w:tcPr>
            <w:tcW w:w="1435" w:type="dxa"/>
            <w:vMerge/>
            <w:textDirection w:val="btLr"/>
          </w:tcPr>
          <w:p w14:paraId="6217C181" w14:textId="77777777" w:rsidR="00495934" w:rsidRDefault="00495934" w:rsidP="00C2184C">
            <w:pPr>
              <w:ind w:left="113" w:right="113"/>
            </w:pPr>
          </w:p>
        </w:tc>
        <w:tc>
          <w:tcPr>
            <w:tcW w:w="1095" w:type="dxa"/>
          </w:tcPr>
          <w:p w14:paraId="44676255" w14:textId="77777777" w:rsidR="00495934" w:rsidRDefault="00495934" w:rsidP="00BA2007">
            <w:r>
              <w:t>Phase IV</w:t>
            </w:r>
          </w:p>
        </w:tc>
        <w:tc>
          <w:tcPr>
            <w:tcW w:w="4183" w:type="dxa"/>
            <w:vMerge/>
          </w:tcPr>
          <w:p w14:paraId="4D342301" w14:textId="1CCC8F53" w:rsidR="00495934" w:rsidRDefault="00495934" w:rsidP="0084273C"/>
        </w:tc>
        <w:tc>
          <w:tcPr>
            <w:tcW w:w="3812" w:type="dxa"/>
            <w:vMerge/>
          </w:tcPr>
          <w:p w14:paraId="642FCC2E" w14:textId="77777777" w:rsidR="00495934" w:rsidRPr="00954347" w:rsidRDefault="00495934" w:rsidP="00BA2007">
            <w:pPr>
              <w:rPr>
                <w:color w:val="808080" w:themeColor="background1" w:themeShade="80"/>
              </w:rPr>
            </w:pPr>
          </w:p>
        </w:tc>
      </w:tr>
      <w:tr w:rsidR="004A2CEB" w14:paraId="55503385" w14:textId="77777777" w:rsidTr="00BA2007">
        <w:trPr>
          <w:trHeight w:val="863"/>
          <w:jc w:val="center"/>
        </w:trPr>
        <w:tc>
          <w:tcPr>
            <w:tcW w:w="1435" w:type="dxa"/>
            <w:vMerge/>
            <w:textDirection w:val="btLr"/>
          </w:tcPr>
          <w:p w14:paraId="0A5C9A17" w14:textId="77777777" w:rsidR="004A2CEB" w:rsidRDefault="004A2CEB" w:rsidP="00C2184C">
            <w:pPr>
              <w:ind w:left="113" w:right="113"/>
            </w:pPr>
          </w:p>
        </w:tc>
        <w:tc>
          <w:tcPr>
            <w:tcW w:w="1095" w:type="dxa"/>
          </w:tcPr>
          <w:p w14:paraId="1D902865" w14:textId="77777777" w:rsidR="004A2CEB" w:rsidRDefault="004A2CEB" w:rsidP="00BA2007">
            <w:r>
              <w:t>Phase V</w:t>
            </w:r>
          </w:p>
        </w:tc>
        <w:tc>
          <w:tcPr>
            <w:tcW w:w="4183" w:type="dxa"/>
          </w:tcPr>
          <w:p w14:paraId="3E6A5B78" w14:textId="6E3EB4E7" w:rsidR="004A2CEB" w:rsidRDefault="004A2CEB" w:rsidP="00B072D6">
            <w:r w:rsidRPr="00954347">
              <w:rPr>
                <w:color w:val="808080" w:themeColor="background1" w:themeShade="80"/>
              </w:rPr>
              <w:t xml:space="preserve">Insert plans </w:t>
            </w:r>
            <w:r>
              <w:rPr>
                <w:color w:val="808080" w:themeColor="background1" w:themeShade="80"/>
              </w:rPr>
              <w:t xml:space="preserve">of action and communication </w:t>
            </w:r>
            <w:r w:rsidRPr="00954347">
              <w:rPr>
                <w:color w:val="808080" w:themeColor="background1" w:themeShade="80"/>
              </w:rPr>
              <w:t>here</w:t>
            </w:r>
            <w:r w:rsidR="00DD6AEB">
              <w:rPr>
                <w:color w:val="808080" w:themeColor="background1" w:themeShade="80"/>
              </w:rPr>
              <w:t>, e</w:t>
            </w:r>
            <w:r w:rsidR="00B072D6">
              <w:rPr>
                <w:color w:val="808080" w:themeColor="background1" w:themeShade="80"/>
              </w:rPr>
              <w:t>.</w:t>
            </w:r>
            <w:r w:rsidR="00C16E3F">
              <w:rPr>
                <w:color w:val="808080" w:themeColor="background1" w:themeShade="80"/>
              </w:rPr>
              <w:t>g</w:t>
            </w:r>
            <w:r w:rsidR="00B072D6">
              <w:rPr>
                <w:color w:val="808080" w:themeColor="background1" w:themeShade="80"/>
              </w:rPr>
              <w:t>.</w:t>
            </w:r>
            <w:r w:rsidR="00C16E3F">
              <w:rPr>
                <w:color w:val="808080" w:themeColor="background1" w:themeShade="80"/>
              </w:rPr>
              <w:t xml:space="preserve"> </w:t>
            </w:r>
            <w:r w:rsidR="00DD6AEB">
              <w:rPr>
                <w:color w:val="808080" w:themeColor="background1" w:themeShade="80"/>
              </w:rPr>
              <w:t>e</w:t>
            </w:r>
            <w:r w:rsidR="00C16E3F">
              <w:rPr>
                <w:color w:val="808080" w:themeColor="background1" w:themeShade="80"/>
              </w:rPr>
              <w:t xml:space="preserve">mployees will be notified of shut </w:t>
            </w:r>
            <w:r w:rsidR="00B072D6">
              <w:rPr>
                <w:color w:val="808080" w:themeColor="background1" w:themeShade="80"/>
              </w:rPr>
              <w:t xml:space="preserve">down </w:t>
            </w:r>
            <w:r w:rsidR="00F367DD">
              <w:rPr>
                <w:color w:val="808080" w:themeColor="background1" w:themeShade="80"/>
              </w:rPr>
              <w:t>until further notice.</w:t>
            </w:r>
            <w:r w:rsidR="00C16E3F">
              <w:rPr>
                <w:color w:val="808080" w:themeColor="background1" w:themeShade="80"/>
              </w:rPr>
              <w:t xml:space="preserve"> </w:t>
            </w:r>
          </w:p>
        </w:tc>
        <w:tc>
          <w:tcPr>
            <w:tcW w:w="3812" w:type="dxa"/>
            <w:vMerge w:val="restart"/>
          </w:tcPr>
          <w:p w14:paraId="1143EDF4" w14:textId="491110EB" w:rsidR="004A2CEB" w:rsidRPr="004A2CEB" w:rsidRDefault="004A2CEB" w:rsidP="00BA2007">
            <w:pPr>
              <w:rPr>
                <w:color w:val="808080" w:themeColor="background1" w:themeShade="80"/>
              </w:rPr>
            </w:pPr>
            <w:r>
              <w:rPr>
                <w:b/>
                <w:color w:val="808080" w:themeColor="background1" w:themeShade="80"/>
              </w:rPr>
              <w:t xml:space="preserve">Operational Shut Down: </w:t>
            </w:r>
            <w:r w:rsidRPr="004A2CEB">
              <w:rPr>
                <w:color w:val="808080" w:themeColor="background1" w:themeShade="80"/>
              </w:rPr>
              <w:t>All o</w:t>
            </w:r>
            <w:r>
              <w:rPr>
                <w:color w:val="808080" w:themeColor="background1" w:themeShade="80"/>
              </w:rPr>
              <w:t>perations will be shut down until notice of clearance is issued by the Government of [insert issuing government]</w:t>
            </w:r>
            <w:r w:rsidR="00B072D6">
              <w:rPr>
                <w:color w:val="808080" w:themeColor="background1" w:themeShade="80"/>
              </w:rPr>
              <w:t>.</w:t>
            </w:r>
          </w:p>
          <w:p w14:paraId="760C5792" w14:textId="77777777" w:rsidR="004A2CEB" w:rsidRDefault="004A2CEB" w:rsidP="00BA2007">
            <w:pPr>
              <w:rPr>
                <w:b/>
                <w:color w:val="808080" w:themeColor="background1" w:themeShade="80"/>
              </w:rPr>
            </w:pPr>
          </w:p>
          <w:p w14:paraId="52886324" w14:textId="55F35E0D" w:rsidR="004A2CEB" w:rsidRPr="004A2CEB" w:rsidRDefault="004A2CEB" w:rsidP="00B072D6">
            <w:pPr>
              <w:rPr>
                <w:color w:val="808080" w:themeColor="background1" w:themeShade="80"/>
              </w:rPr>
            </w:pPr>
            <w:r>
              <w:rPr>
                <w:b/>
                <w:color w:val="808080" w:themeColor="background1" w:themeShade="80"/>
              </w:rPr>
              <w:t xml:space="preserve">Payroll: </w:t>
            </w:r>
            <w:r>
              <w:rPr>
                <w:color w:val="808080" w:themeColor="background1" w:themeShade="80"/>
              </w:rPr>
              <w:t xml:space="preserve">Staff will continue to be paid for the first [insert number] months/days after issuance of shut down. </w:t>
            </w:r>
          </w:p>
        </w:tc>
      </w:tr>
      <w:tr w:rsidR="004A2CEB" w14:paraId="421D8CF5" w14:textId="77777777" w:rsidTr="00BA2007">
        <w:trPr>
          <w:cantSplit/>
          <w:trHeight w:val="1134"/>
          <w:jc w:val="center"/>
        </w:trPr>
        <w:tc>
          <w:tcPr>
            <w:tcW w:w="1435" w:type="dxa"/>
            <w:textDirection w:val="btLr"/>
          </w:tcPr>
          <w:p w14:paraId="3604DAB4" w14:textId="77777777" w:rsidR="004A2CEB" w:rsidRDefault="004A2CEB" w:rsidP="00C2184C">
            <w:pPr>
              <w:ind w:left="113" w:right="113"/>
            </w:pPr>
            <w:r>
              <w:t>Pandemic Period</w:t>
            </w:r>
          </w:p>
        </w:tc>
        <w:tc>
          <w:tcPr>
            <w:tcW w:w="1095" w:type="dxa"/>
          </w:tcPr>
          <w:p w14:paraId="7347003E" w14:textId="77777777" w:rsidR="004A2CEB" w:rsidRDefault="004A2CEB" w:rsidP="00BA2007">
            <w:r>
              <w:t>Phase VI</w:t>
            </w:r>
          </w:p>
        </w:tc>
        <w:tc>
          <w:tcPr>
            <w:tcW w:w="4183" w:type="dxa"/>
          </w:tcPr>
          <w:p w14:paraId="05E152BF" w14:textId="7D8BB1F4" w:rsidR="004A2CEB" w:rsidRDefault="004A2CEB" w:rsidP="00B072D6">
            <w:r w:rsidRPr="00954347">
              <w:rPr>
                <w:color w:val="808080" w:themeColor="background1" w:themeShade="80"/>
              </w:rPr>
              <w:t xml:space="preserve">Insert plans </w:t>
            </w:r>
            <w:r>
              <w:rPr>
                <w:color w:val="808080" w:themeColor="background1" w:themeShade="80"/>
              </w:rPr>
              <w:t xml:space="preserve">of action and communication </w:t>
            </w:r>
            <w:r w:rsidRPr="00954347">
              <w:rPr>
                <w:color w:val="808080" w:themeColor="background1" w:themeShade="80"/>
              </w:rPr>
              <w:t>here</w:t>
            </w:r>
            <w:r w:rsidR="00874464">
              <w:rPr>
                <w:color w:val="808080" w:themeColor="background1" w:themeShade="80"/>
              </w:rPr>
              <w:t>, e</w:t>
            </w:r>
            <w:r w:rsidR="00B072D6">
              <w:rPr>
                <w:color w:val="808080" w:themeColor="background1" w:themeShade="80"/>
              </w:rPr>
              <w:t>.</w:t>
            </w:r>
            <w:r w:rsidR="00C16E3F">
              <w:rPr>
                <w:color w:val="808080" w:themeColor="background1" w:themeShade="80"/>
              </w:rPr>
              <w:t>g</w:t>
            </w:r>
            <w:r w:rsidR="00B072D6">
              <w:rPr>
                <w:color w:val="808080" w:themeColor="background1" w:themeShade="80"/>
              </w:rPr>
              <w:t>.</w:t>
            </w:r>
            <w:r w:rsidR="00C16E3F">
              <w:rPr>
                <w:color w:val="808080" w:themeColor="background1" w:themeShade="80"/>
              </w:rPr>
              <w:t xml:space="preserve"> </w:t>
            </w:r>
            <w:r w:rsidR="00874464">
              <w:rPr>
                <w:color w:val="808080" w:themeColor="background1" w:themeShade="80"/>
              </w:rPr>
              <w:t>e</w:t>
            </w:r>
            <w:r w:rsidR="00C16E3F">
              <w:rPr>
                <w:color w:val="808080" w:themeColor="background1" w:themeShade="80"/>
              </w:rPr>
              <w:t xml:space="preserve">mployees will be kept up to date by communications distributed through employee emails and company intranet. </w:t>
            </w:r>
          </w:p>
        </w:tc>
        <w:tc>
          <w:tcPr>
            <w:tcW w:w="3812" w:type="dxa"/>
            <w:vMerge/>
          </w:tcPr>
          <w:p w14:paraId="3030258E" w14:textId="77777777" w:rsidR="004A2CEB" w:rsidRPr="00954347" w:rsidRDefault="004A2CEB" w:rsidP="00BA2007">
            <w:pPr>
              <w:rPr>
                <w:color w:val="808080" w:themeColor="background1" w:themeShade="80"/>
              </w:rPr>
            </w:pPr>
          </w:p>
        </w:tc>
      </w:tr>
      <w:tr w:rsidR="004A2CEB" w14:paraId="3DC79BD9" w14:textId="77777777" w:rsidTr="00BA2007">
        <w:trPr>
          <w:cantSplit/>
          <w:trHeight w:val="1134"/>
          <w:jc w:val="center"/>
        </w:trPr>
        <w:tc>
          <w:tcPr>
            <w:tcW w:w="1435" w:type="dxa"/>
            <w:textDirection w:val="btLr"/>
          </w:tcPr>
          <w:p w14:paraId="163A60EF" w14:textId="77777777" w:rsidR="004A2CEB" w:rsidRDefault="004A2CEB" w:rsidP="00C2184C">
            <w:pPr>
              <w:ind w:left="113" w:right="113"/>
            </w:pPr>
            <w:r>
              <w:lastRenderedPageBreak/>
              <w:t>Post Pandemic Period</w:t>
            </w:r>
          </w:p>
        </w:tc>
        <w:tc>
          <w:tcPr>
            <w:tcW w:w="1095" w:type="dxa"/>
          </w:tcPr>
          <w:p w14:paraId="58A561BF" w14:textId="77777777" w:rsidR="004A2CEB" w:rsidRDefault="004A2CEB" w:rsidP="00BA2007"/>
        </w:tc>
        <w:tc>
          <w:tcPr>
            <w:tcW w:w="4183" w:type="dxa"/>
          </w:tcPr>
          <w:p w14:paraId="5BA3C60E" w14:textId="576B37CA" w:rsidR="004A2CEB" w:rsidRDefault="004A2CEB" w:rsidP="00B072D6">
            <w:r w:rsidRPr="00954347">
              <w:rPr>
                <w:color w:val="808080" w:themeColor="background1" w:themeShade="80"/>
              </w:rPr>
              <w:t>Insert start up plans here</w:t>
            </w:r>
            <w:r w:rsidR="00874464">
              <w:rPr>
                <w:color w:val="808080" w:themeColor="background1" w:themeShade="80"/>
              </w:rPr>
              <w:t>, e</w:t>
            </w:r>
            <w:r w:rsidR="00B072D6">
              <w:rPr>
                <w:color w:val="808080" w:themeColor="background1" w:themeShade="80"/>
              </w:rPr>
              <w:t>.</w:t>
            </w:r>
            <w:r w:rsidR="00C16E3F">
              <w:rPr>
                <w:color w:val="808080" w:themeColor="background1" w:themeShade="80"/>
              </w:rPr>
              <w:t>g</w:t>
            </w:r>
            <w:r w:rsidR="00B072D6">
              <w:rPr>
                <w:color w:val="808080" w:themeColor="background1" w:themeShade="80"/>
              </w:rPr>
              <w:t>.</w:t>
            </w:r>
            <w:r w:rsidR="00C16E3F">
              <w:rPr>
                <w:color w:val="808080" w:themeColor="background1" w:themeShade="80"/>
              </w:rPr>
              <w:t xml:space="preserve"> </w:t>
            </w:r>
            <w:r w:rsidR="00874464">
              <w:rPr>
                <w:color w:val="808080" w:themeColor="background1" w:themeShade="80"/>
              </w:rPr>
              <w:t>c</w:t>
            </w:r>
            <w:r w:rsidR="00C16E3F">
              <w:rPr>
                <w:color w:val="808080" w:themeColor="background1" w:themeShade="80"/>
              </w:rPr>
              <w:t xml:space="preserve">ompany will contact employees pertaining to essential operations via email/phone. </w:t>
            </w:r>
            <w:r>
              <w:t xml:space="preserve"> </w:t>
            </w:r>
          </w:p>
        </w:tc>
        <w:tc>
          <w:tcPr>
            <w:tcW w:w="3812" w:type="dxa"/>
          </w:tcPr>
          <w:p w14:paraId="34F1DD68" w14:textId="77777777" w:rsidR="004A2CEB" w:rsidRPr="00954347" w:rsidRDefault="00FE1C4F" w:rsidP="00BA2007">
            <w:pPr>
              <w:rPr>
                <w:color w:val="808080" w:themeColor="background1" w:themeShade="80"/>
              </w:rPr>
            </w:pPr>
            <w:r w:rsidRPr="004A2CEB">
              <w:rPr>
                <w:b/>
                <w:color w:val="808080" w:themeColor="background1" w:themeShade="80"/>
              </w:rPr>
              <w:t>Business as Usual:</w:t>
            </w:r>
            <w:r w:rsidRPr="004A2CEB">
              <w:rPr>
                <w:color w:val="808080" w:themeColor="background1" w:themeShade="80"/>
              </w:rPr>
              <w:t xml:space="preserve"> Staff will have access to core infrastructure</w:t>
            </w:r>
            <w:r>
              <w:rPr>
                <w:color w:val="808080" w:themeColor="background1" w:themeShade="80"/>
              </w:rPr>
              <w:t xml:space="preserve"> and</w:t>
            </w:r>
            <w:r w:rsidRPr="004A2CEB">
              <w:rPr>
                <w:color w:val="808080" w:themeColor="background1" w:themeShade="80"/>
              </w:rPr>
              <w:t xml:space="preserve"> supplies</w:t>
            </w:r>
            <w:r w:rsidR="00AE5C19">
              <w:rPr>
                <w:color w:val="808080" w:themeColor="background1" w:themeShade="80"/>
              </w:rPr>
              <w:t>.</w:t>
            </w:r>
          </w:p>
        </w:tc>
      </w:tr>
    </w:tbl>
    <w:p w14:paraId="18492965" w14:textId="77777777" w:rsidR="00AA6A84" w:rsidRPr="00D34D60" w:rsidRDefault="00AA6A84" w:rsidP="00AA6A84">
      <w:pPr>
        <w:pStyle w:val="Heading1"/>
      </w:pPr>
      <w:r>
        <w:t>Notice of Temporary Work Measures &amp; Coverage Planning</w:t>
      </w:r>
    </w:p>
    <w:p w14:paraId="49C5D7A4" w14:textId="28B740C6" w:rsidR="00AA6A84" w:rsidRDefault="00AA6A84" w:rsidP="00AA6A84">
      <w:r>
        <w:t>[</w:t>
      </w:r>
      <w:r>
        <w:rPr>
          <w:color w:val="808080" w:themeColor="background1" w:themeShade="80"/>
        </w:rPr>
        <w:t>C</w:t>
      </w:r>
      <w:r w:rsidRPr="007F0801">
        <w:rPr>
          <w:color w:val="808080" w:themeColor="background1" w:themeShade="80"/>
        </w:rPr>
        <w:t>ompany name</w:t>
      </w:r>
      <w:r>
        <w:t xml:space="preserve">] </w:t>
      </w:r>
      <w:r w:rsidRPr="00D34D60">
        <w:t>will</w:t>
      </w:r>
      <w:r>
        <w:t xml:space="preserve"> promptly notify all internal and external stakeholders about the change in operations due to downstream effects of a pandemic outbreak. </w:t>
      </w:r>
      <w:r w:rsidRPr="00D34D60">
        <w:t xml:space="preserve">The notice will be </w:t>
      </w:r>
      <w:r>
        <w:t xml:space="preserve">communicated by </w:t>
      </w:r>
      <w:r w:rsidRPr="004631D7">
        <w:rPr>
          <w:rStyle w:val="Strong"/>
          <w:rFonts w:cs="Arial"/>
          <w:b w:val="0"/>
          <w:color w:val="000000"/>
          <w:szCs w:val="20"/>
        </w:rPr>
        <w:t>[</w:t>
      </w:r>
      <w:r>
        <w:rPr>
          <w:rStyle w:val="Strong"/>
          <w:rFonts w:cs="Arial"/>
          <w:b w:val="0"/>
          <w:color w:val="808080" w:themeColor="background1" w:themeShade="80"/>
          <w:szCs w:val="20"/>
        </w:rPr>
        <w:t>list possible communication sources/media</w:t>
      </w:r>
      <w:r w:rsidRPr="004631D7">
        <w:rPr>
          <w:rStyle w:val="Strong"/>
          <w:rFonts w:cs="Arial"/>
          <w:b w:val="0"/>
          <w:color w:val="000000"/>
          <w:szCs w:val="20"/>
        </w:rPr>
        <w:t>]</w:t>
      </w:r>
      <w:r w:rsidRPr="007765FF">
        <w:t>.</w:t>
      </w:r>
    </w:p>
    <w:p w14:paraId="45EE8126" w14:textId="77777777" w:rsidR="00AA6A84" w:rsidRDefault="00AA6A84" w:rsidP="00AA6A84"/>
    <w:p w14:paraId="69DD6F16" w14:textId="749F6081" w:rsidR="00AA6A84" w:rsidRDefault="00AA6A84" w:rsidP="00AA6A84">
      <w:r>
        <w:t xml:space="preserve">A first measure of helping employees balance caregiving of children and elders will be for senior leadership to carry out department-wide coverage planning. Leadership will set temporary thresholds for coverage </w:t>
      </w:r>
      <w:r w:rsidRPr="0035006F">
        <w:rPr>
          <w:lang w:val="en-CA"/>
        </w:rPr>
        <w:t>based on available data relating to</w:t>
      </w:r>
      <w:r w:rsidRPr="0035006F">
        <w:t xml:space="preserve"> essential vs</w:t>
      </w:r>
      <w:r w:rsidR="0070526A">
        <w:t>.</w:t>
      </w:r>
      <w:r w:rsidRPr="0035006F">
        <w:t xml:space="preserve"> non-essential functions, current coverage needs, skill inventories, and productivity measures</w:t>
      </w:r>
      <w:r>
        <w:t xml:space="preserve">, etc. Managers will use the parameters set by senior leadership as a basis for developing team-specific work coverage plans. </w:t>
      </w:r>
    </w:p>
    <w:p w14:paraId="6EFB887D" w14:textId="77777777" w:rsidR="00AA6A84" w:rsidRPr="0035006F" w:rsidRDefault="00AA6A84" w:rsidP="00AA6A84">
      <w:pPr>
        <w:rPr>
          <w:lang w:val="en-CA"/>
        </w:rPr>
      </w:pPr>
    </w:p>
    <w:p w14:paraId="42B01A06" w14:textId="77777777" w:rsidR="00AA6A84" w:rsidRDefault="00AA6A84" w:rsidP="00AA6A84">
      <w:r w:rsidRPr="0035006F">
        <w:t xml:space="preserve">During a brief period of implementation, managers and employees </w:t>
      </w:r>
      <w:r>
        <w:t>will</w:t>
      </w:r>
      <w:r w:rsidRPr="0035006F">
        <w:t xml:space="preserve"> monitor relevant data to determine if work plans are succeeding or if revision is necessar</w:t>
      </w:r>
      <w:r>
        <w:t>y; and i</w:t>
      </w:r>
      <w:r w:rsidRPr="0035006F">
        <w:t xml:space="preserve">n the event that team-specific work coverage plans are not reasonable for some individual employee circumstances, then alternate measures can be discussed with </w:t>
      </w:r>
      <w:r>
        <w:t xml:space="preserve">management. </w:t>
      </w:r>
    </w:p>
    <w:p w14:paraId="78E32055" w14:textId="77777777" w:rsidR="00AA6A84" w:rsidRDefault="00AA6A84" w:rsidP="00AA6A84"/>
    <w:p w14:paraId="3C5C5A02" w14:textId="604C43AD" w:rsidR="00AA6A84" w:rsidRPr="00854C6E" w:rsidRDefault="00AA6A84" w:rsidP="00AA6A84">
      <w:pPr>
        <w:rPr>
          <w:lang w:val="en-CA"/>
        </w:rPr>
      </w:pPr>
      <w:r w:rsidRPr="00854C6E">
        <w:t xml:space="preserve">In this scenario it is important to work with the employee to identify if there are flexible work arrangements that can put in place at the individual level that will help continue to work productively while juggling other personal priorities. After a period of working under a temporary alternate work measure, </w:t>
      </w:r>
      <w:r w:rsidR="003B4374">
        <w:t>the</w:t>
      </w:r>
      <w:r>
        <w:t xml:space="preserve"> arrangement</w:t>
      </w:r>
      <w:r w:rsidR="003B4374">
        <w:t xml:space="preserve"> will be revisited</w:t>
      </w:r>
      <w:r w:rsidRPr="00854C6E">
        <w:t xml:space="preserve"> to ensure it is meeting the needs of both the operation and the employee. </w:t>
      </w:r>
    </w:p>
    <w:p w14:paraId="3DF5E5C1" w14:textId="77777777" w:rsidR="00AA6A84" w:rsidRDefault="00AA6A84" w:rsidP="00AA6A84"/>
    <w:p w14:paraId="3B112776" w14:textId="071C9A1D" w:rsidR="00DC5D86" w:rsidRDefault="00AA6A84" w:rsidP="00BA2007">
      <w:r w:rsidRPr="00854C6E">
        <w:t>As a last resort, should barriers</w:t>
      </w:r>
      <w:r>
        <w:t xml:space="preserve"> arise</w:t>
      </w:r>
      <w:r w:rsidRPr="00854C6E">
        <w:t xml:space="preserve"> </w:t>
      </w:r>
      <w:r w:rsidR="00E2779A">
        <w:t>that</w:t>
      </w:r>
      <w:r w:rsidRPr="00854C6E">
        <w:t xml:space="preserve"> lessen the effectiveness of the alternative chosen, options </w:t>
      </w:r>
      <w:r>
        <w:t xml:space="preserve">will </w:t>
      </w:r>
      <w:r w:rsidRPr="00854C6E">
        <w:t xml:space="preserve">be available to </w:t>
      </w:r>
      <w:r>
        <w:t>employees</w:t>
      </w:r>
      <w:r w:rsidRPr="00854C6E">
        <w:t xml:space="preserve"> to voluntarily reduce their hours and pay. Details on how this can be implemented are contained in the following pages.</w:t>
      </w:r>
    </w:p>
    <w:p w14:paraId="607E7CA0" w14:textId="3F864598" w:rsidR="009736D8" w:rsidRPr="00D34D60" w:rsidRDefault="00AA6A84" w:rsidP="009736D8">
      <w:pPr>
        <w:pStyle w:val="Heading1"/>
      </w:pPr>
      <w:r>
        <w:t xml:space="preserve">Individual </w:t>
      </w:r>
      <w:r w:rsidR="009736D8">
        <w:t>Employee Support</w:t>
      </w:r>
    </w:p>
    <w:p w14:paraId="5E5ADAE2" w14:textId="38FC0723" w:rsidR="004A4983" w:rsidRDefault="00DC5D86" w:rsidP="00BA2007">
      <w:r>
        <w:t xml:space="preserve">For individuals who must remain at home to care for ill family members or provide </w:t>
      </w:r>
      <w:r w:rsidR="00C97DBC">
        <w:t xml:space="preserve">dependent </w:t>
      </w:r>
      <w:r>
        <w:t xml:space="preserve">care during school </w:t>
      </w:r>
      <w:r w:rsidR="003C48DF">
        <w:t xml:space="preserve">or regular care provider </w:t>
      </w:r>
      <w:r>
        <w:t>clos</w:t>
      </w:r>
      <w:r w:rsidR="00C97DBC">
        <w:t>ures</w:t>
      </w:r>
      <w:r>
        <w:t>, a contingency plan is encouraged. The employee may arrange for alternative sources of child/</w:t>
      </w:r>
      <w:r w:rsidR="003C48DF">
        <w:t>elder/</w:t>
      </w:r>
      <w:r>
        <w:t xml:space="preserve">medical care </w:t>
      </w:r>
      <w:r w:rsidR="00926AD2">
        <w:t>and will</w:t>
      </w:r>
      <w:r>
        <w:t xml:space="preserve"> speak to their manager about the opportunity to work on an alternative schedule</w:t>
      </w:r>
      <w:r w:rsidR="0089169B">
        <w:t xml:space="preserve"> or temporarily revise their duties and </w:t>
      </w:r>
      <w:r w:rsidR="00F71BA7">
        <w:t>expected levels of performance</w:t>
      </w:r>
      <w:r>
        <w:t>.</w:t>
      </w:r>
      <w:r w:rsidR="005B6211">
        <w:t xml:space="preserve"> </w:t>
      </w:r>
      <w:r w:rsidR="00262748">
        <w:t>In the event alternate dependent care measures</w:t>
      </w:r>
      <w:r w:rsidR="00EF60E7">
        <w:t xml:space="preserve"> conflict with the employee’s ability to work at full capacity while remote</w:t>
      </w:r>
      <w:r w:rsidR="0041562F">
        <w:t xml:space="preserve">, the </w:t>
      </w:r>
      <w:r w:rsidR="00E70C56">
        <w:t>e</w:t>
      </w:r>
      <w:r w:rsidR="0041562F">
        <w:t xml:space="preserve">mployer and employee must discuss </w:t>
      </w:r>
      <w:r w:rsidR="005B6211">
        <w:t>and reach formal agreement on a solution that aims to meet both the needs of employee and business</w:t>
      </w:r>
      <w:r w:rsidR="000107EC">
        <w:t>.</w:t>
      </w:r>
    </w:p>
    <w:p w14:paraId="384FD796" w14:textId="77777777" w:rsidR="004A4983" w:rsidRDefault="004A4983" w:rsidP="00BA2007"/>
    <w:p w14:paraId="7D393141" w14:textId="0C6746EC" w:rsidR="00323245" w:rsidRDefault="008D6C42" w:rsidP="00BA2007">
      <w:r>
        <w:t xml:space="preserve">Should the </w:t>
      </w:r>
      <w:r w:rsidR="000107EC">
        <w:t xml:space="preserve">dependent care </w:t>
      </w:r>
      <w:r>
        <w:t>disruption be anticipated to last between 5-10 working days</w:t>
      </w:r>
      <w:r w:rsidR="007C6401">
        <w:t xml:space="preserve">, and the employee expects they can </w:t>
      </w:r>
      <w:r w:rsidR="00FD7C4D">
        <w:t xml:space="preserve">work </w:t>
      </w:r>
      <w:r w:rsidR="007C6401">
        <w:t xml:space="preserve">a minimum of 50% </w:t>
      </w:r>
      <w:r w:rsidR="00FD7C4D">
        <w:t>of their regula</w:t>
      </w:r>
      <w:r w:rsidR="00F65CB4">
        <w:t>rly scheduled hours,</w:t>
      </w:r>
      <w:r w:rsidR="007C6401">
        <w:t xml:space="preserve"> then the employee will receive full pay</w:t>
      </w:r>
      <w:r w:rsidR="000C4B76">
        <w:t>. In the event the employee expects that longer-term</w:t>
      </w:r>
      <w:r w:rsidR="008A53A9">
        <w:t xml:space="preserve"> (11+ working days</w:t>
      </w:r>
      <w:r w:rsidR="003C7D01">
        <w:t>)</w:t>
      </w:r>
      <w:r w:rsidR="000C4B76">
        <w:t xml:space="preserve"> </w:t>
      </w:r>
      <w:r w:rsidR="002D674B">
        <w:t xml:space="preserve">measures may </w:t>
      </w:r>
      <w:r w:rsidR="003C7D01">
        <w:t>necessary</w:t>
      </w:r>
      <w:r w:rsidR="002D674B">
        <w:t xml:space="preserve"> to continue working while caring for dependents, they </w:t>
      </w:r>
      <w:r w:rsidR="00BA6A16">
        <w:t xml:space="preserve">may </w:t>
      </w:r>
      <w:r w:rsidR="00C25999">
        <w:t xml:space="preserve">voluntarily </w:t>
      </w:r>
      <w:r w:rsidR="00BA6A16">
        <w:t>request a reduction in hours for</w:t>
      </w:r>
      <w:r w:rsidR="00C25999">
        <w:t xml:space="preserve"> a temporary period</w:t>
      </w:r>
      <w:r w:rsidR="008A53A9">
        <w:t xml:space="preserve">. </w:t>
      </w:r>
      <w:r w:rsidR="005352C3">
        <w:t>The options available to the employee</w:t>
      </w:r>
      <w:r w:rsidR="00CD05F7">
        <w:t xml:space="preserve"> will result in an alignment of pay to</w:t>
      </w:r>
      <w:r w:rsidR="00323245">
        <w:t xml:space="preserve"> the percentage of time worked, as follows:</w:t>
      </w:r>
    </w:p>
    <w:tbl>
      <w:tblPr>
        <w:tblStyle w:val="TableGrid"/>
        <w:tblW w:w="0" w:type="auto"/>
        <w:tblLook w:val="04A0" w:firstRow="1" w:lastRow="0" w:firstColumn="1" w:lastColumn="0" w:noHBand="0" w:noVBand="1"/>
      </w:tblPr>
      <w:tblGrid>
        <w:gridCol w:w="1413"/>
        <w:gridCol w:w="4536"/>
        <w:gridCol w:w="4247"/>
      </w:tblGrid>
      <w:tr w:rsidR="00324126" w14:paraId="50433229" w14:textId="77777777" w:rsidTr="000365C8">
        <w:tc>
          <w:tcPr>
            <w:tcW w:w="1413" w:type="dxa"/>
          </w:tcPr>
          <w:p w14:paraId="1D1DF032" w14:textId="77777777" w:rsidR="00324126" w:rsidRDefault="00324126" w:rsidP="00324126"/>
        </w:tc>
        <w:tc>
          <w:tcPr>
            <w:tcW w:w="4536" w:type="dxa"/>
            <w:tcBorders>
              <w:top w:val="nil"/>
              <w:left w:val="nil"/>
              <w:bottom w:val="nil"/>
              <w:right w:val="nil"/>
            </w:tcBorders>
            <w:shd w:val="clear" w:color="auto" w:fill="000000" w:themeFill="text1"/>
            <w:vAlign w:val="center"/>
          </w:tcPr>
          <w:p w14:paraId="20946E4E" w14:textId="2601A41E" w:rsidR="00324126" w:rsidRDefault="00324126" w:rsidP="00324126">
            <w:pPr>
              <w:jc w:val="center"/>
            </w:pPr>
            <w:r w:rsidRPr="008D4D5D">
              <w:rPr>
                <w:rFonts w:eastAsia="Roboto" w:cs="Arial"/>
                <w:b/>
                <w:bCs/>
                <w:color w:val="FFFFFF" w:themeColor="background1"/>
                <w:kern w:val="24"/>
                <w:szCs w:val="20"/>
                <w:lang w:val="en-CA" w:eastAsia="en-CA"/>
              </w:rPr>
              <w:t>Longer-Term Hours Reduction</w:t>
            </w:r>
          </w:p>
        </w:tc>
        <w:tc>
          <w:tcPr>
            <w:tcW w:w="4247" w:type="dxa"/>
            <w:tcBorders>
              <w:top w:val="nil"/>
              <w:left w:val="nil"/>
              <w:bottom w:val="nil"/>
              <w:right w:val="nil"/>
            </w:tcBorders>
            <w:shd w:val="clear" w:color="auto" w:fill="000000" w:themeFill="text1"/>
            <w:vAlign w:val="center"/>
          </w:tcPr>
          <w:p w14:paraId="79586C64" w14:textId="2801D117" w:rsidR="00324126" w:rsidRDefault="00324126" w:rsidP="00324126">
            <w:pPr>
              <w:jc w:val="center"/>
            </w:pPr>
            <w:r w:rsidRPr="008D4D5D">
              <w:rPr>
                <w:rFonts w:eastAsia="Roboto" w:cs="Arial"/>
                <w:b/>
                <w:bCs/>
                <w:i/>
                <w:iCs/>
                <w:color w:val="FFFFFF" w:themeColor="background1"/>
                <w:kern w:val="24"/>
                <w:szCs w:val="20"/>
                <w:lang w:eastAsia="en-CA"/>
              </w:rPr>
              <w:t>Examples</w:t>
            </w:r>
          </w:p>
        </w:tc>
      </w:tr>
      <w:tr w:rsidR="000365C8" w14:paraId="1B254BC6" w14:textId="77777777" w:rsidTr="000365C8">
        <w:tc>
          <w:tcPr>
            <w:tcW w:w="1413" w:type="dxa"/>
          </w:tcPr>
          <w:p w14:paraId="3CE83639" w14:textId="3A55AA08" w:rsidR="000365C8" w:rsidRDefault="000365C8" w:rsidP="00324126">
            <w:r>
              <w:t>Minor Drop in Hours</w:t>
            </w:r>
          </w:p>
        </w:tc>
        <w:tc>
          <w:tcPr>
            <w:tcW w:w="4536" w:type="dxa"/>
          </w:tcPr>
          <w:p w14:paraId="1572B5E5" w14:textId="77777777" w:rsidR="000365C8" w:rsidRDefault="000365C8" w:rsidP="00324126">
            <w:pPr>
              <w:spacing w:line="264" w:lineRule="auto"/>
              <w:contextualSpacing/>
              <w:rPr>
                <w:rFonts w:eastAsia="Roboto Condensed Light" w:cs="Arial"/>
                <w:color w:val="000000"/>
                <w:kern w:val="24"/>
                <w:szCs w:val="20"/>
                <w:lang w:eastAsia="en-CA"/>
              </w:rPr>
            </w:pPr>
          </w:p>
          <w:p w14:paraId="75995C49" w14:textId="63262016" w:rsidR="000365C8" w:rsidRDefault="008D4D5D" w:rsidP="00324126">
            <w:pPr>
              <w:spacing w:line="264" w:lineRule="auto"/>
              <w:contextualSpacing/>
              <w:rPr>
                <w:rFonts w:eastAsia="Roboto Condensed Light" w:cs="Arial"/>
                <w:color w:val="000000"/>
                <w:kern w:val="24"/>
                <w:szCs w:val="20"/>
                <w:lang w:eastAsia="en-CA"/>
              </w:rPr>
            </w:pPr>
            <w:r w:rsidRPr="008D4D5D">
              <w:rPr>
                <w:rFonts w:eastAsia="Roboto Condensed Light" w:cs="Arial"/>
                <w:color w:val="000000"/>
                <w:kern w:val="24"/>
                <w:szCs w:val="20"/>
                <w:lang w:eastAsia="en-CA"/>
              </w:rPr>
              <w:t>0.</w:t>
            </w:r>
            <w:r w:rsidR="001D1F70">
              <w:rPr>
                <w:rFonts w:eastAsia="Roboto Condensed Light" w:cs="Arial"/>
                <w:color w:val="000000"/>
                <w:kern w:val="24"/>
                <w:szCs w:val="20"/>
                <w:lang w:eastAsia="en-CA"/>
              </w:rPr>
              <w:t>8-</w:t>
            </w:r>
            <w:r w:rsidRPr="008D4D5D">
              <w:rPr>
                <w:rFonts w:eastAsia="Roboto Condensed Light" w:cs="Arial"/>
                <w:color w:val="000000"/>
                <w:kern w:val="24"/>
                <w:szCs w:val="20"/>
                <w:lang w:eastAsia="en-CA"/>
              </w:rPr>
              <w:t>1.0 (80-100% working hours) = 100% pay</w:t>
            </w:r>
          </w:p>
          <w:p w14:paraId="774289BF" w14:textId="77777777" w:rsidR="008D4D5D" w:rsidRPr="008D4D5D" w:rsidRDefault="008D4D5D" w:rsidP="00324126">
            <w:pPr>
              <w:spacing w:line="264" w:lineRule="auto"/>
              <w:contextualSpacing/>
              <w:rPr>
                <w:rFonts w:cs="Arial"/>
                <w:szCs w:val="20"/>
                <w:lang w:val="en-CA" w:eastAsia="en-CA"/>
              </w:rPr>
            </w:pPr>
          </w:p>
          <w:p w14:paraId="528696D0" w14:textId="77777777" w:rsidR="000365C8" w:rsidRDefault="008D4D5D" w:rsidP="00324126">
            <w:pPr>
              <w:rPr>
                <w:rFonts w:eastAsia="Roboto Condensed Light" w:cs="Arial"/>
                <w:color w:val="000000"/>
                <w:kern w:val="24"/>
                <w:szCs w:val="20"/>
                <w:lang w:eastAsia="en-CA"/>
              </w:rPr>
            </w:pPr>
            <w:r w:rsidRPr="008D4D5D">
              <w:rPr>
                <w:rFonts w:eastAsia="Roboto Condensed Light" w:cs="Arial"/>
                <w:color w:val="000000"/>
                <w:kern w:val="24"/>
                <w:szCs w:val="20"/>
                <w:lang w:eastAsia="en-CA"/>
              </w:rPr>
              <w:t>0.6 (60% working hours) = 60% of pay</w:t>
            </w:r>
          </w:p>
          <w:p w14:paraId="3374EEB1" w14:textId="502264EC" w:rsidR="000365C8" w:rsidRDefault="000365C8" w:rsidP="00324126"/>
        </w:tc>
        <w:tc>
          <w:tcPr>
            <w:tcW w:w="4247" w:type="dxa"/>
            <w:vMerge w:val="restart"/>
          </w:tcPr>
          <w:p w14:paraId="6FFBD93C" w14:textId="77777777" w:rsidR="000365C8" w:rsidRPr="008D4D5D" w:rsidRDefault="000365C8" w:rsidP="000365C8">
            <w:pPr>
              <w:ind w:left="144"/>
              <w:textAlignment w:val="center"/>
              <w:rPr>
                <w:rFonts w:cs="Arial"/>
                <w:szCs w:val="20"/>
                <w:lang w:val="en-CA" w:eastAsia="en-CA"/>
              </w:rPr>
            </w:pPr>
            <w:r w:rsidRPr="008D4D5D">
              <w:rPr>
                <w:rFonts w:eastAsiaTheme="minorEastAsia" w:cs="Arial"/>
                <w:i/>
                <w:iCs/>
                <w:color w:val="000000" w:themeColor="dark1"/>
                <w:kern w:val="24"/>
                <w:szCs w:val="20"/>
                <w:lang w:eastAsia="en-CA"/>
              </w:rPr>
              <w:t>NOTES:</w:t>
            </w:r>
          </w:p>
          <w:p w14:paraId="2BC9CECE" w14:textId="77777777" w:rsidR="008D4D5D" w:rsidRPr="008D4D5D" w:rsidRDefault="008D4D5D" w:rsidP="000365C8">
            <w:pPr>
              <w:numPr>
                <w:ilvl w:val="0"/>
                <w:numId w:val="33"/>
              </w:numPr>
              <w:ind w:left="864"/>
              <w:contextualSpacing/>
              <w:textAlignment w:val="center"/>
              <w:rPr>
                <w:rFonts w:cs="Arial"/>
                <w:szCs w:val="20"/>
                <w:lang w:val="en-CA" w:eastAsia="en-CA"/>
              </w:rPr>
            </w:pPr>
            <w:r w:rsidRPr="008D4D5D">
              <w:rPr>
                <w:rFonts w:eastAsiaTheme="minorEastAsia" w:cs="Arial"/>
                <w:i/>
                <w:iCs/>
                <w:color w:val="000000" w:themeColor="dark1"/>
                <w:kern w:val="24"/>
                <w:szCs w:val="20"/>
                <w:lang w:eastAsia="en-CA"/>
              </w:rPr>
              <w:t>FTE = Full-Time Equivalent</w:t>
            </w:r>
          </w:p>
          <w:p w14:paraId="79A895C4" w14:textId="77777777" w:rsidR="000365C8" w:rsidRDefault="000365C8" w:rsidP="000365C8">
            <w:pPr>
              <w:ind w:left="144"/>
              <w:textAlignment w:val="center"/>
              <w:rPr>
                <w:rFonts w:eastAsiaTheme="minorEastAsia" w:cs="Arial"/>
                <w:color w:val="000000" w:themeColor="dark1"/>
                <w:kern w:val="24"/>
                <w:szCs w:val="20"/>
                <w:lang w:eastAsia="en-CA"/>
              </w:rPr>
            </w:pPr>
          </w:p>
          <w:p w14:paraId="780F7FFC" w14:textId="680A7DC5" w:rsidR="000365C8" w:rsidRPr="008D4D5D" w:rsidRDefault="000365C8" w:rsidP="000365C8">
            <w:pPr>
              <w:ind w:left="144"/>
              <w:textAlignment w:val="center"/>
              <w:rPr>
                <w:rFonts w:cs="Arial"/>
                <w:szCs w:val="20"/>
                <w:lang w:val="en-CA" w:eastAsia="en-CA"/>
              </w:rPr>
            </w:pPr>
            <w:r w:rsidRPr="008D4D5D">
              <w:rPr>
                <w:rFonts w:eastAsiaTheme="minorEastAsia" w:cs="Arial"/>
                <w:color w:val="000000" w:themeColor="dark1"/>
                <w:kern w:val="24"/>
                <w:szCs w:val="20"/>
                <w:lang w:eastAsia="en-CA"/>
              </w:rPr>
              <w:t>Example: Five</w:t>
            </w:r>
            <w:r>
              <w:rPr>
                <w:rFonts w:eastAsiaTheme="minorEastAsia" w:cs="Arial"/>
                <w:color w:val="000000" w:themeColor="dark1"/>
                <w:kern w:val="24"/>
                <w:szCs w:val="20"/>
                <w:lang w:eastAsia="en-CA"/>
              </w:rPr>
              <w:t>-</w:t>
            </w:r>
            <w:r w:rsidRPr="008D4D5D">
              <w:rPr>
                <w:rFonts w:eastAsiaTheme="minorEastAsia" w:cs="Arial"/>
                <w:color w:val="000000" w:themeColor="dark1"/>
                <w:kern w:val="24"/>
                <w:szCs w:val="20"/>
                <w:lang w:eastAsia="en-CA"/>
              </w:rPr>
              <w:t xml:space="preserve">day work week </w:t>
            </w:r>
          </w:p>
          <w:p w14:paraId="05ADEDDF" w14:textId="77777777" w:rsidR="000365C8" w:rsidRPr="008D4D5D" w:rsidRDefault="000365C8" w:rsidP="000365C8">
            <w:pPr>
              <w:ind w:left="144"/>
              <w:textAlignment w:val="center"/>
              <w:rPr>
                <w:rFonts w:cs="Arial"/>
                <w:szCs w:val="20"/>
                <w:lang w:val="en-CA" w:eastAsia="en-CA"/>
              </w:rPr>
            </w:pPr>
            <w:r w:rsidRPr="008D4D5D">
              <w:rPr>
                <w:rFonts w:eastAsiaTheme="minorEastAsia" w:cs="Arial"/>
                <w:color w:val="000000" w:themeColor="dark1"/>
                <w:kern w:val="24"/>
                <w:szCs w:val="20"/>
                <w:lang w:eastAsia="en-CA"/>
              </w:rPr>
              <w:t>(40 hours/week)</w:t>
            </w:r>
          </w:p>
          <w:p w14:paraId="7C8B3948" w14:textId="77777777" w:rsidR="008D4D5D" w:rsidRPr="008D4D5D" w:rsidRDefault="008D4D5D" w:rsidP="000365C8">
            <w:pPr>
              <w:numPr>
                <w:ilvl w:val="1"/>
                <w:numId w:val="34"/>
              </w:numPr>
              <w:ind w:left="886"/>
              <w:contextualSpacing/>
              <w:textAlignment w:val="center"/>
              <w:rPr>
                <w:rFonts w:cs="Arial"/>
                <w:szCs w:val="20"/>
                <w:lang w:val="en-CA" w:eastAsia="en-CA"/>
              </w:rPr>
            </w:pPr>
            <w:r w:rsidRPr="008D4D5D">
              <w:rPr>
                <w:rFonts w:eastAsiaTheme="minorEastAsia" w:cs="Arial"/>
                <w:color w:val="000000" w:themeColor="dark1"/>
                <w:kern w:val="24"/>
                <w:szCs w:val="20"/>
                <w:lang w:eastAsia="en-CA"/>
              </w:rPr>
              <w:t>5 days = 40 hours = 1.0 FTE</w:t>
            </w:r>
          </w:p>
          <w:p w14:paraId="042184FB" w14:textId="00642FC8" w:rsidR="008D4D5D" w:rsidRPr="008D4D5D" w:rsidRDefault="008D4D5D" w:rsidP="000365C8">
            <w:pPr>
              <w:numPr>
                <w:ilvl w:val="1"/>
                <w:numId w:val="34"/>
              </w:numPr>
              <w:ind w:left="886"/>
              <w:contextualSpacing/>
              <w:textAlignment w:val="center"/>
              <w:rPr>
                <w:rFonts w:cs="Arial"/>
                <w:szCs w:val="20"/>
                <w:lang w:val="en-CA" w:eastAsia="en-CA"/>
              </w:rPr>
            </w:pPr>
            <w:r w:rsidRPr="008D4D5D">
              <w:rPr>
                <w:rFonts w:eastAsiaTheme="minorEastAsia" w:cs="Arial"/>
                <w:color w:val="000000" w:themeColor="dark1"/>
                <w:kern w:val="24"/>
                <w:szCs w:val="20"/>
                <w:lang w:eastAsia="en-CA"/>
              </w:rPr>
              <w:t>4 days = 32 hours = 0.8</w:t>
            </w:r>
          </w:p>
          <w:p w14:paraId="14F7548C" w14:textId="77777777" w:rsidR="008D4D5D" w:rsidRPr="008D4D5D" w:rsidRDefault="008D4D5D" w:rsidP="000365C8">
            <w:pPr>
              <w:numPr>
                <w:ilvl w:val="1"/>
                <w:numId w:val="34"/>
              </w:numPr>
              <w:ind w:left="886"/>
              <w:contextualSpacing/>
              <w:textAlignment w:val="center"/>
              <w:rPr>
                <w:rFonts w:cs="Arial"/>
                <w:szCs w:val="20"/>
                <w:lang w:val="en-CA" w:eastAsia="en-CA"/>
              </w:rPr>
            </w:pPr>
            <w:r w:rsidRPr="008D4D5D">
              <w:rPr>
                <w:rFonts w:eastAsiaTheme="minorEastAsia" w:cs="Arial"/>
                <w:color w:val="000000" w:themeColor="dark1"/>
                <w:kern w:val="24"/>
                <w:szCs w:val="20"/>
                <w:lang w:eastAsia="en-CA"/>
              </w:rPr>
              <w:lastRenderedPageBreak/>
              <w:t>3 days = 24 hours = 0.6</w:t>
            </w:r>
          </w:p>
          <w:p w14:paraId="59CBF433" w14:textId="77777777" w:rsidR="000365C8" w:rsidRPr="000365C8" w:rsidRDefault="008D4D5D" w:rsidP="000365C8">
            <w:pPr>
              <w:numPr>
                <w:ilvl w:val="0"/>
                <w:numId w:val="34"/>
              </w:numPr>
              <w:tabs>
                <w:tab w:val="clear" w:pos="720"/>
                <w:tab w:val="num" w:pos="1028"/>
              </w:tabs>
              <w:ind w:left="886"/>
              <w:contextualSpacing/>
              <w:textAlignment w:val="center"/>
              <w:rPr>
                <w:rFonts w:cs="Arial"/>
                <w:szCs w:val="20"/>
                <w:lang w:val="en-CA" w:eastAsia="en-CA"/>
              </w:rPr>
            </w:pPr>
            <w:r w:rsidRPr="008D4D5D">
              <w:rPr>
                <w:rFonts w:eastAsiaTheme="minorEastAsia" w:cs="Arial"/>
                <w:color w:val="000000" w:themeColor="dark1"/>
                <w:kern w:val="24"/>
                <w:szCs w:val="20"/>
                <w:lang w:eastAsia="en-CA"/>
              </w:rPr>
              <w:t>2 days = 16 hours = 0.4</w:t>
            </w:r>
          </w:p>
          <w:p w14:paraId="27F5C8CE" w14:textId="14B0B2E7" w:rsidR="000365C8" w:rsidRPr="000365C8" w:rsidRDefault="008D4D5D" w:rsidP="000365C8">
            <w:pPr>
              <w:numPr>
                <w:ilvl w:val="0"/>
                <w:numId w:val="34"/>
              </w:numPr>
              <w:tabs>
                <w:tab w:val="clear" w:pos="720"/>
                <w:tab w:val="num" w:pos="1028"/>
              </w:tabs>
              <w:ind w:left="886"/>
              <w:contextualSpacing/>
              <w:textAlignment w:val="center"/>
              <w:rPr>
                <w:rFonts w:cs="Arial"/>
                <w:szCs w:val="20"/>
                <w:lang w:val="en-CA" w:eastAsia="en-CA"/>
              </w:rPr>
            </w:pPr>
            <w:r w:rsidRPr="008D4D5D">
              <w:rPr>
                <w:rFonts w:eastAsiaTheme="minorEastAsia" w:cs="Arial"/>
                <w:color w:val="000000" w:themeColor="dark1"/>
                <w:kern w:val="24"/>
                <w:szCs w:val="20"/>
                <w:lang w:eastAsia="en-CA"/>
              </w:rPr>
              <w:t>1 day = 8 hours = 0.2</w:t>
            </w:r>
          </w:p>
        </w:tc>
      </w:tr>
      <w:tr w:rsidR="000365C8" w14:paraId="3E932A7D" w14:textId="77777777" w:rsidTr="000365C8">
        <w:tc>
          <w:tcPr>
            <w:tcW w:w="1413" w:type="dxa"/>
          </w:tcPr>
          <w:p w14:paraId="00D8A29B" w14:textId="68344D7E" w:rsidR="000365C8" w:rsidRDefault="000365C8" w:rsidP="00324126">
            <w:r>
              <w:t>Majority Drop in Hours</w:t>
            </w:r>
          </w:p>
        </w:tc>
        <w:tc>
          <w:tcPr>
            <w:tcW w:w="4536" w:type="dxa"/>
          </w:tcPr>
          <w:p w14:paraId="08729810" w14:textId="77777777" w:rsidR="000365C8" w:rsidRDefault="000365C8" w:rsidP="00324126"/>
          <w:p w14:paraId="3615E5A3" w14:textId="4EAB6A22" w:rsidR="000365C8" w:rsidRDefault="008D4D5D" w:rsidP="00324126">
            <w:r w:rsidRPr="00324126">
              <w:t>0.4 (40% working hours) = 40% of pay</w:t>
            </w:r>
          </w:p>
          <w:p w14:paraId="21137D09" w14:textId="77777777" w:rsidR="008D4D5D" w:rsidRPr="00324126" w:rsidRDefault="008D4D5D" w:rsidP="00324126">
            <w:pPr>
              <w:rPr>
                <w:lang w:val="en-CA"/>
              </w:rPr>
            </w:pPr>
          </w:p>
          <w:p w14:paraId="51E890A4" w14:textId="77777777" w:rsidR="000365C8" w:rsidRDefault="008D4D5D" w:rsidP="00324126">
            <w:r w:rsidRPr="008D4D5D">
              <w:t>0.2 (20% working hours) = 20% of pay</w:t>
            </w:r>
          </w:p>
          <w:p w14:paraId="11E2C637" w14:textId="2F405423" w:rsidR="000365C8" w:rsidRDefault="000365C8" w:rsidP="00324126"/>
        </w:tc>
        <w:tc>
          <w:tcPr>
            <w:tcW w:w="4247" w:type="dxa"/>
            <w:vMerge/>
          </w:tcPr>
          <w:p w14:paraId="43DADE69" w14:textId="77777777" w:rsidR="000365C8" w:rsidRDefault="000365C8" w:rsidP="00324126"/>
        </w:tc>
      </w:tr>
    </w:tbl>
    <w:p w14:paraId="65F01A73" w14:textId="77777777" w:rsidR="008D4D5D" w:rsidRDefault="008D4D5D" w:rsidP="00BA2007"/>
    <w:p w14:paraId="68A753F9" w14:textId="2F60B202" w:rsidR="00F236FB" w:rsidRPr="00F236FB" w:rsidRDefault="00E639CB" w:rsidP="00F236FB">
      <w:r w:rsidRPr="00E639CB">
        <w:t>Mental health and wellbeing are</w:t>
      </w:r>
      <w:r>
        <w:t xml:space="preserve"> also</w:t>
      </w:r>
      <w:r w:rsidRPr="00E639CB">
        <w:t xml:space="preserve"> important considerations when working from home</w:t>
      </w:r>
      <w:r>
        <w:t xml:space="preserve"> while also caring for dependents.</w:t>
      </w:r>
      <w:r w:rsidRPr="00E639CB">
        <w:t xml:space="preserve"> The tensions surrounding a pandemic make it especially important to support staff in maintaining mental wellbeing while working remotely.</w:t>
      </w:r>
      <w:r w:rsidR="00F236FB" w:rsidRPr="00F236FB">
        <w:t xml:space="preserve"> Caretaking during a pandemic comes with additional considerations:</w:t>
      </w:r>
    </w:p>
    <w:p w14:paraId="764D7376" w14:textId="106F01F0" w:rsidR="00F236FB" w:rsidRPr="00F236FB" w:rsidRDefault="00F236FB" w:rsidP="005B2FEF">
      <w:pPr>
        <w:pStyle w:val="ListParagraph"/>
        <w:numPr>
          <w:ilvl w:val="0"/>
          <w:numId w:val="37"/>
        </w:numPr>
        <w:spacing w:after="0"/>
        <w:ind w:left="714" w:hanging="357"/>
        <w:rPr>
          <w:sz w:val="20"/>
          <w:szCs w:val="20"/>
        </w:rPr>
      </w:pPr>
      <w:r w:rsidRPr="00F236FB">
        <w:rPr>
          <w:sz w:val="20"/>
          <w:szCs w:val="20"/>
        </w:rPr>
        <w:t>Children can require additional reassurance, attention</w:t>
      </w:r>
      <w:r w:rsidR="00C53E6D">
        <w:rPr>
          <w:sz w:val="20"/>
          <w:szCs w:val="20"/>
        </w:rPr>
        <w:t>,</w:t>
      </w:r>
      <w:r w:rsidRPr="00F236FB">
        <w:rPr>
          <w:sz w:val="20"/>
          <w:szCs w:val="20"/>
        </w:rPr>
        <w:t xml:space="preserve"> and opportunities to express their feelings</w:t>
      </w:r>
      <w:r w:rsidR="00E0594B">
        <w:rPr>
          <w:sz w:val="20"/>
          <w:szCs w:val="20"/>
        </w:rPr>
        <w:t>.</w:t>
      </w:r>
    </w:p>
    <w:p w14:paraId="657B04B4" w14:textId="6C8F17A2" w:rsidR="00E0594B" w:rsidRPr="00E0594B" w:rsidRDefault="00F236FB" w:rsidP="005B2FEF">
      <w:pPr>
        <w:pStyle w:val="ListParagraph"/>
        <w:numPr>
          <w:ilvl w:val="0"/>
          <w:numId w:val="37"/>
        </w:numPr>
        <w:spacing w:after="0"/>
        <w:ind w:left="714" w:hanging="357"/>
        <w:rPr>
          <w:sz w:val="20"/>
          <w:szCs w:val="20"/>
        </w:rPr>
      </w:pPr>
      <w:r w:rsidRPr="00F236FB">
        <w:rPr>
          <w:sz w:val="20"/>
          <w:szCs w:val="20"/>
        </w:rPr>
        <w:t xml:space="preserve">Consult trusted resources on how to talk to your child about COVID-19, such as the </w:t>
      </w:r>
      <w:hyperlink r:id="rId11" w:history="1">
        <w:r w:rsidR="00E0594B" w:rsidRPr="00E0594B">
          <w:rPr>
            <w:rStyle w:val="Hyperlink"/>
            <w:sz w:val="20"/>
            <w:szCs w:val="20"/>
          </w:rPr>
          <w:t>CDC</w:t>
        </w:r>
      </w:hyperlink>
      <w:r w:rsidR="00E0594B">
        <w:rPr>
          <w:sz w:val="20"/>
          <w:szCs w:val="20"/>
        </w:rPr>
        <w:t>.</w:t>
      </w:r>
    </w:p>
    <w:p w14:paraId="5EAF1BD6" w14:textId="1F0DB96C" w:rsidR="00F236FB" w:rsidRPr="00F236FB" w:rsidRDefault="00F236FB" w:rsidP="005B2FEF">
      <w:pPr>
        <w:pStyle w:val="ListParagraph"/>
        <w:numPr>
          <w:ilvl w:val="0"/>
          <w:numId w:val="37"/>
        </w:numPr>
        <w:spacing w:after="0"/>
        <w:ind w:left="714" w:hanging="357"/>
        <w:rPr>
          <w:sz w:val="20"/>
          <w:szCs w:val="20"/>
        </w:rPr>
      </w:pPr>
      <w:r w:rsidRPr="00F236FB">
        <w:rPr>
          <w:sz w:val="20"/>
          <w:szCs w:val="20"/>
        </w:rPr>
        <w:t>Ensure employees maintain time for self-care, in addition to work and caretaking duties; adjust performance expectations temporarily if necessary</w:t>
      </w:r>
      <w:r w:rsidR="00E0594B">
        <w:rPr>
          <w:sz w:val="20"/>
          <w:szCs w:val="20"/>
        </w:rPr>
        <w:t>.</w:t>
      </w:r>
    </w:p>
    <w:p w14:paraId="7ECBCE49" w14:textId="14CD9848" w:rsidR="00F236FB" w:rsidRPr="00F236FB" w:rsidRDefault="000B4686" w:rsidP="00F236FB">
      <w:r>
        <w:t>Also e</w:t>
      </w:r>
      <w:r w:rsidR="00F236FB" w:rsidRPr="00F236FB">
        <w:t>nsure staff are aware of existing mental health support opportunities within their organization and the community:</w:t>
      </w:r>
    </w:p>
    <w:p w14:paraId="6BB5B5C9" w14:textId="26AE8C89" w:rsidR="00F236FB" w:rsidRPr="00F03450" w:rsidRDefault="00F236FB" w:rsidP="005B2FEF">
      <w:pPr>
        <w:pStyle w:val="ListParagraph"/>
        <w:numPr>
          <w:ilvl w:val="0"/>
          <w:numId w:val="39"/>
        </w:numPr>
        <w:spacing w:after="0"/>
        <w:ind w:left="714" w:hanging="357"/>
        <w:rPr>
          <w:sz w:val="20"/>
          <w:szCs w:val="20"/>
        </w:rPr>
      </w:pPr>
      <w:r w:rsidRPr="00F03450">
        <w:rPr>
          <w:sz w:val="20"/>
          <w:szCs w:val="20"/>
        </w:rPr>
        <w:t>Relevant mental health benefits, health insurance coverage available through the organization</w:t>
      </w:r>
      <w:r w:rsidR="00F03450">
        <w:rPr>
          <w:sz w:val="20"/>
          <w:szCs w:val="20"/>
        </w:rPr>
        <w:t>.</w:t>
      </w:r>
    </w:p>
    <w:p w14:paraId="350BD62F" w14:textId="11521A19" w:rsidR="00F236FB" w:rsidRPr="00F03450" w:rsidRDefault="00F236FB" w:rsidP="005B2FEF">
      <w:pPr>
        <w:pStyle w:val="ListParagraph"/>
        <w:numPr>
          <w:ilvl w:val="0"/>
          <w:numId w:val="39"/>
        </w:numPr>
        <w:spacing w:after="0"/>
        <w:ind w:left="714" w:hanging="357"/>
        <w:rPr>
          <w:sz w:val="20"/>
          <w:szCs w:val="20"/>
        </w:rPr>
      </w:pPr>
      <w:r w:rsidRPr="00F03450">
        <w:rPr>
          <w:sz w:val="20"/>
          <w:szCs w:val="20"/>
        </w:rPr>
        <w:t>Remind staff of eligibility of dependents for these benefits</w:t>
      </w:r>
      <w:r w:rsidR="00F03450">
        <w:rPr>
          <w:sz w:val="20"/>
          <w:szCs w:val="20"/>
        </w:rPr>
        <w:t>.</w:t>
      </w:r>
    </w:p>
    <w:p w14:paraId="22248DC9" w14:textId="15BFD8A6" w:rsidR="00F236FB" w:rsidRPr="00F03450" w:rsidRDefault="00F236FB" w:rsidP="005B2FEF">
      <w:pPr>
        <w:pStyle w:val="ListParagraph"/>
        <w:numPr>
          <w:ilvl w:val="0"/>
          <w:numId w:val="39"/>
        </w:numPr>
        <w:spacing w:after="0"/>
        <w:ind w:left="714" w:hanging="357"/>
        <w:rPr>
          <w:sz w:val="20"/>
          <w:szCs w:val="20"/>
        </w:rPr>
      </w:pPr>
      <w:r w:rsidRPr="00F03450">
        <w:rPr>
          <w:sz w:val="20"/>
          <w:szCs w:val="20"/>
        </w:rPr>
        <w:t>Existing or new mental health programs in the organization (e.g. yoga, meditation, scheduled coffee breaks)</w:t>
      </w:r>
      <w:r w:rsidR="00F03450">
        <w:rPr>
          <w:sz w:val="20"/>
          <w:szCs w:val="20"/>
        </w:rPr>
        <w:t>.</w:t>
      </w:r>
    </w:p>
    <w:p w14:paraId="03629E36" w14:textId="7BE7082E" w:rsidR="00F236FB" w:rsidRPr="00F03450" w:rsidRDefault="00F236FB" w:rsidP="005B2FEF">
      <w:pPr>
        <w:pStyle w:val="ListParagraph"/>
        <w:numPr>
          <w:ilvl w:val="0"/>
          <w:numId w:val="39"/>
        </w:numPr>
        <w:spacing w:after="0"/>
        <w:ind w:left="714" w:hanging="357"/>
        <w:rPr>
          <w:sz w:val="20"/>
          <w:szCs w:val="20"/>
        </w:rPr>
      </w:pPr>
      <w:r w:rsidRPr="00F03450">
        <w:rPr>
          <w:sz w:val="20"/>
          <w:szCs w:val="20"/>
        </w:rPr>
        <w:t>Community support contacts, such as crisis hotline numbers</w:t>
      </w:r>
      <w:r w:rsidR="00F03450">
        <w:rPr>
          <w:sz w:val="20"/>
          <w:szCs w:val="20"/>
        </w:rPr>
        <w:t>.</w:t>
      </w:r>
    </w:p>
    <w:p w14:paraId="7BA51EC3" w14:textId="01185F71" w:rsidR="000E0C54" w:rsidRPr="00D34D60" w:rsidRDefault="000E0C54" w:rsidP="000E0C54">
      <w:pPr>
        <w:pStyle w:val="Heading1"/>
      </w:pPr>
      <w:r>
        <w:t>Expectations</w:t>
      </w:r>
    </w:p>
    <w:p w14:paraId="089A2890" w14:textId="77777777" w:rsidR="000E0C54" w:rsidRDefault="000E0C54" w:rsidP="000E0C54">
      <w:r>
        <w:rPr>
          <w:b/>
        </w:rPr>
        <w:t xml:space="preserve">Attendance: </w:t>
      </w:r>
      <w:r w:rsidRPr="007C2BDB">
        <w:t>All e</w:t>
      </w:r>
      <w:r>
        <w:t>mployees are expected to abide by the regular attendance guidelines and leave policies. In the event that an employee feels ill and is displaying any of the following symptoms: [</w:t>
      </w:r>
      <w:r w:rsidRPr="004E56AA">
        <w:rPr>
          <w:color w:val="808080" w:themeColor="background1" w:themeShade="80"/>
        </w:rPr>
        <w:t>list symptoms here</w:t>
      </w:r>
      <w:r>
        <w:t>], they are encouraged to stay at home. Coming to work compromises the safety of others in the organization and any employee who reports to work when ill will be sent home. This period will fall under the employee’s paid sick leave, and [</w:t>
      </w:r>
      <w:r>
        <w:rPr>
          <w:color w:val="808080" w:themeColor="background1" w:themeShade="80"/>
        </w:rPr>
        <w:t>c</w:t>
      </w:r>
      <w:r w:rsidRPr="007F0801">
        <w:rPr>
          <w:color w:val="808080" w:themeColor="background1" w:themeShade="80"/>
        </w:rPr>
        <w:t>ompany name</w:t>
      </w:r>
      <w:r>
        <w:t>] will compensate the employee accordingly. This is also applicable in the event that an employee has been quarantined by a medical or governmental body.</w:t>
      </w:r>
    </w:p>
    <w:p w14:paraId="3B31AC20" w14:textId="52111474" w:rsidR="000E0C54" w:rsidRDefault="000E0C54" w:rsidP="00BA2007"/>
    <w:p w14:paraId="7305BAB3" w14:textId="77777777" w:rsidR="009D5CCF" w:rsidRDefault="009D5CCF" w:rsidP="009D5CCF">
      <w:r>
        <w:rPr>
          <w:b/>
        </w:rPr>
        <w:t xml:space="preserve">Social Distancing: </w:t>
      </w:r>
      <w:r>
        <w:t>In [</w:t>
      </w:r>
      <w:r w:rsidRPr="00D43F74">
        <w:rPr>
          <w:color w:val="808080" w:themeColor="background1" w:themeShade="80"/>
        </w:rPr>
        <w:t>Phase II</w:t>
      </w:r>
      <w:r>
        <w:t>] of the pandemic outbreak, [</w:t>
      </w:r>
      <w:r>
        <w:rPr>
          <w:color w:val="808080" w:themeColor="background1" w:themeShade="80"/>
        </w:rPr>
        <w:t>c</w:t>
      </w:r>
      <w:r w:rsidRPr="007F0801">
        <w:rPr>
          <w:color w:val="808080" w:themeColor="background1" w:themeShade="80"/>
        </w:rPr>
        <w:t>ompany name</w:t>
      </w:r>
      <w:r>
        <w:t xml:space="preserve">] will put into place social distancing guidelines for employees, to reduce the risk of infection within the workplace as follows: </w:t>
      </w:r>
    </w:p>
    <w:p w14:paraId="2D636BA4" w14:textId="774AE3E2" w:rsidR="009D5CCF" w:rsidRPr="00445410" w:rsidRDefault="009D5CCF" w:rsidP="009D5CCF">
      <w:pPr>
        <w:pStyle w:val="ListParagraph"/>
        <w:numPr>
          <w:ilvl w:val="0"/>
          <w:numId w:val="31"/>
        </w:numPr>
        <w:spacing w:after="0"/>
        <w:rPr>
          <w:rFonts w:eastAsia="Times New Roman" w:cs="Times New Roman"/>
          <w:kern w:val="0"/>
          <w:sz w:val="20"/>
          <w:szCs w:val="20"/>
          <w:lang w:val="en-US" w:eastAsia="en-US" w:bidi="ar-SA"/>
        </w:rPr>
      </w:pPr>
      <w:r w:rsidRPr="00445410">
        <w:rPr>
          <w:rFonts w:eastAsia="Times New Roman" w:cs="Times New Roman"/>
          <w:kern w:val="0"/>
          <w:sz w:val="20"/>
          <w:szCs w:val="20"/>
          <w:lang w:val="en-US" w:eastAsia="en-US" w:bidi="ar-SA"/>
        </w:rPr>
        <w:t xml:space="preserve">Avoid gathering in areas of socialization, </w:t>
      </w:r>
      <w:r w:rsidR="004F0E9C" w:rsidRPr="00445410">
        <w:rPr>
          <w:rFonts w:eastAsia="Times New Roman" w:cs="Times New Roman"/>
          <w:kern w:val="0"/>
          <w:sz w:val="20"/>
          <w:szCs w:val="20"/>
          <w:lang w:val="en-US" w:eastAsia="en-US" w:bidi="ar-SA"/>
        </w:rPr>
        <w:t>busy coffee shops</w:t>
      </w:r>
      <w:r w:rsidR="00083402" w:rsidRPr="00445410">
        <w:rPr>
          <w:rFonts w:eastAsia="Times New Roman" w:cs="Times New Roman"/>
          <w:kern w:val="0"/>
          <w:sz w:val="20"/>
          <w:szCs w:val="20"/>
          <w:lang w:val="en-US" w:eastAsia="en-US" w:bidi="ar-SA"/>
        </w:rPr>
        <w:t>, grocery stores</w:t>
      </w:r>
      <w:r w:rsidRPr="00445410">
        <w:rPr>
          <w:rFonts w:eastAsia="Times New Roman" w:cs="Times New Roman"/>
          <w:kern w:val="0"/>
          <w:sz w:val="20"/>
          <w:szCs w:val="20"/>
          <w:lang w:val="en-US" w:eastAsia="en-US" w:bidi="ar-SA"/>
        </w:rPr>
        <w:t xml:space="preserve">, etc. </w:t>
      </w:r>
    </w:p>
    <w:p w14:paraId="5A252B13" w14:textId="565D6F2E" w:rsidR="009D5CCF" w:rsidRPr="00445410" w:rsidRDefault="009D5CCF" w:rsidP="009D5CCF">
      <w:pPr>
        <w:pStyle w:val="ListParagraph"/>
        <w:numPr>
          <w:ilvl w:val="0"/>
          <w:numId w:val="31"/>
        </w:numPr>
        <w:spacing w:after="0"/>
        <w:rPr>
          <w:rFonts w:eastAsia="Times New Roman" w:cs="Times New Roman"/>
          <w:kern w:val="0"/>
          <w:sz w:val="20"/>
          <w:szCs w:val="20"/>
          <w:lang w:val="en-US" w:eastAsia="en-US" w:bidi="ar-SA"/>
        </w:rPr>
      </w:pPr>
      <w:r w:rsidRPr="00445410">
        <w:rPr>
          <w:rFonts w:eastAsia="Times New Roman" w:cs="Times New Roman"/>
          <w:kern w:val="0"/>
          <w:sz w:val="20"/>
          <w:szCs w:val="20"/>
          <w:lang w:val="en-US" w:eastAsia="en-US" w:bidi="ar-SA"/>
        </w:rPr>
        <w:t xml:space="preserve">Make sure to eat at </w:t>
      </w:r>
      <w:r w:rsidR="00083402" w:rsidRPr="00445410">
        <w:rPr>
          <w:rFonts w:eastAsia="Times New Roman" w:cs="Times New Roman"/>
          <w:kern w:val="0"/>
          <w:sz w:val="20"/>
          <w:szCs w:val="20"/>
          <w:lang w:val="en-US" w:eastAsia="en-US" w:bidi="ar-SA"/>
        </w:rPr>
        <w:t>home</w:t>
      </w:r>
      <w:r w:rsidRPr="00445410">
        <w:rPr>
          <w:rFonts w:eastAsia="Times New Roman" w:cs="Times New Roman"/>
          <w:kern w:val="0"/>
          <w:sz w:val="20"/>
          <w:szCs w:val="20"/>
          <w:lang w:val="en-US" w:eastAsia="en-US" w:bidi="ar-SA"/>
        </w:rPr>
        <w:t xml:space="preserve"> or in areas away from larger crowds. </w:t>
      </w:r>
    </w:p>
    <w:p w14:paraId="5EF25017" w14:textId="148220C0" w:rsidR="009D5CCF" w:rsidRPr="00445410" w:rsidRDefault="009D5CCF" w:rsidP="009D5CCF">
      <w:pPr>
        <w:pStyle w:val="ListParagraph"/>
        <w:numPr>
          <w:ilvl w:val="0"/>
          <w:numId w:val="31"/>
        </w:numPr>
        <w:spacing w:after="0"/>
        <w:rPr>
          <w:rFonts w:eastAsia="Times New Roman" w:cs="Times New Roman"/>
          <w:kern w:val="0"/>
          <w:sz w:val="20"/>
          <w:szCs w:val="20"/>
          <w:lang w:val="en-US" w:eastAsia="en-US" w:bidi="ar-SA"/>
        </w:rPr>
      </w:pPr>
      <w:r w:rsidRPr="00445410">
        <w:rPr>
          <w:rFonts w:eastAsia="Times New Roman" w:cs="Times New Roman"/>
          <w:kern w:val="0"/>
          <w:sz w:val="20"/>
          <w:szCs w:val="20"/>
          <w:lang w:val="en-US" w:eastAsia="en-US" w:bidi="ar-SA"/>
        </w:rPr>
        <w:t>Avoid face-to-face meetings</w:t>
      </w:r>
      <w:r w:rsidR="00083402" w:rsidRPr="00445410">
        <w:rPr>
          <w:rFonts w:eastAsia="Times New Roman" w:cs="Times New Roman"/>
          <w:kern w:val="0"/>
          <w:sz w:val="20"/>
          <w:szCs w:val="20"/>
          <w:lang w:val="en-US" w:eastAsia="en-US" w:bidi="ar-SA"/>
        </w:rPr>
        <w:t xml:space="preserve"> even if the colleague lives in your general vicinity</w:t>
      </w:r>
      <w:r w:rsidRPr="00445410">
        <w:rPr>
          <w:rFonts w:eastAsia="Times New Roman" w:cs="Times New Roman"/>
          <w:kern w:val="0"/>
          <w:sz w:val="20"/>
          <w:szCs w:val="20"/>
          <w:lang w:val="en-US" w:eastAsia="en-US" w:bidi="ar-SA"/>
        </w:rPr>
        <w:t>.</w:t>
      </w:r>
      <w:r w:rsidR="00083402" w:rsidRPr="00445410">
        <w:rPr>
          <w:rFonts w:eastAsia="Times New Roman" w:cs="Times New Roman"/>
          <w:kern w:val="0"/>
          <w:sz w:val="20"/>
          <w:szCs w:val="20"/>
          <w:lang w:val="en-US" w:eastAsia="en-US" w:bidi="ar-SA"/>
        </w:rPr>
        <w:t xml:space="preserve"> </w:t>
      </w:r>
      <w:r w:rsidR="00F031E7">
        <w:rPr>
          <w:rFonts w:eastAsia="Times New Roman" w:cs="Times New Roman"/>
          <w:kern w:val="0"/>
          <w:sz w:val="20"/>
          <w:szCs w:val="20"/>
          <w:lang w:val="en-US" w:eastAsia="en-US" w:bidi="ar-SA"/>
        </w:rPr>
        <w:t>Opt</w:t>
      </w:r>
      <w:r w:rsidR="00F031E7" w:rsidRPr="00445410">
        <w:rPr>
          <w:rFonts w:eastAsia="Times New Roman" w:cs="Times New Roman"/>
          <w:kern w:val="0"/>
          <w:sz w:val="20"/>
          <w:szCs w:val="20"/>
          <w:lang w:val="en-US" w:eastAsia="en-US" w:bidi="ar-SA"/>
        </w:rPr>
        <w:t xml:space="preserve"> </w:t>
      </w:r>
      <w:r w:rsidRPr="00445410">
        <w:rPr>
          <w:rFonts w:eastAsia="Times New Roman" w:cs="Times New Roman"/>
          <w:kern w:val="0"/>
          <w:sz w:val="20"/>
          <w:szCs w:val="20"/>
          <w:lang w:val="en-US" w:eastAsia="en-US" w:bidi="ar-SA"/>
        </w:rPr>
        <w:t xml:space="preserve">for alternative forms of communication such as telephone, video conference, </w:t>
      </w:r>
      <w:r w:rsidR="0086312E" w:rsidRPr="00445410">
        <w:rPr>
          <w:rFonts w:eastAsia="Times New Roman" w:cs="Times New Roman"/>
          <w:kern w:val="0"/>
          <w:sz w:val="20"/>
          <w:szCs w:val="20"/>
          <w:lang w:val="en-US" w:eastAsia="en-US" w:bidi="ar-SA"/>
        </w:rPr>
        <w:t xml:space="preserve">or </w:t>
      </w:r>
      <w:r w:rsidRPr="00445410">
        <w:rPr>
          <w:rFonts w:eastAsia="Times New Roman" w:cs="Times New Roman"/>
          <w:kern w:val="0"/>
          <w:sz w:val="20"/>
          <w:szCs w:val="20"/>
          <w:lang w:val="en-US" w:eastAsia="en-US" w:bidi="ar-SA"/>
        </w:rPr>
        <w:t xml:space="preserve">internet chat. For pick-ups or deliveries, have all materials required at hand to minimize contact time. </w:t>
      </w:r>
      <w:bookmarkStart w:id="4" w:name="_GoBack"/>
      <w:bookmarkEnd w:id="4"/>
    </w:p>
    <w:p w14:paraId="10F77A8B" w14:textId="500E0CE2" w:rsidR="009D5CCF" w:rsidRPr="00445410" w:rsidRDefault="009D5CCF" w:rsidP="009D5CCF">
      <w:pPr>
        <w:pStyle w:val="ListParagraph"/>
        <w:numPr>
          <w:ilvl w:val="0"/>
          <w:numId w:val="31"/>
        </w:numPr>
        <w:spacing w:after="0"/>
        <w:rPr>
          <w:rFonts w:eastAsia="Times New Roman" w:cs="Times New Roman"/>
          <w:kern w:val="0"/>
          <w:sz w:val="20"/>
          <w:szCs w:val="20"/>
          <w:lang w:val="en-US" w:eastAsia="en-US" w:bidi="ar-SA"/>
        </w:rPr>
      </w:pPr>
      <w:r w:rsidRPr="00445410">
        <w:rPr>
          <w:rFonts w:eastAsia="Times New Roman" w:cs="Times New Roman"/>
          <w:kern w:val="0"/>
          <w:sz w:val="20"/>
          <w:szCs w:val="20"/>
          <w:lang w:val="en-US" w:eastAsia="en-US" w:bidi="ar-SA"/>
        </w:rPr>
        <w:t xml:space="preserve">In the event that a face-to-face meeting cannot be avoided, opt for a larger meeting </w:t>
      </w:r>
      <w:r w:rsidR="00882B9F" w:rsidRPr="00445410">
        <w:rPr>
          <w:rFonts w:eastAsia="Times New Roman" w:cs="Times New Roman"/>
          <w:kern w:val="0"/>
          <w:sz w:val="20"/>
          <w:szCs w:val="20"/>
          <w:lang w:val="en-US" w:eastAsia="en-US" w:bidi="ar-SA"/>
        </w:rPr>
        <w:t>space</w:t>
      </w:r>
      <w:r w:rsidRPr="00445410">
        <w:rPr>
          <w:rFonts w:eastAsia="Times New Roman" w:cs="Times New Roman"/>
          <w:kern w:val="0"/>
          <w:sz w:val="20"/>
          <w:szCs w:val="20"/>
          <w:lang w:val="en-US" w:eastAsia="en-US" w:bidi="ar-SA"/>
        </w:rPr>
        <w:t xml:space="preserve">, sit with considerable distance between each participant and avoid any physical contact, such as shaking hands. </w:t>
      </w:r>
    </w:p>
    <w:p w14:paraId="0124E777" w14:textId="1EEB03B8" w:rsidR="009D5CCF" w:rsidRPr="00445410" w:rsidRDefault="009D5CCF" w:rsidP="009D5CCF">
      <w:pPr>
        <w:pStyle w:val="ListParagraph"/>
        <w:numPr>
          <w:ilvl w:val="0"/>
          <w:numId w:val="31"/>
        </w:numPr>
        <w:spacing w:after="0"/>
        <w:rPr>
          <w:sz w:val="20"/>
          <w:szCs w:val="20"/>
        </w:rPr>
      </w:pPr>
      <w:r w:rsidRPr="00445410">
        <w:rPr>
          <w:rFonts w:eastAsia="Times New Roman" w:cs="Times New Roman"/>
          <w:kern w:val="0"/>
          <w:sz w:val="20"/>
          <w:szCs w:val="20"/>
          <w:lang w:val="en-US" w:eastAsia="en-US" w:bidi="ar-SA"/>
        </w:rPr>
        <w:t xml:space="preserve">Prioritize your </w:t>
      </w:r>
      <w:r w:rsidR="00882B9F" w:rsidRPr="00445410">
        <w:rPr>
          <w:rFonts w:eastAsia="Times New Roman" w:cs="Times New Roman"/>
          <w:kern w:val="0"/>
          <w:sz w:val="20"/>
          <w:szCs w:val="20"/>
          <w:lang w:val="en-US" w:eastAsia="en-US" w:bidi="ar-SA"/>
        </w:rPr>
        <w:t>work</w:t>
      </w:r>
      <w:r w:rsidRPr="00445410">
        <w:rPr>
          <w:rFonts w:eastAsia="Times New Roman" w:cs="Times New Roman"/>
          <w:kern w:val="0"/>
          <w:sz w:val="20"/>
          <w:szCs w:val="20"/>
          <w:lang w:val="en-US" w:eastAsia="en-US" w:bidi="ar-SA"/>
        </w:rPr>
        <w:t xml:space="preserve"> and avoid those that are unnecessary, especially if it involves travel. </w:t>
      </w:r>
    </w:p>
    <w:p w14:paraId="31A71CB9" w14:textId="77777777" w:rsidR="009D5CCF" w:rsidRDefault="009D5CCF" w:rsidP="00BA2007">
      <w:pPr>
        <w:rPr>
          <w:b/>
          <w:bCs/>
        </w:rPr>
      </w:pPr>
    </w:p>
    <w:p w14:paraId="744A751D" w14:textId="5D5C1BE6" w:rsidR="008346BC" w:rsidRDefault="008346BC" w:rsidP="00BA2007">
      <w:r w:rsidRPr="00C04C75">
        <w:rPr>
          <w:b/>
          <w:bCs/>
        </w:rPr>
        <w:t>Performance:</w:t>
      </w:r>
      <w:r>
        <w:t xml:space="preserve"> Once an agreement has been reached on </w:t>
      </w:r>
      <w:r w:rsidR="00064E15">
        <w:t>levels of performance expected during temporary work measures, employees</w:t>
      </w:r>
      <w:r w:rsidR="004F2E1E">
        <w:t xml:space="preserve"> are responsible for meeting the level that has been established. In the event there are challenges meeting the temporary levels that have been set, </w:t>
      </w:r>
      <w:r w:rsidR="00C04C75">
        <w:t xml:space="preserve">both the employee and manager have a responsibility to discuss any gaps and need to revisit temporary agreements with the other party. </w:t>
      </w:r>
    </w:p>
    <w:p w14:paraId="0C195D82" w14:textId="4424FB99" w:rsidR="00C04C75" w:rsidRDefault="00C04C75" w:rsidP="00BA2007"/>
    <w:p w14:paraId="59D4FF56" w14:textId="3DEC2B4A" w:rsidR="00C04C75" w:rsidRPr="00C04C75" w:rsidRDefault="00C04C75" w:rsidP="00BA2007">
      <w:r w:rsidRPr="00C04C75">
        <w:rPr>
          <w:b/>
          <w:bCs/>
        </w:rPr>
        <w:t>Communication:</w:t>
      </w:r>
      <w:r>
        <w:rPr>
          <w:b/>
          <w:bCs/>
        </w:rPr>
        <w:t xml:space="preserve"> </w:t>
      </w:r>
      <w:r>
        <w:t>Both the manager and employee</w:t>
      </w:r>
      <w:r w:rsidR="00383691">
        <w:t xml:space="preserve"> are expected to maintain regular communication with one another to ensure temporary work measures are continuing to be successful or any barriers to success are being actively managed and </w:t>
      </w:r>
      <w:r w:rsidR="006B701C">
        <w:t xml:space="preserve">course corrected. </w:t>
      </w:r>
    </w:p>
    <w:p w14:paraId="583E7A46" w14:textId="1CCCFBB1" w:rsidR="00612338" w:rsidRPr="00793E38" w:rsidRDefault="007561A9" w:rsidP="00793E38">
      <w:pPr>
        <w:pStyle w:val="Heading2"/>
        <w:spacing w:after="0"/>
        <w:rPr>
          <w:b w:val="0"/>
          <w:bCs w:val="0"/>
          <w:i w:val="0"/>
          <w:sz w:val="20"/>
          <w:szCs w:val="20"/>
        </w:rPr>
      </w:pPr>
      <w:r>
        <w:rPr>
          <w:i w:val="0"/>
          <w:sz w:val="20"/>
          <w:szCs w:val="20"/>
        </w:rPr>
        <w:t xml:space="preserve">Managing </w:t>
      </w:r>
      <w:r w:rsidR="00673A99">
        <w:rPr>
          <w:i w:val="0"/>
          <w:sz w:val="20"/>
          <w:szCs w:val="20"/>
        </w:rPr>
        <w:t>O</w:t>
      </w:r>
      <w:r>
        <w:rPr>
          <w:i w:val="0"/>
          <w:sz w:val="20"/>
          <w:szCs w:val="20"/>
        </w:rPr>
        <w:t xml:space="preserve">ngoing </w:t>
      </w:r>
      <w:r w:rsidR="00673A99">
        <w:rPr>
          <w:i w:val="0"/>
          <w:sz w:val="20"/>
          <w:szCs w:val="20"/>
        </w:rPr>
        <w:t>C</w:t>
      </w:r>
      <w:r>
        <w:rPr>
          <w:i w:val="0"/>
          <w:sz w:val="20"/>
          <w:szCs w:val="20"/>
        </w:rPr>
        <w:t>hanges</w:t>
      </w:r>
      <w:r w:rsidR="00DD6616">
        <w:rPr>
          <w:i w:val="0"/>
          <w:sz w:val="20"/>
          <w:szCs w:val="20"/>
        </w:rPr>
        <w:t>:</w:t>
      </w:r>
      <w:r w:rsidRPr="007561A9">
        <w:rPr>
          <w:b w:val="0"/>
          <w:bCs w:val="0"/>
          <w:i w:val="0"/>
          <w:sz w:val="20"/>
          <w:szCs w:val="20"/>
        </w:rPr>
        <w:t xml:space="preserve"> </w:t>
      </w:r>
      <w:r w:rsidR="00612338" w:rsidRPr="00612338">
        <w:rPr>
          <w:b w:val="0"/>
          <w:bCs w:val="0"/>
          <w:i w:val="0"/>
          <w:sz w:val="20"/>
          <w:szCs w:val="20"/>
        </w:rPr>
        <w:t>Given the rapidly</w:t>
      </w:r>
      <w:r w:rsidR="00612338">
        <w:rPr>
          <w:b w:val="0"/>
          <w:bCs w:val="0"/>
          <w:i w:val="0"/>
          <w:sz w:val="20"/>
          <w:szCs w:val="20"/>
        </w:rPr>
        <w:t xml:space="preserve"> </w:t>
      </w:r>
      <w:r w:rsidR="00612338" w:rsidRPr="00612338">
        <w:rPr>
          <w:b w:val="0"/>
          <w:bCs w:val="0"/>
          <w:i w:val="0"/>
          <w:sz w:val="20"/>
          <w:szCs w:val="20"/>
        </w:rPr>
        <w:t xml:space="preserve">evolving scenarios that can arise during a pandemic it is likely adjustments to even temporary agreements may be necessary. If this occurs, changes </w:t>
      </w:r>
      <w:r w:rsidR="00612338">
        <w:rPr>
          <w:b w:val="0"/>
          <w:bCs w:val="0"/>
          <w:i w:val="0"/>
          <w:sz w:val="20"/>
          <w:szCs w:val="20"/>
        </w:rPr>
        <w:t xml:space="preserve">should be managed </w:t>
      </w:r>
      <w:r w:rsidR="00612338" w:rsidRPr="00612338">
        <w:rPr>
          <w:b w:val="0"/>
          <w:bCs w:val="0"/>
          <w:i w:val="0"/>
          <w:sz w:val="20"/>
          <w:szCs w:val="20"/>
        </w:rPr>
        <w:t xml:space="preserve">through </w:t>
      </w:r>
      <w:r w:rsidR="00612338">
        <w:rPr>
          <w:b w:val="0"/>
          <w:bCs w:val="0"/>
          <w:i w:val="0"/>
          <w:sz w:val="20"/>
          <w:szCs w:val="20"/>
        </w:rPr>
        <w:t xml:space="preserve">the following </w:t>
      </w:r>
      <w:r w:rsidR="00612338" w:rsidRPr="00612338">
        <w:rPr>
          <w:b w:val="0"/>
          <w:bCs w:val="0"/>
          <w:i w:val="0"/>
          <w:sz w:val="20"/>
          <w:szCs w:val="20"/>
        </w:rPr>
        <w:t>process</w:t>
      </w:r>
      <w:r w:rsidR="00612338">
        <w:rPr>
          <w:b w:val="0"/>
          <w:bCs w:val="0"/>
          <w:i w:val="0"/>
          <w:sz w:val="20"/>
          <w:szCs w:val="20"/>
        </w:rPr>
        <w:t>:</w:t>
      </w:r>
    </w:p>
    <w:p w14:paraId="6225EE81" w14:textId="77777777" w:rsidR="00793E38" w:rsidRPr="00793E38" w:rsidRDefault="00793E38" w:rsidP="00793E38">
      <w:pPr>
        <w:pStyle w:val="ListParagraph"/>
        <w:numPr>
          <w:ilvl w:val="0"/>
          <w:numId w:val="43"/>
        </w:numPr>
        <w:spacing w:after="0"/>
        <w:rPr>
          <w:sz w:val="20"/>
          <w:szCs w:val="20"/>
        </w:rPr>
      </w:pPr>
      <w:r w:rsidRPr="00793E38">
        <w:rPr>
          <w:sz w:val="20"/>
          <w:szCs w:val="20"/>
        </w:rPr>
        <w:t>Changing circumstances result in a need to revise the temporary hours accommodation.</w:t>
      </w:r>
    </w:p>
    <w:p w14:paraId="643BB0EA" w14:textId="66BD9F91" w:rsidR="00793E38" w:rsidRPr="00793E38" w:rsidRDefault="00793E38" w:rsidP="00793E38">
      <w:pPr>
        <w:pStyle w:val="ListParagraph"/>
        <w:numPr>
          <w:ilvl w:val="0"/>
          <w:numId w:val="43"/>
        </w:numPr>
        <w:spacing w:after="0"/>
        <w:rPr>
          <w:sz w:val="20"/>
          <w:szCs w:val="20"/>
        </w:rPr>
      </w:pPr>
      <w:r w:rsidRPr="00793E38">
        <w:rPr>
          <w:sz w:val="20"/>
          <w:szCs w:val="20"/>
        </w:rPr>
        <w:t>Employee to notify manager or vice versa:</w:t>
      </w:r>
    </w:p>
    <w:p w14:paraId="60FEE9FB" w14:textId="77777777" w:rsidR="00793E38" w:rsidRPr="00793E38" w:rsidRDefault="00793E38" w:rsidP="00793E38">
      <w:pPr>
        <w:numPr>
          <w:ilvl w:val="1"/>
          <w:numId w:val="43"/>
        </w:numPr>
        <w:rPr>
          <w:szCs w:val="20"/>
          <w:lang w:val="en-CA"/>
        </w:rPr>
      </w:pPr>
      <w:r w:rsidRPr="00793E38">
        <w:rPr>
          <w:szCs w:val="20"/>
        </w:rPr>
        <w:lastRenderedPageBreak/>
        <w:t>If a temporary short-term disruption to agreed-upon plan, then notify as soon as reasonably possible.</w:t>
      </w:r>
    </w:p>
    <w:p w14:paraId="2E632E62" w14:textId="2DCF3AC9" w:rsidR="00793E38" w:rsidRPr="00793E38" w:rsidRDefault="00793E38" w:rsidP="00885D71">
      <w:pPr>
        <w:numPr>
          <w:ilvl w:val="1"/>
          <w:numId w:val="43"/>
        </w:numPr>
        <w:rPr>
          <w:szCs w:val="20"/>
          <w:lang w:val="en-CA"/>
        </w:rPr>
      </w:pPr>
      <w:r w:rsidRPr="00793E38">
        <w:rPr>
          <w:szCs w:val="20"/>
        </w:rPr>
        <w:t xml:space="preserve">Should it be expected to be a longer-term adjustment, provide </w:t>
      </w:r>
      <w:r w:rsidR="004155FD">
        <w:rPr>
          <w:szCs w:val="20"/>
        </w:rPr>
        <w:t>one</w:t>
      </w:r>
      <w:r w:rsidRPr="00793E38">
        <w:rPr>
          <w:szCs w:val="20"/>
        </w:rPr>
        <w:t xml:space="preserve"> week notice of requested/required change</w:t>
      </w:r>
      <w:r w:rsidR="00957910">
        <w:rPr>
          <w:szCs w:val="20"/>
        </w:rPr>
        <w:t>.</w:t>
      </w:r>
    </w:p>
    <w:p w14:paraId="2DF7242B" w14:textId="0BE4B0D3" w:rsidR="00793E38" w:rsidRPr="00793E38" w:rsidRDefault="00793E38" w:rsidP="00793E38">
      <w:pPr>
        <w:pStyle w:val="ListParagraph"/>
        <w:numPr>
          <w:ilvl w:val="0"/>
          <w:numId w:val="43"/>
        </w:numPr>
        <w:spacing w:after="0"/>
        <w:rPr>
          <w:sz w:val="20"/>
          <w:szCs w:val="20"/>
        </w:rPr>
      </w:pPr>
      <w:r w:rsidRPr="00793E38">
        <w:rPr>
          <w:sz w:val="20"/>
          <w:szCs w:val="20"/>
        </w:rPr>
        <w:t>If longer-term/substantive change to the temporary reduction in hours, then revise formal agreement for signature by both parties</w:t>
      </w:r>
      <w:r w:rsidR="00885D71">
        <w:rPr>
          <w:sz w:val="20"/>
          <w:szCs w:val="20"/>
        </w:rPr>
        <w:t>.</w:t>
      </w:r>
    </w:p>
    <w:p w14:paraId="7D3352CB" w14:textId="0B8235E7" w:rsidR="00793E38" w:rsidRPr="00793E38" w:rsidRDefault="00793E38" w:rsidP="00885D71">
      <w:pPr>
        <w:numPr>
          <w:ilvl w:val="1"/>
          <w:numId w:val="43"/>
        </w:numPr>
        <w:rPr>
          <w:szCs w:val="20"/>
          <w:lang w:val="en-CA"/>
        </w:rPr>
      </w:pPr>
      <w:r w:rsidRPr="00793E38">
        <w:rPr>
          <w:szCs w:val="20"/>
        </w:rPr>
        <w:t>If regular dependent care services are restored, then the employee is required to discuss timeliness for return to full</w:t>
      </w:r>
      <w:r w:rsidR="00885D71">
        <w:rPr>
          <w:szCs w:val="20"/>
        </w:rPr>
        <w:t xml:space="preserve"> </w:t>
      </w:r>
      <w:r w:rsidRPr="00793E38">
        <w:rPr>
          <w:szCs w:val="20"/>
        </w:rPr>
        <w:t>hours of work, even if they are still working from home.</w:t>
      </w:r>
    </w:p>
    <w:p w14:paraId="3168BF18" w14:textId="52C12F40" w:rsidR="002D0EFC" w:rsidRDefault="002D0EFC" w:rsidP="00BA2007">
      <w:pPr>
        <w:pStyle w:val="Heading2"/>
        <w:rPr>
          <w:i w:val="0"/>
        </w:rPr>
      </w:pPr>
      <w:r>
        <w:rPr>
          <w:i w:val="0"/>
        </w:rPr>
        <w:t>Policy Ownership and Maintenance</w:t>
      </w:r>
    </w:p>
    <w:p w14:paraId="1A77D496" w14:textId="669CE46B" w:rsidR="002D0EFC" w:rsidRDefault="002D0EFC" w:rsidP="00BA2007">
      <w:pPr>
        <w:rPr>
          <w:b/>
        </w:rPr>
      </w:pPr>
      <w:r>
        <w:rPr>
          <w:rFonts w:cs="Arial"/>
          <w:szCs w:val="20"/>
        </w:rPr>
        <w:t>This policy</w:t>
      </w:r>
      <w:r w:rsidR="00D23E4A">
        <w:rPr>
          <w:rFonts w:cs="Arial"/>
          <w:szCs w:val="20"/>
        </w:rPr>
        <w:t xml:space="preserve"> and contacts are</w:t>
      </w:r>
      <w:r>
        <w:rPr>
          <w:rFonts w:cs="Arial"/>
          <w:szCs w:val="20"/>
        </w:rPr>
        <w:t xml:space="preserve"> maintained and updated by </w:t>
      </w:r>
      <w:r>
        <w:t>[</w:t>
      </w:r>
      <w:r>
        <w:rPr>
          <w:color w:val="808080" w:themeColor="background1" w:themeShade="80"/>
        </w:rPr>
        <w:t>employee</w:t>
      </w:r>
      <w:r w:rsidRPr="007F0801">
        <w:rPr>
          <w:color w:val="808080" w:themeColor="background1" w:themeShade="80"/>
        </w:rPr>
        <w:t xml:space="preserve"> name</w:t>
      </w:r>
      <w:r>
        <w:rPr>
          <w:color w:val="808080" w:themeColor="background1" w:themeShade="80"/>
        </w:rPr>
        <w:t>/department name</w:t>
      </w:r>
      <w:r w:rsidR="0084718E">
        <w:rPr>
          <w:color w:val="808080" w:themeColor="background1" w:themeShade="80"/>
        </w:rPr>
        <w:t>,</w:t>
      </w:r>
      <w:r>
        <w:rPr>
          <w:color w:val="808080" w:themeColor="background1" w:themeShade="80"/>
        </w:rPr>
        <w:t xml:space="preserve"> </w:t>
      </w:r>
      <w:r w:rsidR="0084718E">
        <w:rPr>
          <w:color w:val="808080" w:themeColor="background1" w:themeShade="80"/>
        </w:rPr>
        <w:t>e.</w:t>
      </w:r>
      <w:r>
        <w:rPr>
          <w:color w:val="808080" w:themeColor="background1" w:themeShade="80"/>
        </w:rPr>
        <w:t>g</w:t>
      </w:r>
      <w:r w:rsidR="0084718E">
        <w:rPr>
          <w:color w:val="808080" w:themeColor="background1" w:themeShade="80"/>
        </w:rPr>
        <w:t>.</w:t>
      </w:r>
      <w:r>
        <w:rPr>
          <w:color w:val="808080" w:themeColor="background1" w:themeShade="80"/>
        </w:rPr>
        <w:t xml:space="preserve"> Department of Safety and Risk Management</w:t>
      </w:r>
      <w:r>
        <w:t>]. For any questions, concerns, or comments, employees are encouraged to speak to [</w:t>
      </w:r>
      <w:r w:rsidRPr="00114188">
        <w:rPr>
          <w:color w:val="808080" w:themeColor="background1" w:themeShade="80"/>
        </w:rPr>
        <w:t>any of our employees or managers</w:t>
      </w:r>
      <w:r>
        <w:t xml:space="preserve">] or to contact us by </w:t>
      </w:r>
      <w:r w:rsidRPr="00F17A6B">
        <w:rPr>
          <w:rStyle w:val="Strong"/>
          <w:rFonts w:cs="Arial"/>
          <w:b w:val="0"/>
          <w:color w:val="000000"/>
          <w:szCs w:val="20"/>
        </w:rPr>
        <w:t>[</w:t>
      </w:r>
      <w:r w:rsidRPr="00F17A6B">
        <w:rPr>
          <w:rStyle w:val="Strong"/>
          <w:rFonts w:cs="Arial"/>
          <w:b w:val="0"/>
          <w:color w:val="808080" w:themeColor="background1" w:themeShade="80"/>
          <w:szCs w:val="20"/>
        </w:rPr>
        <w:t>insert</w:t>
      </w:r>
      <w:r>
        <w:rPr>
          <w:rStyle w:val="Strong"/>
          <w:rFonts w:cs="Arial"/>
          <w:b w:val="0"/>
          <w:color w:val="808080" w:themeColor="background1" w:themeShade="80"/>
          <w:szCs w:val="20"/>
        </w:rPr>
        <w:t xml:space="preserve"> communication methods</w:t>
      </w:r>
      <w:r w:rsidRPr="00F17A6B">
        <w:rPr>
          <w:rStyle w:val="Strong"/>
          <w:rFonts w:cs="Arial"/>
          <w:b w:val="0"/>
          <w:color w:val="808080" w:themeColor="background1" w:themeShade="80"/>
          <w:szCs w:val="20"/>
        </w:rPr>
        <w:t>,</w:t>
      </w:r>
      <w:r>
        <w:rPr>
          <w:rStyle w:val="Strong"/>
          <w:rFonts w:cs="Arial"/>
          <w:b w:val="0"/>
          <w:color w:val="808080" w:themeColor="background1" w:themeShade="80"/>
          <w:szCs w:val="20"/>
        </w:rPr>
        <w:t xml:space="preserve"> e.g. e</w:t>
      </w:r>
      <w:r w:rsidRPr="00F17A6B">
        <w:rPr>
          <w:rStyle w:val="Strong"/>
          <w:rFonts w:cs="Arial"/>
          <w:b w:val="0"/>
          <w:color w:val="808080" w:themeColor="background1" w:themeShade="80"/>
          <w:szCs w:val="20"/>
        </w:rPr>
        <w:t xml:space="preserve">mail, </w:t>
      </w:r>
      <w:r>
        <w:rPr>
          <w:rStyle w:val="Strong"/>
          <w:rFonts w:cs="Arial"/>
          <w:b w:val="0"/>
          <w:color w:val="808080" w:themeColor="background1" w:themeShade="80"/>
          <w:szCs w:val="20"/>
        </w:rPr>
        <w:t xml:space="preserve">telephone, </w:t>
      </w:r>
      <w:r w:rsidRPr="00F17A6B">
        <w:rPr>
          <w:rStyle w:val="Strong"/>
          <w:rFonts w:cs="Arial"/>
          <w:b w:val="0"/>
          <w:color w:val="808080" w:themeColor="background1" w:themeShade="80"/>
          <w:szCs w:val="20"/>
        </w:rPr>
        <w:t>suggestion box, feedback card</w:t>
      </w:r>
      <w:r w:rsidRPr="00F17A6B">
        <w:rPr>
          <w:rStyle w:val="Strong"/>
          <w:rFonts w:cs="Arial"/>
          <w:b w:val="0"/>
          <w:color w:val="000000"/>
          <w:szCs w:val="20"/>
        </w:rPr>
        <w:t>]</w:t>
      </w:r>
      <w:r w:rsidRPr="0084718E">
        <w:t>.</w:t>
      </w:r>
    </w:p>
    <w:p w14:paraId="0223424E" w14:textId="77777777" w:rsidR="002D0EFC" w:rsidRDefault="002D0EFC" w:rsidP="00BA2007">
      <w:pPr>
        <w:rPr>
          <w:b/>
        </w:rPr>
      </w:pPr>
    </w:p>
    <w:p w14:paraId="1DB36C93" w14:textId="77777777" w:rsidR="002D0EFC" w:rsidRDefault="002D0EFC" w:rsidP="00BA2007">
      <w:r>
        <w:t>In the case of an emergency where this policy does not provide clear guidelines for action, [</w:t>
      </w:r>
      <w:r w:rsidRPr="004A2CEB">
        <w:rPr>
          <w:color w:val="808080" w:themeColor="background1" w:themeShade="80"/>
        </w:rPr>
        <w:t>employee name</w:t>
      </w:r>
      <w:r>
        <w:t xml:space="preserve">] will be assigned as the Health and Safety Manager, responsible for coordinating and </w:t>
      </w:r>
      <w:r w:rsidR="004A2CEB">
        <w:t xml:space="preserve">ensuring that the safety of the organization and its employees remains uncompromised. </w:t>
      </w:r>
    </w:p>
    <w:p w14:paraId="7E4B58A5" w14:textId="77777777" w:rsidR="00FE3ABE" w:rsidRPr="00C24F93" w:rsidRDefault="00FE3ABE" w:rsidP="00BA2007">
      <w:pPr>
        <w:pStyle w:val="Heading2"/>
        <w:rPr>
          <w:b w:val="0"/>
        </w:rPr>
      </w:pPr>
      <w:r w:rsidRPr="00C24F93">
        <w:rPr>
          <w:i w:val="0"/>
        </w:rPr>
        <w:t>Employee Declaration</w:t>
      </w:r>
    </w:p>
    <w:p w14:paraId="2B94C0E8" w14:textId="3DFEE035" w:rsidR="00FE3ABE" w:rsidRPr="00C24F93" w:rsidRDefault="00FE3ABE" w:rsidP="00BA2007">
      <w:pPr>
        <w:rPr>
          <w:rFonts w:cs="Arial"/>
          <w:szCs w:val="20"/>
        </w:rPr>
      </w:pPr>
      <w:proofErr w:type="gramStart"/>
      <w:r w:rsidRPr="00C24F93">
        <w:rPr>
          <w:rFonts w:cs="Arial"/>
          <w:szCs w:val="20"/>
        </w:rPr>
        <w:t>I,</w:t>
      </w:r>
      <w:r w:rsidR="0084718E">
        <w:rPr>
          <w:rFonts w:cs="Arial"/>
          <w:szCs w:val="20"/>
        </w:rPr>
        <w:t xml:space="preserve"> </w:t>
      </w:r>
      <w:r w:rsidRPr="00C24F93">
        <w:rPr>
          <w:rFonts w:cs="Arial"/>
          <w:szCs w:val="20"/>
          <w:u w:val="single"/>
        </w:rPr>
        <w:t xml:space="preserve">  </w:t>
      </w:r>
      <w:proofErr w:type="gramEnd"/>
      <w:r w:rsidRPr="00C24F93">
        <w:rPr>
          <w:rFonts w:cs="Arial"/>
          <w:szCs w:val="20"/>
          <w:u w:val="single"/>
        </w:rPr>
        <w:t xml:space="preserve">                                                        </w:t>
      </w:r>
      <w:r w:rsidRPr="00C24F93">
        <w:rPr>
          <w:rFonts w:cs="Arial"/>
          <w:szCs w:val="20"/>
        </w:rPr>
        <w:t>, hereby acknowledge</w:t>
      </w:r>
      <w:r w:rsidR="007E6AB1" w:rsidRPr="00C24F93">
        <w:rPr>
          <w:rFonts w:cs="Arial"/>
          <w:szCs w:val="20"/>
        </w:rPr>
        <w:t xml:space="preserve"> that I have read </w:t>
      </w:r>
      <w:r w:rsidRPr="00C24F93">
        <w:rPr>
          <w:rFonts w:cs="Arial"/>
          <w:szCs w:val="20"/>
        </w:rPr>
        <w:t>and unders</w:t>
      </w:r>
      <w:r w:rsidR="00C24F93">
        <w:rPr>
          <w:rFonts w:cs="Arial"/>
          <w:szCs w:val="20"/>
        </w:rPr>
        <w:t>tood</w:t>
      </w:r>
      <w:r w:rsidRPr="00C24F93">
        <w:rPr>
          <w:rFonts w:cs="Arial"/>
          <w:szCs w:val="20"/>
        </w:rPr>
        <w:t xml:space="preserve"> </w:t>
      </w:r>
      <w:r w:rsidR="00062A6A">
        <w:t>[</w:t>
      </w:r>
      <w:r w:rsidR="00062A6A">
        <w:rPr>
          <w:color w:val="808080" w:themeColor="background1" w:themeShade="80"/>
        </w:rPr>
        <w:t>c</w:t>
      </w:r>
      <w:r w:rsidR="00062A6A" w:rsidRPr="007F0801">
        <w:rPr>
          <w:color w:val="808080" w:themeColor="background1" w:themeShade="80"/>
        </w:rPr>
        <w:t>ompany name</w:t>
      </w:r>
      <w:r w:rsidR="00062A6A">
        <w:t>]</w:t>
      </w:r>
      <w:r w:rsidR="00DE2058" w:rsidRPr="00C24F93">
        <w:rPr>
          <w:rFonts w:cs="Arial"/>
          <w:szCs w:val="20"/>
        </w:rPr>
        <w:t xml:space="preserve">’s </w:t>
      </w:r>
      <w:r w:rsidR="002D0EFC">
        <w:rPr>
          <w:rFonts w:cs="Arial"/>
          <w:szCs w:val="20"/>
        </w:rPr>
        <w:t>Pandemic</w:t>
      </w:r>
      <w:r w:rsidR="00DE2058" w:rsidRPr="00C24F93">
        <w:rPr>
          <w:rFonts w:cs="Arial"/>
          <w:szCs w:val="20"/>
        </w:rPr>
        <w:t xml:space="preserve"> </w:t>
      </w:r>
      <w:r w:rsidR="005A1823">
        <w:rPr>
          <w:rFonts w:cs="Arial"/>
          <w:szCs w:val="20"/>
        </w:rPr>
        <w:t xml:space="preserve">Dependent Care </w:t>
      </w:r>
      <w:r w:rsidR="00DE2058" w:rsidRPr="00C24F93">
        <w:rPr>
          <w:rFonts w:cs="Arial"/>
          <w:szCs w:val="20"/>
        </w:rPr>
        <w:t>Policy</w:t>
      </w:r>
      <w:r w:rsidRPr="00C24F93">
        <w:rPr>
          <w:rFonts w:cs="Arial"/>
          <w:szCs w:val="20"/>
        </w:rPr>
        <w:t>. I agree to abide by the terms and conditions of this policy and ensure that persons working under my</w:t>
      </w:r>
      <w:r w:rsidR="007E6AB1" w:rsidRPr="00C24F93">
        <w:rPr>
          <w:rFonts w:cs="Arial"/>
          <w:szCs w:val="20"/>
        </w:rPr>
        <w:t xml:space="preserve"> supervision abide by the terms and </w:t>
      </w:r>
      <w:r w:rsidRPr="00C24F93">
        <w:rPr>
          <w:rFonts w:cs="Arial"/>
          <w:szCs w:val="20"/>
        </w:rPr>
        <w:t xml:space="preserve">conditions of this policy. I understand that if I violate or fail to comply with this policy, I may face legal or disciplinary action according to applicable laws or </w:t>
      </w:r>
      <w:r w:rsidR="00CD0167" w:rsidRPr="00C24F93">
        <w:rPr>
          <w:rFonts w:cs="Arial"/>
          <w:szCs w:val="20"/>
        </w:rPr>
        <w:t xml:space="preserve">other </w:t>
      </w:r>
      <w:r w:rsidR="00062A6A">
        <w:t>[</w:t>
      </w:r>
      <w:r w:rsidR="00062A6A">
        <w:rPr>
          <w:color w:val="808080" w:themeColor="background1" w:themeShade="80"/>
        </w:rPr>
        <w:t>c</w:t>
      </w:r>
      <w:r w:rsidR="00062A6A" w:rsidRPr="007F0801">
        <w:rPr>
          <w:color w:val="808080" w:themeColor="background1" w:themeShade="80"/>
        </w:rPr>
        <w:t>ompany name</w:t>
      </w:r>
      <w:r w:rsidR="00062A6A">
        <w:t xml:space="preserve">] </w:t>
      </w:r>
      <w:r w:rsidRPr="00C24F93">
        <w:rPr>
          <w:rFonts w:cs="Arial"/>
          <w:szCs w:val="20"/>
        </w:rPr>
        <w:t>policies.</w:t>
      </w:r>
    </w:p>
    <w:p w14:paraId="04B94DA4" w14:textId="77777777" w:rsidR="00FE3ABE" w:rsidRPr="00C24F93" w:rsidRDefault="00FE3ABE" w:rsidP="00BA2007"/>
    <w:p w14:paraId="53E43962" w14:textId="77777777" w:rsidR="00FE3ABE" w:rsidRPr="00C24F93" w:rsidRDefault="00FE3ABE" w:rsidP="00BA2007">
      <w:r w:rsidRPr="00C24F93">
        <w:t>___________________________________</w:t>
      </w:r>
      <w:r w:rsidRPr="00C24F93">
        <w:tab/>
      </w:r>
      <w:r w:rsidRPr="00C24F93">
        <w:tab/>
        <w:t>_______________________________</w:t>
      </w:r>
    </w:p>
    <w:p w14:paraId="757A5644" w14:textId="77777777" w:rsidR="00FE3ABE" w:rsidRPr="00C24F93" w:rsidRDefault="00FE3ABE" w:rsidP="00BA2007">
      <w:r w:rsidRPr="00C24F93">
        <w:t>Employee Signature</w:t>
      </w:r>
      <w:r w:rsidRPr="00C24F93">
        <w:tab/>
      </w:r>
      <w:r w:rsidRPr="00C24F93">
        <w:tab/>
      </w:r>
      <w:r w:rsidRPr="00C24F93">
        <w:tab/>
      </w:r>
      <w:r w:rsidRPr="00C24F93">
        <w:tab/>
      </w:r>
      <w:r w:rsidRPr="00C24F93">
        <w:tab/>
        <w:t>Date</w:t>
      </w:r>
    </w:p>
    <w:p w14:paraId="714C5D98" w14:textId="77777777" w:rsidR="00FE3ABE" w:rsidRPr="00C24F93" w:rsidRDefault="00FE3ABE" w:rsidP="00BA2007">
      <w:pPr>
        <w:ind w:firstLine="720"/>
      </w:pPr>
    </w:p>
    <w:p w14:paraId="19AF89D4" w14:textId="77777777" w:rsidR="00FE3ABE" w:rsidRPr="00C24F93" w:rsidRDefault="00FE3ABE" w:rsidP="00BA2007">
      <w:r w:rsidRPr="00C24F93">
        <w:t>___________________________________</w:t>
      </w:r>
      <w:r w:rsidRPr="00C24F93">
        <w:tab/>
      </w:r>
      <w:r w:rsidRPr="00C24F93">
        <w:tab/>
        <w:t>_______________________________</w:t>
      </w:r>
    </w:p>
    <w:p w14:paraId="7E475C5C" w14:textId="77777777" w:rsidR="00FE3ABE" w:rsidRPr="00C24F93" w:rsidRDefault="00FE3ABE" w:rsidP="00BA2007">
      <w:r w:rsidRPr="00C24F93">
        <w:t>Manager Signature</w:t>
      </w:r>
      <w:r w:rsidRPr="00C24F93">
        <w:tab/>
      </w:r>
      <w:r w:rsidRPr="00C24F93">
        <w:tab/>
      </w:r>
      <w:r w:rsidRPr="00C24F93">
        <w:tab/>
      </w:r>
      <w:r w:rsidRPr="00C24F93">
        <w:tab/>
      </w:r>
      <w:r w:rsidRPr="00C24F93">
        <w:tab/>
        <w:t>Date</w:t>
      </w:r>
    </w:p>
    <w:p w14:paraId="647E45E8" w14:textId="77777777" w:rsidR="00FE3ABE" w:rsidRPr="00A87BE1" w:rsidRDefault="00FE3ABE" w:rsidP="00BA2007">
      <w:pPr>
        <w:pStyle w:val="Heading3"/>
        <w:rPr>
          <w:sz w:val="32"/>
          <w:szCs w:val="32"/>
        </w:rPr>
      </w:pPr>
      <w:r w:rsidRPr="00A87BE1">
        <w:rPr>
          <w:sz w:val="32"/>
          <w:szCs w:val="32"/>
        </w:rPr>
        <w:t>Revision History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49"/>
        <w:gridCol w:w="2549"/>
        <w:gridCol w:w="2548"/>
        <w:gridCol w:w="2550"/>
      </w:tblGrid>
      <w:tr w:rsidR="00FE3ABE" w:rsidRPr="00D46221" w14:paraId="7CC8ECF2" w14:textId="77777777" w:rsidTr="00C97106">
        <w:trPr>
          <w:jc w:val="center"/>
        </w:trPr>
        <w:tc>
          <w:tcPr>
            <w:tcW w:w="2605" w:type="dxa"/>
            <w:shd w:val="clear" w:color="auto" w:fill="CADAE8"/>
          </w:tcPr>
          <w:p w14:paraId="5B4CB257" w14:textId="77777777" w:rsidR="00FE3ABE" w:rsidRPr="00D46221" w:rsidRDefault="00FE3ABE" w:rsidP="00BA2007">
            <w:pPr>
              <w:spacing w:before="120" w:after="120"/>
              <w:rPr>
                <w:b/>
              </w:rPr>
            </w:pPr>
            <w:r w:rsidRPr="00D46221">
              <w:rPr>
                <w:b/>
              </w:rPr>
              <w:t>Version</w:t>
            </w:r>
          </w:p>
        </w:tc>
        <w:tc>
          <w:tcPr>
            <w:tcW w:w="2605" w:type="dxa"/>
            <w:shd w:val="clear" w:color="auto" w:fill="CADAE8"/>
          </w:tcPr>
          <w:p w14:paraId="2862A460" w14:textId="77777777" w:rsidR="00FE3ABE" w:rsidRPr="00D46221" w:rsidRDefault="00FE3ABE" w:rsidP="00BA2007">
            <w:pPr>
              <w:spacing w:before="120" w:after="120"/>
              <w:rPr>
                <w:b/>
              </w:rPr>
            </w:pPr>
            <w:r w:rsidRPr="00D46221">
              <w:rPr>
                <w:b/>
              </w:rPr>
              <w:t>Change</w:t>
            </w:r>
          </w:p>
        </w:tc>
        <w:tc>
          <w:tcPr>
            <w:tcW w:w="2606" w:type="dxa"/>
            <w:shd w:val="clear" w:color="auto" w:fill="CADAE8"/>
          </w:tcPr>
          <w:p w14:paraId="6B48B883" w14:textId="77777777" w:rsidR="00FE3ABE" w:rsidRPr="00D46221" w:rsidRDefault="00FE3ABE" w:rsidP="00BA2007">
            <w:pPr>
              <w:spacing w:before="120" w:after="120"/>
              <w:rPr>
                <w:b/>
              </w:rPr>
            </w:pPr>
            <w:r w:rsidRPr="00D46221">
              <w:rPr>
                <w:b/>
              </w:rPr>
              <w:t>Author</w:t>
            </w:r>
          </w:p>
        </w:tc>
        <w:tc>
          <w:tcPr>
            <w:tcW w:w="2606" w:type="dxa"/>
            <w:shd w:val="clear" w:color="auto" w:fill="CADAE8"/>
          </w:tcPr>
          <w:p w14:paraId="5FDB57EC" w14:textId="77777777" w:rsidR="00FE3ABE" w:rsidRPr="00D46221" w:rsidRDefault="00FE3ABE" w:rsidP="00BA2007">
            <w:pPr>
              <w:spacing w:before="120" w:after="120"/>
              <w:rPr>
                <w:b/>
              </w:rPr>
            </w:pPr>
            <w:r w:rsidRPr="00D46221">
              <w:rPr>
                <w:b/>
              </w:rPr>
              <w:t>Date of Change</w:t>
            </w:r>
          </w:p>
        </w:tc>
      </w:tr>
      <w:tr w:rsidR="00FE3ABE" w14:paraId="64097A91" w14:textId="77777777" w:rsidTr="0084718E">
        <w:trPr>
          <w:jc w:val="center"/>
        </w:trPr>
        <w:tc>
          <w:tcPr>
            <w:tcW w:w="2605" w:type="dxa"/>
          </w:tcPr>
          <w:p w14:paraId="4336F58D" w14:textId="77777777" w:rsidR="00FE3ABE" w:rsidRDefault="00FE3ABE" w:rsidP="00BA2007">
            <w:pPr>
              <w:spacing w:before="120" w:after="120"/>
            </w:pPr>
          </w:p>
        </w:tc>
        <w:tc>
          <w:tcPr>
            <w:tcW w:w="2605" w:type="dxa"/>
          </w:tcPr>
          <w:p w14:paraId="2E7702F5" w14:textId="77777777" w:rsidR="00FE3ABE" w:rsidRDefault="00FE3ABE" w:rsidP="00BA2007">
            <w:pPr>
              <w:spacing w:before="120" w:after="120"/>
            </w:pPr>
          </w:p>
        </w:tc>
        <w:tc>
          <w:tcPr>
            <w:tcW w:w="2606" w:type="dxa"/>
          </w:tcPr>
          <w:p w14:paraId="26B93797" w14:textId="77777777" w:rsidR="00FE3ABE" w:rsidRDefault="00FE3ABE" w:rsidP="00BA2007">
            <w:pPr>
              <w:spacing w:before="120" w:after="120"/>
            </w:pPr>
          </w:p>
        </w:tc>
        <w:tc>
          <w:tcPr>
            <w:tcW w:w="2606" w:type="dxa"/>
          </w:tcPr>
          <w:p w14:paraId="2A965361" w14:textId="77777777" w:rsidR="00FE3ABE" w:rsidRDefault="00FE3ABE" w:rsidP="00BA2007">
            <w:pPr>
              <w:spacing w:before="120" w:after="120"/>
            </w:pPr>
          </w:p>
        </w:tc>
      </w:tr>
      <w:tr w:rsidR="00FE3ABE" w14:paraId="5E7F5FE3" w14:textId="77777777" w:rsidTr="0084718E">
        <w:trPr>
          <w:jc w:val="center"/>
        </w:trPr>
        <w:tc>
          <w:tcPr>
            <w:tcW w:w="2605" w:type="dxa"/>
          </w:tcPr>
          <w:p w14:paraId="5AAFEDB5" w14:textId="77777777" w:rsidR="00FE3ABE" w:rsidRDefault="00FE3ABE" w:rsidP="00BA2007">
            <w:pPr>
              <w:spacing w:before="120" w:after="120"/>
            </w:pPr>
          </w:p>
        </w:tc>
        <w:tc>
          <w:tcPr>
            <w:tcW w:w="2605" w:type="dxa"/>
          </w:tcPr>
          <w:p w14:paraId="2A3F1B36" w14:textId="77777777" w:rsidR="00FE3ABE" w:rsidRDefault="00FE3ABE" w:rsidP="00BA2007">
            <w:pPr>
              <w:spacing w:before="120" w:after="120"/>
            </w:pPr>
          </w:p>
        </w:tc>
        <w:tc>
          <w:tcPr>
            <w:tcW w:w="2606" w:type="dxa"/>
          </w:tcPr>
          <w:p w14:paraId="5203B404" w14:textId="77777777" w:rsidR="00FE3ABE" w:rsidRDefault="00FE3ABE" w:rsidP="00BA2007">
            <w:pPr>
              <w:spacing w:before="120" w:after="120"/>
            </w:pPr>
          </w:p>
        </w:tc>
        <w:tc>
          <w:tcPr>
            <w:tcW w:w="2606" w:type="dxa"/>
          </w:tcPr>
          <w:p w14:paraId="731DEFA4" w14:textId="77777777" w:rsidR="00FE3ABE" w:rsidRDefault="00FE3ABE" w:rsidP="00BA2007">
            <w:pPr>
              <w:spacing w:before="120" w:after="120"/>
            </w:pPr>
          </w:p>
        </w:tc>
      </w:tr>
      <w:tr w:rsidR="00FE3ABE" w14:paraId="0E99C824" w14:textId="77777777" w:rsidTr="0084718E">
        <w:trPr>
          <w:jc w:val="center"/>
        </w:trPr>
        <w:tc>
          <w:tcPr>
            <w:tcW w:w="2605" w:type="dxa"/>
          </w:tcPr>
          <w:p w14:paraId="578E644D" w14:textId="77777777" w:rsidR="00FE3ABE" w:rsidRDefault="00FE3ABE" w:rsidP="00BA2007">
            <w:pPr>
              <w:spacing w:before="120" w:after="120"/>
            </w:pPr>
          </w:p>
        </w:tc>
        <w:tc>
          <w:tcPr>
            <w:tcW w:w="2605" w:type="dxa"/>
          </w:tcPr>
          <w:p w14:paraId="0CAAB9D7" w14:textId="77777777" w:rsidR="00FE3ABE" w:rsidRDefault="00FE3ABE" w:rsidP="00BA2007">
            <w:pPr>
              <w:spacing w:before="120" w:after="120"/>
            </w:pPr>
          </w:p>
        </w:tc>
        <w:tc>
          <w:tcPr>
            <w:tcW w:w="2606" w:type="dxa"/>
          </w:tcPr>
          <w:p w14:paraId="0CA814BF" w14:textId="77777777" w:rsidR="00FE3ABE" w:rsidRDefault="00FE3ABE" w:rsidP="00BA2007">
            <w:pPr>
              <w:spacing w:before="120" w:after="120"/>
            </w:pPr>
          </w:p>
        </w:tc>
        <w:tc>
          <w:tcPr>
            <w:tcW w:w="2606" w:type="dxa"/>
          </w:tcPr>
          <w:p w14:paraId="27309A3C" w14:textId="77777777" w:rsidR="00FE3ABE" w:rsidRDefault="00FE3ABE" w:rsidP="00BA2007">
            <w:pPr>
              <w:spacing w:before="120" w:after="120"/>
            </w:pPr>
          </w:p>
        </w:tc>
      </w:tr>
      <w:tr w:rsidR="00FE3ABE" w14:paraId="199C1AC8" w14:textId="77777777" w:rsidTr="0084718E">
        <w:trPr>
          <w:jc w:val="center"/>
        </w:trPr>
        <w:tc>
          <w:tcPr>
            <w:tcW w:w="2605" w:type="dxa"/>
          </w:tcPr>
          <w:p w14:paraId="3C9FC679" w14:textId="77777777" w:rsidR="00FE3ABE" w:rsidRDefault="00FE3ABE" w:rsidP="00BA2007">
            <w:pPr>
              <w:spacing w:before="120" w:after="120"/>
            </w:pPr>
          </w:p>
        </w:tc>
        <w:tc>
          <w:tcPr>
            <w:tcW w:w="2605" w:type="dxa"/>
          </w:tcPr>
          <w:p w14:paraId="588DEF0A" w14:textId="77777777" w:rsidR="00FE3ABE" w:rsidRDefault="00FE3ABE" w:rsidP="00BA2007">
            <w:pPr>
              <w:spacing w:before="120" w:after="120"/>
            </w:pPr>
          </w:p>
        </w:tc>
        <w:tc>
          <w:tcPr>
            <w:tcW w:w="2606" w:type="dxa"/>
          </w:tcPr>
          <w:p w14:paraId="58183FBA" w14:textId="77777777" w:rsidR="00FE3ABE" w:rsidRDefault="00FE3ABE" w:rsidP="00BA2007">
            <w:pPr>
              <w:spacing w:before="120" w:after="120"/>
            </w:pPr>
          </w:p>
        </w:tc>
        <w:tc>
          <w:tcPr>
            <w:tcW w:w="2606" w:type="dxa"/>
          </w:tcPr>
          <w:p w14:paraId="3551AE65" w14:textId="77777777" w:rsidR="00FE3ABE" w:rsidRDefault="00FE3ABE" w:rsidP="00BA2007">
            <w:pPr>
              <w:spacing w:before="120" w:after="120"/>
            </w:pPr>
          </w:p>
        </w:tc>
      </w:tr>
    </w:tbl>
    <w:p w14:paraId="14BC2614" w14:textId="77777777" w:rsidR="00C8415D" w:rsidRPr="00D34D60" w:rsidRDefault="00C8415D" w:rsidP="00BA2007">
      <w:pPr>
        <w:tabs>
          <w:tab w:val="left" w:pos="2865"/>
        </w:tabs>
        <w:rPr>
          <w:rFonts w:cs="Arial"/>
        </w:rPr>
      </w:pPr>
    </w:p>
    <w:p w14:paraId="110D8251" w14:textId="77777777" w:rsidR="00C8415D" w:rsidRPr="00D34D60" w:rsidRDefault="00C8415D" w:rsidP="00BA2007">
      <w:pPr>
        <w:jc w:val="center"/>
        <w:rPr>
          <w:rFonts w:cs="Arial"/>
        </w:rPr>
      </w:pPr>
      <w:r w:rsidRPr="00D34D60">
        <w:rPr>
          <w:rFonts w:cs="Arial"/>
        </w:rPr>
        <w:t>_____________________________________________________</w:t>
      </w:r>
    </w:p>
    <w:p w14:paraId="4E4D27FB" w14:textId="77777777" w:rsidR="00C8415D" w:rsidRPr="00D34D60" w:rsidRDefault="00C8415D" w:rsidP="00BA2007">
      <w:pPr>
        <w:jc w:val="center"/>
        <w:rPr>
          <w:rFonts w:cs="Arial"/>
        </w:rPr>
      </w:pPr>
    </w:p>
    <w:p w14:paraId="01E1C393" w14:textId="5225879E" w:rsidR="00C8415D" w:rsidRPr="00D34D60" w:rsidRDefault="00BA2007" w:rsidP="00E04332">
      <w:pPr>
        <w:jc w:val="center"/>
        <w:rPr>
          <w:rFonts w:cs="Arial"/>
        </w:rPr>
      </w:pPr>
      <w:r w:rsidRPr="002C7EBA">
        <w:rPr>
          <w:rFonts w:cs="Arial"/>
          <w:szCs w:val="20"/>
        </w:rPr>
        <w:t xml:space="preserve">For acceptable use of this template, refer to </w:t>
      </w:r>
      <w:r>
        <w:rPr>
          <w:rFonts w:cs="Arial"/>
          <w:szCs w:val="20"/>
        </w:rPr>
        <w:t>McLean &amp; Company</w:t>
      </w:r>
      <w:r w:rsidRPr="002C7EBA">
        <w:rPr>
          <w:rFonts w:cs="Arial"/>
          <w:szCs w:val="20"/>
        </w:rPr>
        <w:t>'s</w:t>
      </w:r>
      <w:r w:rsidR="005A1823">
        <w:rPr>
          <w:rFonts w:cs="Arial"/>
          <w:szCs w:val="20"/>
        </w:rPr>
        <w:t xml:space="preserve"> and/or Info-Tech Research Group’s</w:t>
      </w:r>
      <w:r w:rsidRPr="002C7EBA">
        <w:rPr>
          <w:rFonts w:cs="Arial"/>
          <w:szCs w:val="20"/>
        </w:rPr>
        <w:t xml:space="preserve"> </w:t>
      </w:r>
      <w:hyperlink r:id="rId12" w:history="1">
        <w:r w:rsidRPr="002C7EBA">
          <w:rPr>
            <w:rStyle w:val="Hyperlink"/>
            <w:rFonts w:cs="Arial"/>
            <w:szCs w:val="20"/>
          </w:rPr>
          <w:t>Terms of Use</w:t>
        </w:r>
      </w:hyperlink>
      <w:r w:rsidRPr="002C7EBA">
        <w:rPr>
          <w:rFonts w:cs="Arial"/>
          <w:szCs w:val="20"/>
        </w:rPr>
        <w:t xml:space="preserve">. These documents are intended to supply general information only, not specific professional or personal advice, and are not intended to be used as a substitute for any kind of professional advice. Use this document either in whole or in part as a basis and guide for document creation. To customize this document with corporate marks and titles, simply replace the </w:t>
      </w:r>
      <w:r>
        <w:rPr>
          <w:rFonts w:cs="Arial"/>
          <w:szCs w:val="20"/>
        </w:rPr>
        <w:t>McLean &amp; Company</w:t>
      </w:r>
      <w:r w:rsidR="005A1823">
        <w:rPr>
          <w:rFonts w:cs="Arial"/>
          <w:szCs w:val="20"/>
        </w:rPr>
        <w:t xml:space="preserve">/Info-Tech Research Group </w:t>
      </w:r>
      <w:r w:rsidRPr="002C7EBA">
        <w:rPr>
          <w:rFonts w:cs="Arial"/>
          <w:szCs w:val="20"/>
        </w:rPr>
        <w:t>information in the Header and Footer fields of this document.</w:t>
      </w:r>
    </w:p>
    <w:sectPr w:rsidR="00C8415D" w:rsidRPr="00D34D60" w:rsidSect="00CC3D5B">
      <w:headerReference w:type="default" r:id="rId13"/>
      <w:footerReference w:type="default" r:id="rId14"/>
      <w:pgSz w:w="12240" w:h="15840"/>
      <w:pgMar w:top="1620" w:right="1082" w:bottom="1440" w:left="952" w:header="576" w:footer="52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9DDBF8" w14:textId="77777777" w:rsidR="00190CCB" w:rsidRDefault="00190CCB">
      <w:r>
        <w:separator/>
      </w:r>
    </w:p>
  </w:endnote>
  <w:endnote w:type="continuationSeparator" w:id="0">
    <w:p w14:paraId="5DB7BB18" w14:textId="77777777" w:rsidR="00190CCB" w:rsidRDefault="00190CCB">
      <w:r>
        <w:continuationSeparator/>
      </w:r>
    </w:p>
  </w:endnote>
  <w:endnote w:type="continuationNotice" w:id="1">
    <w:p w14:paraId="20137FBA" w14:textId="77777777" w:rsidR="00190CCB" w:rsidRDefault="00190C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2EF" w:usb1="5000205B" w:usb2="00000020" w:usb3="00000000" w:csb0="0000019F" w:csb1="00000000"/>
  </w:font>
  <w:font w:name="Roboto Condensed Light">
    <w:panose1 w:val="02000000000000000000"/>
    <w:charset w:val="00"/>
    <w:family w:val="auto"/>
    <w:pitch w:val="variable"/>
    <w:sig w:usb0="E00002FF" w:usb1="5000205B" w:usb2="0000002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DBEBA9" w14:textId="77777777" w:rsidR="00775EA1" w:rsidRPr="00775EA1" w:rsidRDefault="002C0C0C">
    <w:pPr>
      <w:pStyle w:val="Footer"/>
      <w:jc w:val="center"/>
      <w:rPr>
        <w:color w:val="808080"/>
      </w:rPr>
    </w:pPr>
    <w:r w:rsidRPr="00775EA1">
      <w:rPr>
        <w:color w:val="808080"/>
      </w:rPr>
      <w:fldChar w:fldCharType="begin"/>
    </w:r>
    <w:r w:rsidR="00775EA1" w:rsidRPr="00775EA1">
      <w:rPr>
        <w:color w:val="808080"/>
      </w:rPr>
      <w:instrText xml:space="preserve"> PAGE   \* MERGEFORMAT </w:instrText>
    </w:r>
    <w:r w:rsidRPr="00775EA1">
      <w:rPr>
        <w:color w:val="808080"/>
      </w:rPr>
      <w:fldChar w:fldCharType="separate"/>
    </w:r>
    <w:r w:rsidR="00E314EA">
      <w:rPr>
        <w:noProof/>
        <w:color w:val="808080"/>
      </w:rPr>
      <w:t>4</w:t>
    </w:r>
    <w:r w:rsidRPr="00775EA1">
      <w:rPr>
        <w:color w:val="808080"/>
      </w:rPr>
      <w:fldChar w:fldCharType="end"/>
    </w:r>
  </w:p>
  <w:p w14:paraId="23EC8771" w14:textId="3F34E4B9" w:rsidR="00775EA1" w:rsidRPr="004F0D90" w:rsidRDefault="00BA2007">
    <w:pPr>
      <w:pStyle w:val="Footer"/>
      <w:jc w:val="center"/>
      <w:rPr>
        <w:color w:val="808080"/>
        <w:szCs w:val="20"/>
      </w:rPr>
    </w:pPr>
    <w:r>
      <w:rPr>
        <w:color w:val="808080"/>
        <w:sz w:val="16"/>
        <w:szCs w:val="16"/>
      </w:rPr>
      <w:t xml:space="preserve">   </w:t>
    </w:r>
    <w:r w:rsidR="00775EA1" w:rsidRPr="004F0D90">
      <w:rPr>
        <w:color w:val="808080"/>
        <w:szCs w:val="20"/>
      </w:rPr>
      <w:t xml:space="preserve">McLean &amp; </w:t>
    </w:r>
    <w:proofErr w:type="gramStart"/>
    <w:r w:rsidR="00775EA1" w:rsidRPr="004F0D90">
      <w:rPr>
        <w:color w:val="808080"/>
        <w:szCs w:val="20"/>
      </w:rPr>
      <w:t>Company</w:t>
    </w:r>
    <w:r w:rsidR="00B236F0">
      <w:rPr>
        <w:color w:val="808080"/>
        <w:szCs w:val="20"/>
      </w:rPr>
      <w:t xml:space="preserve">  I</w:t>
    </w:r>
    <w:proofErr w:type="gramEnd"/>
    <w:r w:rsidR="00B236F0">
      <w:rPr>
        <w:color w:val="808080"/>
        <w:szCs w:val="20"/>
      </w:rPr>
      <w:t xml:space="preserve">  Info-Tech Research Group</w:t>
    </w:r>
  </w:p>
  <w:p w14:paraId="4414B3BF" w14:textId="77777777" w:rsidR="00775EA1" w:rsidRDefault="00775E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05180B" w14:textId="77777777" w:rsidR="00190CCB" w:rsidRDefault="00190CCB">
      <w:r>
        <w:separator/>
      </w:r>
    </w:p>
  </w:footnote>
  <w:footnote w:type="continuationSeparator" w:id="0">
    <w:p w14:paraId="25D17E29" w14:textId="77777777" w:rsidR="00190CCB" w:rsidRDefault="00190CCB">
      <w:r>
        <w:continuationSeparator/>
      </w:r>
    </w:p>
  </w:footnote>
  <w:footnote w:type="continuationNotice" w:id="1">
    <w:p w14:paraId="1C543F5D" w14:textId="77777777" w:rsidR="00190CCB" w:rsidRDefault="00190C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AA6209" w14:textId="029D3E44" w:rsidR="00701BB0" w:rsidRPr="004D32EB" w:rsidRDefault="00C14DE8">
    <w:pPr>
      <w:pStyle w:val="Header"/>
      <w:rPr>
        <w:rFonts w:ascii="Arial Black" w:hAnsi="Arial Black"/>
        <w:color w:val="FFFFFF"/>
      </w:rPr>
    </w:pPr>
    <w:r>
      <w:rPr>
        <w:rFonts w:ascii="Arial Black" w:hAnsi="Arial Black"/>
        <w:noProof/>
        <w:color w:val="FFFFFF"/>
        <w:lang w:val="en-CA" w:eastAsia="en-CA"/>
      </w:rPr>
      <w:drawing>
        <wp:anchor distT="0" distB="0" distL="114300" distR="114300" simplePos="0" relativeHeight="251658241" behindDoc="0" locked="0" layoutInCell="1" allowOverlap="1" wp14:anchorId="5038978F" wp14:editId="654BA075">
          <wp:simplePos x="0" y="0"/>
          <wp:positionH relativeFrom="margin">
            <wp:posOffset>4316730</wp:posOffset>
          </wp:positionH>
          <wp:positionV relativeFrom="page">
            <wp:align>top</wp:align>
          </wp:positionV>
          <wp:extent cx="2818130" cy="963930"/>
          <wp:effectExtent l="0" t="0" r="0" b="0"/>
          <wp:wrapSquare wrapText="bothSides"/>
          <wp:docPr id="7" name="Picture 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TRG White Logo.png"/>
                  <pic:cNvPicPr/>
                </pic:nvPicPr>
                <pic:blipFill>
                  <a:blip r:embed="rId1">
                    <a:extLst>
                      <a:ext uri="{28A0092B-C50C-407E-A947-70E740481C1C}">
                        <a14:useLocalDpi xmlns:a14="http://schemas.microsoft.com/office/drawing/2010/main" val="0"/>
                      </a:ext>
                    </a:extLst>
                  </a:blip>
                  <a:stretch>
                    <a:fillRect/>
                  </a:stretch>
                </pic:blipFill>
                <pic:spPr>
                  <a:xfrm>
                    <a:off x="0" y="0"/>
                    <a:ext cx="3052543" cy="964323"/>
                  </a:xfrm>
                  <a:prstGeom prst="rect">
                    <a:avLst/>
                  </a:prstGeom>
                </pic:spPr>
              </pic:pic>
            </a:graphicData>
          </a:graphic>
          <wp14:sizeRelV relativeFrom="margin">
            <wp14:pctHeight>0</wp14:pctHeight>
          </wp14:sizeRelV>
        </wp:anchor>
      </w:drawing>
    </w:r>
    <w:r>
      <w:rPr>
        <w:rFonts w:ascii="Arial Black" w:hAnsi="Arial Black"/>
        <w:noProof/>
        <w:color w:val="FFFFFF"/>
        <w:lang w:val="en-CA" w:eastAsia="en-CA"/>
      </w:rPr>
      <w:drawing>
        <wp:anchor distT="0" distB="0" distL="114300" distR="114300" simplePos="0" relativeHeight="251658240" behindDoc="1" locked="0" layoutInCell="1" allowOverlap="1" wp14:anchorId="3E291811" wp14:editId="5C53E2CB">
          <wp:simplePos x="0" y="0"/>
          <wp:positionH relativeFrom="page">
            <wp:align>left</wp:align>
          </wp:positionH>
          <wp:positionV relativeFrom="paragraph">
            <wp:posOffset>-365125</wp:posOffset>
          </wp:positionV>
          <wp:extent cx="9554845" cy="904875"/>
          <wp:effectExtent l="0" t="0" r="8255" b="9525"/>
          <wp:wrapNone/>
          <wp:docPr id="5" name="Picture 1" descr="word-job_desc-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d-job_desc-header"/>
                  <pic:cNvPicPr>
                    <a:picLocks noChangeAspect="1" noChangeArrowheads="1"/>
                  </pic:cNvPicPr>
                </pic:nvPicPr>
                <pic:blipFill>
                  <a:blip r:embed="rId2"/>
                  <a:srcRect/>
                  <a:stretch>
                    <a:fillRect/>
                  </a:stretch>
                </pic:blipFill>
                <pic:spPr bwMode="auto">
                  <a:xfrm>
                    <a:off x="0" y="0"/>
                    <a:ext cx="9554845" cy="90487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7"/>
    <w:multiLevelType w:val="multilevel"/>
    <w:tmpl w:val="00000007"/>
    <w:name w:val="WWNum7"/>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 w15:restartNumberingAfterBreak="0">
    <w:nsid w:val="00000017"/>
    <w:multiLevelType w:val="multilevel"/>
    <w:tmpl w:val="00000017"/>
    <w:name w:val="WWNum24"/>
    <w:lvl w:ilvl="0">
      <w:start w:val="1"/>
      <w:numFmt w:val="decimal"/>
      <w:lvlText w:val="%1."/>
      <w:lvlJc w:val="left"/>
      <w:pPr>
        <w:tabs>
          <w:tab w:val="num" w:pos="-360"/>
        </w:tabs>
        <w:ind w:left="360" w:hanging="360"/>
      </w:pPr>
    </w:lvl>
    <w:lvl w:ilvl="1">
      <w:start w:val="1"/>
      <w:numFmt w:val="lowerLetter"/>
      <w:lvlText w:val="%2."/>
      <w:lvlJc w:val="left"/>
      <w:pPr>
        <w:tabs>
          <w:tab w:val="num" w:pos="-360"/>
        </w:tabs>
        <w:ind w:left="1080" w:hanging="360"/>
      </w:pPr>
    </w:lvl>
    <w:lvl w:ilvl="2">
      <w:start w:val="1"/>
      <w:numFmt w:val="lowerRoman"/>
      <w:lvlText w:val="%2.%3."/>
      <w:lvlJc w:val="left"/>
      <w:pPr>
        <w:tabs>
          <w:tab w:val="num" w:pos="-360"/>
        </w:tabs>
        <w:ind w:left="1800" w:hanging="180"/>
      </w:pPr>
    </w:lvl>
    <w:lvl w:ilvl="3">
      <w:start w:val="1"/>
      <w:numFmt w:val="decimal"/>
      <w:lvlText w:val="%2.%3.%4."/>
      <w:lvlJc w:val="left"/>
      <w:pPr>
        <w:tabs>
          <w:tab w:val="num" w:pos="-360"/>
        </w:tabs>
        <w:ind w:left="2520" w:hanging="360"/>
      </w:pPr>
    </w:lvl>
    <w:lvl w:ilvl="4">
      <w:start w:val="1"/>
      <w:numFmt w:val="lowerLetter"/>
      <w:lvlText w:val="%2.%3.%4.%5."/>
      <w:lvlJc w:val="left"/>
      <w:pPr>
        <w:tabs>
          <w:tab w:val="num" w:pos="-360"/>
        </w:tabs>
        <w:ind w:left="3240" w:hanging="360"/>
      </w:pPr>
    </w:lvl>
    <w:lvl w:ilvl="5">
      <w:start w:val="1"/>
      <w:numFmt w:val="lowerRoman"/>
      <w:lvlText w:val="%2.%3.%4.%5.%6."/>
      <w:lvlJc w:val="left"/>
      <w:pPr>
        <w:tabs>
          <w:tab w:val="num" w:pos="-360"/>
        </w:tabs>
        <w:ind w:left="3960" w:hanging="180"/>
      </w:pPr>
    </w:lvl>
    <w:lvl w:ilvl="6">
      <w:start w:val="1"/>
      <w:numFmt w:val="decimal"/>
      <w:lvlText w:val="%2.%3.%4.%5.%6.%7."/>
      <w:lvlJc w:val="left"/>
      <w:pPr>
        <w:tabs>
          <w:tab w:val="num" w:pos="-360"/>
        </w:tabs>
        <w:ind w:left="4680" w:hanging="360"/>
      </w:pPr>
    </w:lvl>
    <w:lvl w:ilvl="7">
      <w:start w:val="1"/>
      <w:numFmt w:val="lowerLetter"/>
      <w:lvlText w:val="%2.%3.%4.%5.%6.%7.%8."/>
      <w:lvlJc w:val="left"/>
      <w:pPr>
        <w:tabs>
          <w:tab w:val="num" w:pos="-360"/>
        </w:tabs>
        <w:ind w:left="5400" w:hanging="360"/>
      </w:pPr>
    </w:lvl>
    <w:lvl w:ilvl="8">
      <w:start w:val="1"/>
      <w:numFmt w:val="lowerRoman"/>
      <w:lvlText w:val="%2.%3.%4.%5.%6.%7.%8.%9."/>
      <w:lvlJc w:val="left"/>
      <w:pPr>
        <w:tabs>
          <w:tab w:val="num" w:pos="-360"/>
        </w:tabs>
        <w:ind w:left="6120" w:hanging="180"/>
      </w:pPr>
    </w:lvl>
  </w:abstractNum>
  <w:abstractNum w:abstractNumId="2" w15:restartNumberingAfterBreak="0">
    <w:nsid w:val="00000018"/>
    <w:multiLevelType w:val="multilevel"/>
    <w:tmpl w:val="00000018"/>
    <w:name w:val="WWNum26"/>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15:restartNumberingAfterBreak="0">
    <w:nsid w:val="00000019"/>
    <w:multiLevelType w:val="multilevel"/>
    <w:tmpl w:val="00000019"/>
    <w:name w:val="WWNum27"/>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 w15:restartNumberingAfterBreak="0">
    <w:nsid w:val="0000001A"/>
    <w:multiLevelType w:val="multilevel"/>
    <w:tmpl w:val="0000001A"/>
    <w:name w:val="WWNum28"/>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5" w15:restartNumberingAfterBreak="0">
    <w:nsid w:val="0000001B"/>
    <w:multiLevelType w:val="multilevel"/>
    <w:tmpl w:val="0000001B"/>
    <w:name w:val="WWNum29"/>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6" w15:restartNumberingAfterBreak="0">
    <w:nsid w:val="0000001C"/>
    <w:multiLevelType w:val="multilevel"/>
    <w:tmpl w:val="0000001C"/>
    <w:name w:val="WWNum31"/>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2.%3."/>
      <w:lvlJc w:val="left"/>
      <w:pPr>
        <w:tabs>
          <w:tab w:val="num" w:pos="0"/>
        </w:tabs>
        <w:ind w:left="1800" w:hanging="180"/>
      </w:pPr>
    </w:lvl>
    <w:lvl w:ilvl="3">
      <w:start w:val="1"/>
      <w:numFmt w:val="decimal"/>
      <w:lvlText w:val="%2.%3.%4."/>
      <w:lvlJc w:val="left"/>
      <w:pPr>
        <w:tabs>
          <w:tab w:val="num" w:pos="0"/>
        </w:tabs>
        <w:ind w:left="2520" w:hanging="360"/>
      </w:pPr>
    </w:lvl>
    <w:lvl w:ilvl="4">
      <w:start w:val="1"/>
      <w:numFmt w:val="lowerLetter"/>
      <w:lvlText w:val="%2.%3.%4.%5."/>
      <w:lvlJc w:val="left"/>
      <w:pPr>
        <w:tabs>
          <w:tab w:val="num" w:pos="0"/>
        </w:tabs>
        <w:ind w:left="3240" w:hanging="360"/>
      </w:pPr>
    </w:lvl>
    <w:lvl w:ilvl="5">
      <w:start w:val="1"/>
      <w:numFmt w:val="lowerRoman"/>
      <w:lvlText w:val="%2.%3.%4.%5.%6."/>
      <w:lvlJc w:val="left"/>
      <w:pPr>
        <w:tabs>
          <w:tab w:val="num" w:pos="0"/>
        </w:tabs>
        <w:ind w:left="3960" w:hanging="180"/>
      </w:pPr>
    </w:lvl>
    <w:lvl w:ilvl="6">
      <w:start w:val="1"/>
      <w:numFmt w:val="decimal"/>
      <w:lvlText w:val="%2.%3.%4.%5.%6.%7."/>
      <w:lvlJc w:val="left"/>
      <w:pPr>
        <w:tabs>
          <w:tab w:val="num" w:pos="0"/>
        </w:tabs>
        <w:ind w:left="4680" w:hanging="360"/>
      </w:pPr>
    </w:lvl>
    <w:lvl w:ilvl="7">
      <w:start w:val="1"/>
      <w:numFmt w:val="lowerLetter"/>
      <w:lvlText w:val="%2.%3.%4.%5.%6.%7.%8."/>
      <w:lvlJc w:val="left"/>
      <w:pPr>
        <w:tabs>
          <w:tab w:val="num" w:pos="0"/>
        </w:tabs>
        <w:ind w:left="5400" w:hanging="360"/>
      </w:pPr>
    </w:lvl>
    <w:lvl w:ilvl="8">
      <w:start w:val="1"/>
      <w:numFmt w:val="lowerRoman"/>
      <w:lvlText w:val="%2.%3.%4.%5.%6.%7.%8.%9."/>
      <w:lvlJc w:val="left"/>
      <w:pPr>
        <w:tabs>
          <w:tab w:val="num" w:pos="0"/>
        </w:tabs>
        <w:ind w:left="6120" w:hanging="180"/>
      </w:pPr>
    </w:lvl>
  </w:abstractNum>
  <w:abstractNum w:abstractNumId="7" w15:restartNumberingAfterBreak="0">
    <w:nsid w:val="0000001D"/>
    <w:multiLevelType w:val="multilevel"/>
    <w:tmpl w:val="0000001D"/>
    <w:name w:val="WWNum32"/>
    <w:lvl w:ilvl="0">
      <w:start w:val="1"/>
      <w:numFmt w:val="decimal"/>
      <w:lvlText w:val="%1."/>
      <w:lvlJc w:val="left"/>
      <w:pPr>
        <w:tabs>
          <w:tab w:val="num" w:pos="0"/>
        </w:tabs>
        <w:ind w:left="720" w:hanging="360"/>
      </w:pPr>
    </w:lvl>
    <w:lvl w:ilvl="1">
      <w:start w:val="1"/>
      <w:numFmt w:val="bullet"/>
      <w:lvlText w:val=""/>
      <w:lvlJc w:val="left"/>
      <w:pPr>
        <w:tabs>
          <w:tab w:val="num" w:pos="0"/>
        </w:tabs>
        <w:ind w:left="1440" w:hanging="360"/>
      </w:pPr>
      <w:rPr>
        <w:rFonts w:ascii="Symbol" w:hAnsi="Symbol"/>
      </w:r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8" w15:restartNumberingAfterBreak="0">
    <w:nsid w:val="00D04FE0"/>
    <w:multiLevelType w:val="hybridMultilevel"/>
    <w:tmpl w:val="F754D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3DE125C"/>
    <w:multiLevelType w:val="multilevel"/>
    <w:tmpl w:val="2D7C5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9C10E2"/>
    <w:multiLevelType w:val="multilevel"/>
    <w:tmpl w:val="AC3267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0B53257B"/>
    <w:multiLevelType w:val="hybridMultilevel"/>
    <w:tmpl w:val="26804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9D30BB"/>
    <w:multiLevelType w:val="hybridMultilevel"/>
    <w:tmpl w:val="0D3CF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D2B691C"/>
    <w:multiLevelType w:val="hybridMultilevel"/>
    <w:tmpl w:val="52226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F6679E2"/>
    <w:multiLevelType w:val="hybridMultilevel"/>
    <w:tmpl w:val="33743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10B7663"/>
    <w:multiLevelType w:val="hybridMultilevel"/>
    <w:tmpl w:val="3078BA22"/>
    <w:lvl w:ilvl="0" w:tplc="5DB07C5C">
      <w:start w:val="1"/>
      <w:numFmt w:val="bullet"/>
      <w:lvlText w:val="•"/>
      <w:lvlJc w:val="left"/>
      <w:pPr>
        <w:tabs>
          <w:tab w:val="num" w:pos="720"/>
        </w:tabs>
        <w:ind w:left="720" w:hanging="360"/>
      </w:pPr>
      <w:rPr>
        <w:rFonts w:ascii="Arial" w:hAnsi="Arial" w:hint="default"/>
      </w:rPr>
    </w:lvl>
    <w:lvl w:ilvl="1" w:tplc="74E02B56" w:tentative="1">
      <w:start w:val="1"/>
      <w:numFmt w:val="bullet"/>
      <w:lvlText w:val="•"/>
      <w:lvlJc w:val="left"/>
      <w:pPr>
        <w:tabs>
          <w:tab w:val="num" w:pos="1440"/>
        </w:tabs>
        <w:ind w:left="1440" w:hanging="360"/>
      </w:pPr>
      <w:rPr>
        <w:rFonts w:ascii="Arial" w:hAnsi="Arial" w:hint="default"/>
      </w:rPr>
    </w:lvl>
    <w:lvl w:ilvl="2" w:tplc="05667DB4" w:tentative="1">
      <w:start w:val="1"/>
      <w:numFmt w:val="bullet"/>
      <w:lvlText w:val="•"/>
      <w:lvlJc w:val="left"/>
      <w:pPr>
        <w:tabs>
          <w:tab w:val="num" w:pos="2160"/>
        </w:tabs>
        <w:ind w:left="2160" w:hanging="360"/>
      </w:pPr>
      <w:rPr>
        <w:rFonts w:ascii="Arial" w:hAnsi="Arial" w:hint="default"/>
      </w:rPr>
    </w:lvl>
    <w:lvl w:ilvl="3" w:tplc="CFD4A632" w:tentative="1">
      <w:start w:val="1"/>
      <w:numFmt w:val="bullet"/>
      <w:lvlText w:val="•"/>
      <w:lvlJc w:val="left"/>
      <w:pPr>
        <w:tabs>
          <w:tab w:val="num" w:pos="2880"/>
        </w:tabs>
        <w:ind w:left="2880" w:hanging="360"/>
      </w:pPr>
      <w:rPr>
        <w:rFonts w:ascii="Arial" w:hAnsi="Arial" w:hint="default"/>
      </w:rPr>
    </w:lvl>
    <w:lvl w:ilvl="4" w:tplc="5A9CA504" w:tentative="1">
      <w:start w:val="1"/>
      <w:numFmt w:val="bullet"/>
      <w:lvlText w:val="•"/>
      <w:lvlJc w:val="left"/>
      <w:pPr>
        <w:tabs>
          <w:tab w:val="num" w:pos="3600"/>
        </w:tabs>
        <w:ind w:left="3600" w:hanging="360"/>
      </w:pPr>
      <w:rPr>
        <w:rFonts w:ascii="Arial" w:hAnsi="Arial" w:hint="default"/>
      </w:rPr>
    </w:lvl>
    <w:lvl w:ilvl="5" w:tplc="1F206DAC" w:tentative="1">
      <w:start w:val="1"/>
      <w:numFmt w:val="bullet"/>
      <w:lvlText w:val="•"/>
      <w:lvlJc w:val="left"/>
      <w:pPr>
        <w:tabs>
          <w:tab w:val="num" w:pos="4320"/>
        </w:tabs>
        <w:ind w:left="4320" w:hanging="360"/>
      </w:pPr>
      <w:rPr>
        <w:rFonts w:ascii="Arial" w:hAnsi="Arial" w:hint="default"/>
      </w:rPr>
    </w:lvl>
    <w:lvl w:ilvl="6" w:tplc="BD5AC754" w:tentative="1">
      <w:start w:val="1"/>
      <w:numFmt w:val="bullet"/>
      <w:lvlText w:val="•"/>
      <w:lvlJc w:val="left"/>
      <w:pPr>
        <w:tabs>
          <w:tab w:val="num" w:pos="5040"/>
        </w:tabs>
        <w:ind w:left="5040" w:hanging="360"/>
      </w:pPr>
      <w:rPr>
        <w:rFonts w:ascii="Arial" w:hAnsi="Arial" w:hint="default"/>
      </w:rPr>
    </w:lvl>
    <w:lvl w:ilvl="7" w:tplc="947ABB96" w:tentative="1">
      <w:start w:val="1"/>
      <w:numFmt w:val="bullet"/>
      <w:lvlText w:val="•"/>
      <w:lvlJc w:val="left"/>
      <w:pPr>
        <w:tabs>
          <w:tab w:val="num" w:pos="5760"/>
        </w:tabs>
        <w:ind w:left="5760" w:hanging="360"/>
      </w:pPr>
      <w:rPr>
        <w:rFonts w:ascii="Arial" w:hAnsi="Arial" w:hint="default"/>
      </w:rPr>
    </w:lvl>
    <w:lvl w:ilvl="8" w:tplc="14F8D4F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127D685D"/>
    <w:multiLevelType w:val="hybridMultilevel"/>
    <w:tmpl w:val="2996A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742326"/>
    <w:multiLevelType w:val="hybridMultilevel"/>
    <w:tmpl w:val="2D78C2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2C946CC4"/>
    <w:multiLevelType w:val="hybridMultilevel"/>
    <w:tmpl w:val="C534D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AB4114"/>
    <w:multiLevelType w:val="hybridMultilevel"/>
    <w:tmpl w:val="CEFE6F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0CE4FE6"/>
    <w:multiLevelType w:val="hybridMultilevel"/>
    <w:tmpl w:val="E2AA53A8"/>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3816E9D"/>
    <w:multiLevelType w:val="hybridMultilevel"/>
    <w:tmpl w:val="9E02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5E0717"/>
    <w:multiLevelType w:val="multilevel"/>
    <w:tmpl w:val="5B4E5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847D8E"/>
    <w:multiLevelType w:val="multilevel"/>
    <w:tmpl w:val="20CEC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B665A8"/>
    <w:multiLevelType w:val="hybridMultilevel"/>
    <w:tmpl w:val="4FD868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535C318D"/>
    <w:multiLevelType w:val="hybridMultilevel"/>
    <w:tmpl w:val="752EF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9A0D3B"/>
    <w:multiLevelType w:val="hybridMultilevel"/>
    <w:tmpl w:val="8A7E9A26"/>
    <w:lvl w:ilvl="0" w:tplc="273C89B4">
      <w:start w:val="1"/>
      <w:numFmt w:val="bullet"/>
      <w:lvlText w:val="•"/>
      <w:lvlJc w:val="left"/>
      <w:pPr>
        <w:tabs>
          <w:tab w:val="num" w:pos="720"/>
        </w:tabs>
        <w:ind w:left="720" w:hanging="360"/>
      </w:pPr>
      <w:rPr>
        <w:rFonts w:ascii="Arial" w:hAnsi="Arial" w:hint="default"/>
      </w:rPr>
    </w:lvl>
    <w:lvl w:ilvl="1" w:tplc="4112D52C" w:tentative="1">
      <w:start w:val="1"/>
      <w:numFmt w:val="bullet"/>
      <w:lvlText w:val="•"/>
      <w:lvlJc w:val="left"/>
      <w:pPr>
        <w:tabs>
          <w:tab w:val="num" w:pos="1440"/>
        </w:tabs>
        <w:ind w:left="1440" w:hanging="360"/>
      </w:pPr>
      <w:rPr>
        <w:rFonts w:ascii="Arial" w:hAnsi="Arial" w:hint="default"/>
      </w:rPr>
    </w:lvl>
    <w:lvl w:ilvl="2" w:tplc="AB2E7840" w:tentative="1">
      <w:start w:val="1"/>
      <w:numFmt w:val="bullet"/>
      <w:lvlText w:val="•"/>
      <w:lvlJc w:val="left"/>
      <w:pPr>
        <w:tabs>
          <w:tab w:val="num" w:pos="2160"/>
        </w:tabs>
        <w:ind w:left="2160" w:hanging="360"/>
      </w:pPr>
      <w:rPr>
        <w:rFonts w:ascii="Arial" w:hAnsi="Arial" w:hint="default"/>
      </w:rPr>
    </w:lvl>
    <w:lvl w:ilvl="3" w:tplc="C522603A" w:tentative="1">
      <w:start w:val="1"/>
      <w:numFmt w:val="bullet"/>
      <w:lvlText w:val="•"/>
      <w:lvlJc w:val="left"/>
      <w:pPr>
        <w:tabs>
          <w:tab w:val="num" w:pos="2880"/>
        </w:tabs>
        <w:ind w:left="2880" w:hanging="360"/>
      </w:pPr>
      <w:rPr>
        <w:rFonts w:ascii="Arial" w:hAnsi="Arial" w:hint="default"/>
      </w:rPr>
    </w:lvl>
    <w:lvl w:ilvl="4" w:tplc="EE8E5532" w:tentative="1">
      <w:start w:val="1"/>
      <w:numFmt w:val="bullet"/>
      <w:lvlText w:val="•"/>
      <w:lvlJc w:val="left"/>
      <w:pPr>
        <w:tabs>
          <w:tab w:val="num" w:pos="3600"/>
        </w:tabs>
        <w:ind w:left="3600" w:hanging="360"/>
      </w:pPr>
      <w:rPr>
        <w:rFonts w:ascii="Arial" w:hAnsi="Arial" w:hint="default"/>
      </w:rPr>
    </w:lvl>
    <w:lvl w:ilvl="5" w:tplc="DC5EBDCA" w:tentative="1">
      <w:start w:val="1"/>
      <w:numFmt w:val="bullet"/>
      <w:lvlText w:val="•"/>
      <w:lvlJc w:val="left"/>
      <w:pPr>
        <w:tabs>
          <w:tab w:val="num" w:pos="4320"/>
        </w:tabs>
        <w:ind w:left="4320" w:hanging="360"/>
      </w:pPr>
      <w:rPr>
        <w:rFonts w:ascii="Arial" w:hAnsi="Arial" w:hint="default"/>
      </w:rPr>
    </w:lvl>
    <w:lvl w:ilvl="6" w:tplc="8A28CAB8" w:tentative="1">
      <w:start w:val="1"/>
      <w:numFmt w:val="bullet"/>
      <w:lvlText w:val="•"/>
      <w:lvlJc w:val="left"/>
      <w:pPr>
        <w:tabs>
          <w:tab w:val="num" w:pos="5040"/>
        </w:tabs>
        <w:ind w:left="5040" w:hanging="360"/>
      </w:pPr>
      <w:rPr>
        <w:rFonts w:ascii="Arial" w:hAnsi="Arial" w:hint="default"/>
      </w:rPr>
    </w:lvl>
    <w:lvl w:ilvl="7" w:tplc="963852C4" w:tentative="1">
      <w:start w:val="1"/>
      <w:numFmt w:val="bullet"/>
      <w:lvlText w:val="•"/>
      <w:lvlJc w:val="left"/>
      <w:pPr>
        <w:tabs>
          <w:tab w:val="num" w:pos="5760"/>
        </w:tabs>
        <w:ind w:left="5760" w:hanging="360"/>
      </w:pPr>
      <w:rPr>
        <w:rFonts w:ascii="Arial" w:hAnsi="Arial" w:hint="default"/>
      </w:rPr>
    </w:lvl>
    <w:lvl w:ilvl="8" w:tplc="A50C5C16"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C4463BF"/>
    <w:multiLevelType w:val="hybridMultilevel"/>
    <w:tmpl w:val="D3D0750E"/>
    <w:lvl w:ilvl="0" w:tplc="34C61D92">
      <w:start w:val="1"/>
      <w:numFmt w:val="bullet"/>
      <w:lvlText w:val="•"/>
      <w:lvlJc w:val="left"/>
      <w:pPr>
        <w:tabs>
          <w:tab w:val="num" w:pos="720"/>
        </w:tabs>
        <w:ind w:left="720" w:hanging="360"/>
      </w:pPr>
      <w:rPr>
        <w:rFonts w:ascii="Arial" w:hAnsi="Arial" w:hint="default"/>
      </w:rPr>
    </w:lvl>
    <w:lvl w:ilvl="1" w:tplc="B95EE280" w:tentative="1">
      <w:start w:val="1"/>
      <w:numFmt w:val="bullet"/>
      <w:lvlText w:val="•"/>
      <w:lvlJc w:val="left"/>
      <w:pPr>
        <w:tabs>
          <w:tab w:val="num" w:pos="1440"/>
        </w:tabs>
        <w:ind w:left="1440" w:hanging="360"/>
      </w:pPr>
      <w:rPr>
        <w:rFonts w:ascii="Arial" w:hAnsi="Arial" w:hint="default"/>
      </w:rPr>
    </w:lvl>
    <w:lvl w:ilvl="2" w:tplc="098EC650">
      <w:start w:val="1"/>
      <w:numFmt w:val="bullet"/>
      <w:lvlText w:val="•"/>
      <w:lvlJc w:val="left"/>
      <w:pPr>
        <w:tabs>
          <w:tab w:val="num" w:pos="2160"/>
        </w:tabs>
        <w:ind w:left="2160" w:hanging="360"/>
      </w:pPr>
      <w:rPr>
        <w:rFonts w:ascii="Arial" w:hAnsi="Arial" w:hint="default"/>
      </w:rPr>
    </w:lvl>
    <w:lvl w:ilvl="3" w:tplc="8900414E" w:tentative="1">
      <w:start w:val="1"/>
      <w:numFmt w:val="bullet"/>
      <w:lvlText w:val="•"/>
      <w:lvlJc w:val="left"/>
      <w:pPr>
        <w:tabs>
          <w:tab w:val="num" w:pos="2880"/>
        </w:tabs>
        <w:ind w:left="2880" w:hanging="360"/>
      </w:pPr>
      <w:rPr>
        <w:rFonts w:ascii="Arial" w:hAnsi="Arial" w:hint="default"/>
      </w:rPr>
    </w:lvl>
    <w:lvl w:ilvl="4" w:tplc="CCAED258" w:tentative="1">
      <w:start w:val="1"/>
      <w:numFmt w:val="bullet"/>
      <w:lvlText w:val="•"/>
      <w:lvlJc w:val="left"/>
      <w:pPr>
        <w:tabs>
          <w:tab w:val="num" w:pos="3600"/>
        </w:tabs>
        <w:ind w:left="3600" w:hanging="360"/>
      </w:pPr>
      <w:rPr>
        <w:rFonts w:ascii="Arial" w:hAnsi="Arial" w:hint="default"/>
      </w:rPr>
    </w:lvl>
    <w:lvl w:ilvl="5" w:tplc="EFAADE44" w:tentative="1">
      <w:start w:val="1"/>
      <w:numFmt w:val="bullet"/>
      <w:lvlText w:val="•"/>
      <w:lvlJc w:val="left"/>
      <w:pPr>
        <w:tabs>
          <w:tab w:val="num" w:pos="4320"/>
        </w:tabs>
        <w:ind w:left="4320" w:hanging="360"/>
      </w:pPr>
      <w:rPr>
        <w:rFonts w:ascii="Arial" w:hAnsi="Arial" w:hint="default"/>
      </w:rPr>
    </w:lvl>
    <w:lvl w:ilvl="6" w:tplc="85FCBD18" w:tentative="1">
      <w:start w:val="1"/>
      <w:numFmt w:val="bullet"/>
      <w:lvlText w:val="•"/>
      <w:lvlJc w:val="left"/>
      <w:pPr>
        <w:tabs>
          <w:tab w:val="num" w:pos="5040"/>
        </w:tabs>
        <w:ind w:left="5040" w:hanging="360"/>
      </w:pPr>
      <w:rPr>
        <w:rFonts w:ascii="Arial" w:hAnsi="Arial" w:hint="default"/>
      </w:rPr>
    </w:lvl>
    <w:lvl w:ilvl="7" w:tplc="E15280B8" w:tentative="1">
      <w:start w:val="1"/>
      <w:numFmt w:val="bullet"/>
      <w:lvlText w:val="•"/>
      <w:lvlJc w:val="left"/>
      <w:pPr>
        <w:tabs>
          <w:tab w:val="num" w:pos="5760"/>
        </w:tabs>
        <w:ind w:left="5760" w:hanging="360"/>
      </w:pPr>
      <w:rPr>
        <w:rFonts w:ascii="Arial" w:hAnsi="Arial" w:hint="default"/>
      </w:rPr>
    </w:lvl>
    <w:lvl w:ilvl="8" w:tplc="789A2AE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E0E0E59"/>
    <w:multiLevelType w:val="hybridMultilevel"/>
    <w:tmpl w:val="E222D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38670C"/>
    <w:multiLevelType w:val="hybridMultilevel"/>
    <w:tmpl w:val="172C5098"/>
    <w:lvl w:ilvl="0" w:tplc="26B07BBC">
      <w:start w:val="1"/>
      <w:numFmt w:val="bullet"/>
      <w:lvlText w:val="•"/>
      <w:lvlJc w:val="left"/>
      <w:pPr>
        <w:tabs>
          <w:tab w:val="num" w:pos="720"/>
        </w:tabs>
        <w:ind w:left="720" w:hanging="360"/>
      </w:pPr>
      <w:rPr>
        <w:rFonts w:ascii="Arial" w:hAnsi="Arial" w:hint="default"/>
      </w:rPr>
    </w:lvl>
    <w:lvl w:ilvl="1" w:tplc="39840AA2" w:tentative="1">
      <w:start w:val="1"/>
      <w:numFmt w:val="bullet"/>
      <w:lvlText w:val="•"/>
      <w:lvlJc w:val="left"/>
      <w:pPr>
        <w:tabs>
          <w:tab w:val="num" w:pos="1440"/>
        </w:tabs>
        <w:ind w:left="1440" w:hanging="360"/>
      </w:pPr>
      <w:rPr>
        <w:rFonts w:ascii="Arial" w:hAnsi="Arial" w:hint="default"/>
      </w:rPr>
    </w:lvl>
    <w:lvl w:ilvl="2" w:tplc="2AFA403A" w:tentative="1">
      <w:start w:val="1"/>
      <w:numFmt w:val="bullet"/>
      <w:lvlText w:val="•"/>
      <w:lvlJc w:val="left"/>
      <w:pPr>
        <w:tabs>
          <w:tab w:val="num" w:pos="2160"/>
        </w:tabs>
        <w:ind w:left="2160" w:hanging="360"/>
      </w:pPr>
      <w:rPr>
        <w:rFonts w:ascii="Arial" w:hAnsi="Arial" w:hint="default"/>
      </w:rPr>
    </w:lvl>
    <w:lvl w:ilvl="3" w:tplc="5EF2DD60" w:tentative="1">
      <w:start w:val="1"/>
      <w:numFmt w:val="bullet"/>
      <w:lvlText w:val="•"/>
      <w:lvlJc w:val="left"/>
      <w:pPr>
        <w:tabs>
          <w:tab w:val="num" w:pos="2880"/>
        </w:tabs>
        <w:ind w:left="2880" w:hanging="360"/>
      </w:pPr>
      <w:rPr>
        <w:rFonts w:ascii="Arial" w:hAnsi="Arial" w:hint="default"/>
      </w:rPr>
    </w:lvl>
    <w:lvl w:ilvl="4" w:tplc="49B062F6" w:tentative="1">
      <w:start w:val="1"/>
      <w:numFmt w:val="bullet"/>
      <w:lvlText w:val="•"/>
      <w:lvlJc w:val="left"/>
      <w:pPr>
        <w:tabs>
          <w:tab w:val="num" w:pos="3600"/>
        </w:tabs>
        <w:ind w:left="3600" w:hanging="360"/>
      </w:pPr>
      <w:rPr>
        <w:rFonts w:ascii="Arial" w:hAnsi="Arial" w:hint="default"/>
      </w:rPr>
    </w:lvl>
    <w:lvl w:ilvl="5" w:tplc="06426320" w:tentative="1">
      <w:start w:val="1"/>
      <w:numFmt w:val="bullet"/>
      <w:lvlText w:val="•"/>
      <w:lvlJc w:val="left"/>
      <w:pPr>
        <w:tabs>
          <w:tab w:val="num" w:pos="4320"/>
        </w:tabs>
        <w:ind w:left="4320" w:hanging="360"/>
      </w:pPr>
      <w:rPr>
        <w:rFonts w:ascii="Arial" w:hAnsi="Arial" w:hint="default"/>
      </w:rPr>
    </w:lvl>
    <w:lvl w:ilvl="6" w:tplc="410A8004" w:tentative="1">
      <w:start w:val="1"/>
      <w:numFmt w:val="bullet"/>
      <w:lvlText w:val="•"/>
      <w:lvlJc w:val="left"/>
      <w:pPr>
        <w:tabs>
          <w:tab w:val="num" w:pos="5040"/>
        </w:tabs>
        <w:ind w:left="5040" w:hanging="360"/>
      </w:pPr>
      <w:rPr>
        <w:rFonts w:ascii="Arial" w:hAnsi="Arial" w:hint="default"/>
      </w:rPr>
    </w:lvl>
    <w:lvl w:ilvl="7" w:tplc="C25855F6" w:tentative="1">
      <w:start w:val="1"/>
      <w:numFmt w:val="bullet"/>
      <w:lvlText w:val="•"/>
      <w:lvlJc w:val="left"/>
      <w:pPr>
        <w:tabs>
          <w:tab w:val="num" w:pos="5760"/>
        </w:tabs>
        <w:ind w:left="5760" w:hanging="360"/>
      </w:pPr>
      <w:rPr>
        <w:rFonts w:ascii="Arial" w:hAnsi="Arial" w:hint="default"/>
      </w:rPr>
    </w:lvl>
    <w:lvl w:ilvl="8" w:tplc="140C809E"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8A00198"/>
    <w:multiLevelType w:val="hybridMultilevel"/>
    <w:tmpl w:val="81F626AC"/>
    <w:lvl w:ilvl="0" w:tplc="1009000F">
      <w:start w:val="1"/>
      <w:numFmt w:val="decimal"/>
      <w:lvlText w:val="%1."/>
      <w:lvlJc w:val="left"/>
      <w:pPr>
        <w:ind w:left="720" w:hanging="360"/>
      </w:pPr>
      <w:rPr>
        <w:rFont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69117B9D"/>
    <w:multiLevelType w:val="multilevel"/>
    <w:tmpl w:val="38B25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AA208C1"/>
    <w:multiLevelType w:val="hybridMultilevel"/>
    <w:tmpl w:val="044292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C763B83"/>
    <w:multiLevelType w:val="hybridMultilevel"/>
    <w:tmpl w:val="9866F01C"/>
    <w:lvl w:ilvl="0" w:tplc="2ADA3176">
      <w:start w:val="1"/>
      <w:numFmt w:val="bullet"/>
      <w:lvlText w:val="•"/>
      <w:lvlJc w:val="left"/>
      <w:pPr>
        <w:tabs>
          <w:tab w:val="num" w:pos="720"/>
        </w:tabs>
        <w:ind w:left="720" w:hanging="360"/>
      </w:pPr>
      <w:rPr>
        <w:rFonts w:ascii="Arial" w:hAnsi="Arial" w:hint="default"/>
      </w:rPr>
    </w:lvl>
    <w:lvl w:ilvl="1" w:tplc="E564C184">
      <w:start w:val="1"/>
      <w:numFmt w:val="bullet"/>
      <w:lvlText w:val="•"/>
      <w:lvlJc w:val="left"/>
      <w:pPr>
        <w:tabs>
          <w:tab w:val="num" w:pos="1440"/>
        </w:tabs>
        <w:ind w:left="1440" w:hanging="360"/>
      </w:pPr>
      <w:rPr>
        <w:rFonts w:ascii="Arial" w:hAnsi="Arial" w:hint="default"/>
      </w:rPr>
    </w:lvl>
    <w:lvl w:ilvl="2" w:tplc="9756602E" w:tentative="1">
      <w:start w:val="1"/>
      <w:numFmt w:val="bullet"/>
      <w:lvlText w:val="•"/>
      <w:lvlJc w:val="left"/>
      <w:pPr>
        <w:tabs>
          <w:tab w:val="num" w:pos="2160"/>
        </w:tabs>
        <w:ind w:left="2160" w:hanging="360"/>
      </w:pPr>
      <w:rPr>
        <w:rFonts w:ascii="Arial" w:hAnsi="Arial" w:hint="default"/>
      </w:rPr>
    </w:lvl>
    <w:lvl w:ilvl="3" w:tplc="5ECEA096" w:tentative="1">
      <w:start w:val="1"/>
      <w:numFmt w:val="bullet"/>
      <w:lvlText w:val="•"/>
      <w:lvlJc w:val="left"/>
      <w:pPr>
        <w:tabs>
          <w:tab w:val="num" w:pos="2880"/>
        </w:tabs>
        <w:ind w:left="2880" w:hanging="360"/>
      </w:pPr>
      <w:rPr>
        <w:rFonts w:ascii="Arial" w:hAnsi="Arial" w:hint="default"/>
      </w:rPr>
    </w:lvl>
    <w:lvl w:ilvl="4" w:tplc="35405EC8" w:tentative="1">
      <w:start w:val="1"/>
      <w:numFmt w:val="bullet"/>
      <w:lvlText w:val="•"/>
      <w:lvlJc w:val="left"/>
      <w:pPr>
        <w:tabs>
          <w:tab w:val="num" w:pos="3600"/>
        </w:tabs>
        <w:ind w:left="3600" w:hanging="360"/>
      </w:pPr>
      <w:rPr>
        <w:rFonts w:ascii="Arial" w:hAnsi="Arial" w:hint="default"/>
      </w:rPr>
    </w:lvl>
    <w:lvl w:ilvl="5" w:tplc="946A4A9E" w:tentative="1">
      <w:start w:val="1"/>
      <w:numFmt w:val="bullet"/>
      <w:lvlText w:val="•"/>
      <w:lvlJc w:val="left"/>
      <w:pPr>
        <w:tabs>
          <w:tab w:val="num" w:pos="4320"/>
        </w:tabs>
        <w:ind w:left="4320" w:hanging="360"/>
      </w:pPr>
      <w:rPr>
        <w:rFonts w:ascii="Arial" w:hAnsi="Arial" w:hint="default"/>
      </w:rPr>
    </w:lvl>
    <w:lvl w:ilvl="6" w:tplc="23BA100A" w:tentative="1">
      <w:start w:val="1"/>
      <w:numFmt w:val="bullet"/>
      <w:lvlText w:val="•"/>
      <w:lvlJc w:val="left"/>
      <w:pPr>
        <w:tabs>
          <w:tab w:val="num" w:pos="5040"/>
        </w:tabs>
        <w:ind w:left="5040" w:hanging="360"/>
      </w:pPr>
      <w:rPr>
        <w:rFonts w:ascii="Arial" w:hAnsi="Arial" w:hint="default"/>
      </w:rPr>
    </w:lvl>
    <w:lvl w:ilvl="7" w:tplc="8EC6C6CE" w:tentative="1">
      <w:start w:val="1"/>
      <w:numFmt w:val="bullet"/>
      <w:lvlText w:val="•"/>
      <w:lvlJc w:val="left"/>
      <w:pPr>
        <w:tabs>
          <w:tab w:val="num" w:pos="5760"/>
        </w:tabs>
        <w:ind w:left="5760" w:hanging="360"/>
      </w:pPr>
      <w:rPr>
        <w:rFonts w:ascii="Arial" w:hAnsi="Arial" w:hint="default"/>
      </w:rPr>
    </w:lvl>
    <w:lvl w:ilvl="8" w:tplc="453C6DFE"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E3540EE"/>
    <w:multiLevelType w:val="hybridMultilevel"/>
    <w:tmpl w:val="34227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195E05"/>
    <w:multiLevelType w:val="hybridMultilevel"/>
    <w:tmpl w:val="501003C0"/>
    <w:lvl w:ilvl="0" w:tplc="50D42FD0">
      <w:start w:val="1"/>
      <w:numFmt w:val="bullet"/>
      <w:lvlText w:val="•"/>
      <w:lvlJc w:val="left"/>
      <w:pPr>
        <w:tabs>
          <w:tab w:val="num" w:pos="720"/>
        </w:tabs>
        <w:ind w:left="720" w:hanging="360"/>
      </w:pPr>
      <w:rPr>
        <w:rFonts w:ascii="Arial" w:hAnsi="Arial" w:hint="default"/>
      </w:rPr>
    </w:lvl>
    <w:lvl w:ilvl="1" w:tplc="85463A8A" w:tentative="1">
      <w:start w:val="1"/>
      <w:numFmt w:val="bullet"/>
      <w:lvlText w:val="•"/>
      <w:lvlJc w:val="left"/>
      <w:pPr>
        <w:tabs>
          <w:tab w:val="num" w:pos="1440"/>
        </w:tabs>
        <w:ind w:left="1440" w:hanging="360"/>
      </w:pPr>
      <w:rPr>
        <w:rFonts w:ascii="Arial" w:hAnsi="Arial" w:hint="default"/>
      </w:rPr>
    </w:lvl>
    <w:lvl w:ilvl="2" w:tplc="474E1010" w:tentative="1">
      <w:start w:val="1"/>
      <w:numFmt w:val="bullet"/>
      <w:lvlText w:val="•"/>
      <w:lvlJc w:val="left"/>
      <w:pPr>
        <w:tabs>
          <w:tab w:val="num" w:pos="2160"/>
        </w:tabs>
        <w:ind w:left="2160" w:hanging="360"/>
      </w:pPr>
      <w:rPr>
        <w:rFonts w:ascii="Arial" w:hAnsi="Arial" w:hint="default"/>
      </w:rPr>
    </w:lvl>
    <w:lvl w:ilvl="3" w:tplc="A20E809C" w:tentative="1">
      <w:start w:val="1"/>
      <w:numFmt w:val="bullet"/>
      <w:lvlText w:val="•"/>
      <w:lvlJc w:val="left"/>
      <w:pPr>
        <w:tabs>
          <w:tab w:val="num" w:pos="2880"/>
        </w:tabs>
        <w:ind w:left="2880" w:hanging="360"/>
      </w:pPr>
      <w:rPr>
        <w:rFonts w:ascii="Arial" w:hAnsi="Arial" w:hint="default"/>
      </w:rPr>
    </w:lvl>
    <w:lvl w:ilvl="4" w:tplc="6CFA120C" w:tentative="1">
      <w:start w:val="1"/>
      <w:numFmt w:val="bullet"/>
      <w:lvlText w:val="•"/>
      <w:lvlJc w:val="left"/>
      <w:pPr>
        <w:tabs>
          <w:tab w:val="num" w:pos="3600"/>
        </w:tabs>
        <w:ind w:left="3600" w:hanging="360"/>
      </w:pPr>
      <w:rPr>
        <w:rFonts w:ascii="Arial" w:hAnsi="Arial" w:hint="default"/>
      </w:rPr>
    </w:lvl>
    <w:lvl w:ilvl="5" w:tplc="AD7A8F7A" w:tentative="1">
      <w:start w:val="1"/>
      <w:numFmt w:val="bullet"/>
      <w:lvlText w:val="•"/>
      <w:lvlJc w:val="left"/>
      <w:pPr>
        <w:tabs>
          <w:tab w:val="num" w:pos="4320"/>
        </w:tabs>
        <w:ind w:left="4320" w:hanging="360"/>
      </w:pPr>
      <w:rPr>
        <w:rFonts w:ascii="Arial" w:hAnsi="Arial" w:hint="default"/>
      </w:rPr>
    </w:lvl>
    <w:lvl w:ilvl="6" w:tplc="DE66902A" w:tentative="1">
      <w:start w:val="1"/>
      <w:numFmt w:val="bullet"/>
      <w:lvlText w:val="•"/>
      <w:lvlJc w:val="left"/>
      <w:pPr>
        <w:tabs>
          <w:tab w:val="num" w:pos="5040"/>
        </w:tabs>
        <w:ind w:left="5040" w:hanging="360"/>
      </w:pPr>
      <w:rPr>
        <w:rFonts w:ascii="Arial" w:hAnsi="Arial" w:hint="default"/>
      </w:rPr>
    </w:lvl>
    <w:lvl w:ilvl="7" w:tplc="2B44365A" w:tentative="1">
      <w:start w:val="1"/>
      <w:numFmt w:val="bullet"/>
      <w:lvlText w:val="•"/>
      <w:lvlJc w:val="left"/>
      <w:pPr>
        <w:tabs>
          <w:tab w:val="num" w:pos="5760"/>
        </w:tabs>
        <w:ind w:left="5760" w:hanging="360"/>
      </w:pPr>
      <w:rPr>
        <w:rFonts w:ascii="Arial" w:hAnsi="Arial" w:hint="default"/>
      </w:rPr>
    </w:lvl>
    <w:lvl w:ilvl="8" w:tplc="6540C6AC"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10A678C"/>
    <w:multiLevelType w:val="hybridMultilevel"/>
    <w:tmpl w:val="8D100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A52D6E"/>
    <w:multiLevelType w:val="hybridMultilevel"/>
    <w:tmpl w:val="36C2354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74905B0"/>
    <w:multiLevelType w:val="multilevel"/>
    <w:tmpl w:val="2334FDA6"/>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9" w15:restartNumberingAfterBreak="0">
    <w:nsid w:val="77D4626F"/>
    <w:multiLevelType w:val="hybridMultilevel"/>
    <w:tmpl w:val="F612AC3A"/>
    <w:lvl w:ilvl="0" w:tplc="D3A870F4">
      <w:start w:val="1"/>
      <w:numFmt w:val="bullet"/>
      <w:lvlText w:val="•"/>
      <w:lvlJc w:val="left"/>
      <w:pPr>
        <w:tabs>
          <w:tab w:val="num" w:pos="720"/>
        </w:tabs>
        <w:ind w:left="720" w:hanging="360"/>
      </w:pPr>
      <w:rPr>
        <w:rFonts w:ascii="Arial" w:hAnsi="Arial" w:hint="default"/>
      </w:rPr>
    </w:lvl>
    <w:lvl w:ilvl="1" w:tplc="BD4228E4" w:tentative="1">
      <w:start w:val="1"/>
      <w:numFmt w:val="bullet"/>
      <w:lvlText w:val="•"/>
      <w:lvlJc w:val="left"/>
      <w:pPr>
        <w:tabs>
          <w:tab w:val="num" w:pos="1440"/>
        </w:tabs>
        <w:ind w:left="1440" w:hanging="360"/>
      </w:pPr>
      <w:rPr>
        <w:rFonts w:ascii="Arial" w:hAnsi="Arial" w:hint="default"/>
      </w:rPr>
    </w:lvl>
    <w:lvl w:ilvl="2" w:tplc="219A96FA" w:tentative="1">
      <w:start w:val="1"/>
      <w:numFmt w:val="bullet"/>
      <w:lvlText w:val="•"/>
      <w:lvlJc w:val="left"/>
      <w:pPr>
        <w:tabs>
          <w:tab w:val="num" w:pos="2160"/>
        </w:tabs>
        <w:ind w:left="2160" w:hanging="360"/>
      </w:pPr>
      <w:rPr>
        <w:rFonts w:ascii="Arial" w:hAnsi="Arial" w:hint="default"/>
      </w:rPr>
    </w:lvl>
    <w:lvl w:ilvl="3" w:tplc="99C0E434" w:tentative="1">
      <w:start w:val="1"/>
      <w:numFmt w:val="bullet"/>
      <w:lvlText w:val="•"/>
      <w:lvlJc w:val="left"/>
      <w:pPr>
        <w:tabs>
          <w:tab w:val="num" w:pos="2880"/>
        </w:tabs>
        <w:ind w:left="2880" w:hanging="360"/>
      </w:pPr>
      <w:rPr>
        <w:rFonts w:ascii="Arial" w:hAnsi="Arial" w:hint="default"/>
      </w:rPr>
    </w:lvl>
    <w:lvl w:ilvl="4" w:tplc="4976A17E" w:tentative="1">
      <w:start w:val="1"/>
      <w:numFmt w:val="bullet"/>
      <w:lvlText w:val="•"/>
      <w:lvlJc w:val="left"/>
      <w:pPr>
        <w:tabs>
          <w:tab w:val="num" w:pos="3600"/>
        </w:tabs>
        <w:ind w:left="3600" w:hanging="360"/>
      </w:pPr>
      <w:rPr>
        <w:rFonts w:ascii="Arial" w:hAnsi="Arial" w:hint="default"/>
      </w:rPr>
    </w:lvl>
    <w:lvl w:ilvl="5" w:tplc="CC8E1CFE" w:tentative="1">
      <w:start w:val="1"/>
      <w:numFmt w:val="bullet"/>
      <w:lvlText w:val="•"/>
      <w:lvlJc w:val="left"/>
      <w:pPr>
        <w:tabs>
          <w:tab w:val="num" w:pos="4320"/>
        </w:tabs>
        <w:ind w:left="4320" w:hanging="360"/>
      </w:pPr>
      <w:rPr>
        <w:rFonts w:ascii="Arial" w:hAnsi="Arial" w:hint="default"/>
      </w:rPr>
    </w:lvl>
    <w:lvl w:ilvl="6" w:tplc="7B3AFE88" w:tentative="1">
      <w:start w:val="1"/>
      <w:numFmt w:val="bullet"/>
      <w:lvlText w:val="•"/>
      <w:lvlJc w:val="left"/>
      <w:pPr>
        <w:tabs>
          <w:tab w:val="num" w:pos="5040"/>
        </w:tabs>
        <w:ind w:left="5040" w:hanging="360"/>
      </w:pPr>
      <w:rPr>
        <w:rFonts w:ascii="Arial" w:hAnsi="Arial" w:hint="default"/>
      </w:rPr>
    </w:lvl>
    <w:lvl w:ilvl="7" w:tplc="30F0BB40" w:tentative="1">
      <w:start w:val="1"/>
      <w:numFmt w:val="bullet"/>
      <w:lvlText w:val="•"/>
      <w:lvlJc w:val="left"/>
      <w:pPr>
        <w:tabs>
          <w:tab w:val="num" w:pos="5760"/>
        </w:tabs>
        <w:ind w:left="5760" w:hanging="360"/>
      </w:pPr>
      <w:rPr>
        <w:rFonts w:ascii="Arial" w:hAnsi="Arial" w:hint="default"/>
      </w:rPr>
    </w:lvl>
    <w:lvl w:ilvl="8" w:tplc="15605A0E"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7EC7C6A"/>
    <w:multiLevelType w:val="hybridMultilevel"/>
    <w:tmpl w:val="D5F836E0"/>
    <w:lvl w:ilvl="0" w:tplc="9E989850">
      <w:start w:val="1"/>
      <w:numFmt w:val="lowerLetter"/>
      <w:lvlText w:val="(%1)"/>
      <w:lvlJc w:val="left"/>
      <w:pPr>
        <w:ind w:left="1116" w:hanging="360"/>
      </w:pPr>
      <w:rPr>
        <w:rFonts w:hint="default"/>
      </w:rPr>
    </w:lvl>
    <w:lvl w:ilvl="1" w:tplc="04090019" w:tentative="1">
      <w:start w:val="1"/>
      <w:numFmt w:val="lowerLetter"/>
      <w:lvlText w:val="%2."/>
      <w:lvlJc w:val="left"/>
      <w:pPr>
        <w:ind w:left="1836" w:hanging="360"/>
      </w:pPr>
    </w:lvl>
    <w:lvl w:ilvl="2" w:tplc="0409001B" w:tentative="1">
      <w:start w:val="1"/>
      <w:numFmt w:val="lowerRoman"/>
      <w:lvlText w:val="%3."/>
      <w:lvlJc w:val="right"/>
      <w:pPr>
        <w:ind w:left="2556" w:hanging="180"/>
      </w:pPr>
    </w:lvl>
    <w:lvl w:ilvl="3" w:tplc="0409000F" w:tentative="1">
      <w:start w:val="1"/>
      <w:numFmt w:val="decimal"/>
      <w:lvlText w:val="%4."/>
      <w:lvlJc w:val="left"/>
      <w:pPr>
        <w:ind w:left="3276" w:hanging="360"/>
      </w:pPr>
    </w:lvl>
    <w:lvl w:ilvl="4" w:tplc="04090019" w:tentative="1">
      <w:start w:val="1"/>
      <w:numFmt w:val="lowerLetter"/>
      <w:lvlText w:val="%5."/>
      <w:lvlJc w:val="left"/>
      <w:pPr>
        <w:ind w:left="3996" w:hanging="360"/>
      </w:pPr>
    </w:lvl>
    <w:lvl w:ilvl="5" w:tplc="0409001B" w:tentative="1">
      <w:start w:val="1"/>
      <w:numFmt w:val="lowerRoman"/>
      <w:lvlText w:val="%6."/>
      <w:lvlJc w:val="right"/>
      <w:pPr>
        <w:ind w:left="4716" w:hanging="180"/>
      </w:pPr>
    </w:lvl>
    <w:lvl w:ilvl="6" w:tplc="0409000F" w:tentative="1">
      <w:start w:val="1"/>
      <w:numFmt w:val="decimal"/>
      <w:lvlText w:val="%7."/>
      <w:lvlJc w:val="left"/>
      <w:pPr>
        <w:ind w:left="5436" w:hanging="360"/>
      </w:pPr>
    </w:lvl>
    <w:lvl w:ilvl="7" w:tplc="04090019" w:tentative="1">
      <w:start w:val="1"/>
      <w:numFmt w:val="lowerLetter"/>
      <w:lvlText w:val="%8."/>
      <w:lvlJc w:val="left"/>
      <w:pPr>
        <w:ind w:left="6156" w:hanging="360"/>
      </w:pPr>
    </w:lvl>
    <w:lvl w:ilvl="8" w:tplc="0409001B" w:tentative="1">
      <w:start w:val="1"/>
      <w:numFmt w:val="lowerRoman"/>
      <w:lvlText w:val="%9."/>
      <w:lvlJc w:val="right"/>
      <w:pPr>
        <w:ind w:left="6876" w:hanging="180"/>
      </w:pPr>
    </w:lvl>
  </w:abstractNum>
  <w:abstractNum w:abstractNumId="41" w15:restartNumberingAfterBreak="0">
    <w:nsid w:val="7CCB4EB9"/>
    <w:multiLevelType w:val="hybridMultilevel"/>
    <w:tmpl w:val="69C2D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1B2920"/>
    <w:multiLevelType w:val="hybridMultilevel"/>
    <w:tmpl w:val="DE16A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37"/>
  </w:num>
  <w:num w:numId="3">
    <w:abstractNumId w:val="42"/>
  </w:num>
  <w:num w:numId="4">
    <w:abstractNumId w:val="40"/>
  </w:num>
  <w:num w:numId="5">
    <w:abstractNumId w:val="0"/>
  </w:num>
  <w:num w:numId="6">
    <w:abstractNumId w:val="1"/>
  </w:num>
  <w:num w:numId="7">
    <w:abstractNumId w:val="2"/>
  </w:num>
  <w:num w:numId="8">
    <w:abstractNumId w:val="3"/>
  </w:num>
  <w:num w:numId="9">
    <w:abstractNumId w:val="4"/>
  </w:num>
  <w:num w:numId="10">
    <w:abstractNumId w:val="5"/>
  </w:num>
  <w:num w:numId="11">
    <w:abstractNumId w:val="6"/>
  </w:num>
  <w:num w:numId="12">
    <w:abstractNumId w:val="7"/>
  </w:num>
  <w:num w:numId="13">
    <w:abstractNumId w:val="38"/>
  </w:num>
  <w:num w:numId="14">
    <w:abstractNumId w:val="23"/>
  </w:num>
  <w:num w:numId="15">
    <w:abstractNumId w:val="25"/>
  </w:num>
  <w:num w:numId="16">
    <w:abstractNumId w:val="16"/>
  </w:num>
  <w:num w:numId="17">
    <w:abstractNumId w:val="13"/>
  </w:num>
  <w:num w:numId="18">
    <w:abstractNumId w:val="41"/>
  </w:num>
  <w:num w:numId="19">
    <w:abstractNumId w:val="11"/>
  </w:num>
  <w:num w:numId="20">
    <w:abstractNumId w:val="36"/>
  </w:num>
  <w:num w:numId="21">
    <w:abstractNumId w:val="14"/>
  </w:num>
  <w:num w:numId="22">
    <w:abstractNumId w:val="10"/>
  </w:num>
  <w:num w:numId="23">
    <w:abstractNumId w:val="21"/>
  </w:num>
  <w:num w:numId="24">
    <w:abstractNumId w:val="34"/>
  </w:num>
  <w:num w:numId="25">
    <w:abstractNumId w:val="22"/>
  </w:num>
  <w:num w:numId="26">
    <w:abstractNumId w:val="9"/>
  </w:num>
  <w:num w:numId="27">
    <w:abstractNumId w:val="31"/>
  </w:num>
  <w:num w:numId="28">
    <w:abstractNumId w:val="32"/>
  </w:num>
  <w:num w:numId="29">
    <w:abstractNumId w:val="18"/>
  </w:num>
  <w:num w:numId="30">
    <w:abstractNumId w:val="28"/>
  </w:num>
  <w:num w:numId="31">
    <w:abstractNumId w:val="8"/>
  </w:num>
  <w:num w:numId="32">
    <w:abstractNumId w:val="12"/>
  </w:num>
  <w:num w:numId="33">
    <w:abstractNumId w:val="15"/>
  </w:num>
  <w:num w:numId="34">
    <w:abstractNumId w:val="33"/>
  </w:num>
  <w:num w:numId="35">
    <w:abstractNumId w:val="29"/>
  </w:num>
  <w:num w:numId="36">
    <w:abstractNumId w:val="26"/>
  </w:num>
  <w:num w:numId="37">
    <w:abstractNumId w:val="19"/>
  </w:num>
  <w:num w:numId="38">
    <w:abstractNumId w:val="27"/>
  </w:num>
  <w:num w:numId="39">
    <w:abstractNumId w:val="17"/>
  </w:num>
  <w:num w:numId="40">
    <w:abstractNumId w:val="35"/>
  </w:num>
  <w:num w:numId="41">
    <w:abstractNumId w:val="39"/>
  </w:num>
  <w:num w:numId="42">
    <w:abstractNumId w:val="24"/>
  </w:num>
  <w:num w:numId="4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035"/>
    <w:rsid w:val="000060E4"/>
    <w:rsid w:val="00007142"/>
    <w:rsid w:val="000107EC"/>
    <w:rsid w:val="000226B0"/>
    <w:rsid w:val="00026ACB"/>
    <w:rsid w:val="000327E9"/>
    <w:rsid w:val="000365C8"/>
    <w:rsid w:val="00037C87"/>
    <w:rsid w:val="00062A6A"/>
    <w:rsid w:val="00064E15"/>
    <w:rsid w:val="00067647"/>
    <w:rsid w:val="00083402"/>
    <w:rsid w:val="000876F3"/>
    <w:rsid w:val="00096DBF"/>
    <w:rsid w:val="000A1E7B"/>
    <w:rsid w:val="000B0171"/>
    <w:rsid w:val="000B4416"/>
    <w:rsid w:val="000B4686"/>
    <w:rsid w:val="000C2358"/>
    <w:rsid w:val="000C3DDC"/>
    <w:rsid w:val="000C4B76"/>
    <w:rsid w:val="000D45B6"/>
    <w:rsid w:val="000E0C54"/>
    <w:rsid w:val="000E2325"/>
    <w:rsid w:val="000E3E35"/>
    <w:rsid w:val="000F0026"/>
    <w:rsid w:val="000F020D"/>
    <w:rsid w:val="000F1347"/>
    <w:rsid w:val="000F3F19"/>
    <w:rsid w:val="0011129D"/>
    <w:rsid w:val="001117A0"/>
    <w:rsid w:val="00114188"/>
    <w:rsid w:val="00124417"/>
    <w:rsid w:val="00134035"/>
    <w:rsid w:val="00143C5B"/>
    <w:rsid w:val="0015019B"/>
    <w:rsid w:val="00165C62"/>
    <w:rsid w:val="00176920"/>
    <w:rsid w:val="00182043"/>
    <w:rsid w:val="00183762"/>
    <w:rsid w:val="001851A6"/>
    <w:rsid w:val="00186D07"/>
    <w:rsid w:val="00190CCB"/>
    <w:rsid w:val="001B5E83"/>
    <w:rsid w:val="001C5C61"/>
    <w:rsid w:val="001D1F70"/>
    <w:rsid w:val="001D2F17"/>
    <w:rsid w:val="001D5A56"/>
    <w:rsid w:val="001E2D91"/>
    <w:rsid w:val="001F0690"/>
    <w:rsid w:val="001F20A4"/>
    <w:rsid w:val="001F2BC7"/>
    <w:rsid w:val="00200970"/>
    <w:rsid w:val="00203B74"/>
    <w:rsid w:val="002133D1"/>
    <w:rsid w:val="00213DB9"/>
    <w:rsid w:val="002150DA"/>
    <w:rsid w:val="00215338"/>
    <w:rsid w:val="002258FA"/>
    <w:rsid w:val="00234116"/>
    <w:rsid w:val="00235FDE"/>
    <w:rsid w:val="0023610E"/>
    <w:rsid w:val="00237FD0"/>
    <w:rsid w:val="00244908"/>
    <w:rsid w:val="00246122"/>
    <w:rsid w:val="00253948"/>
    <w:rsid w:val="002622F2"/>
    <w:rsid w:val="00262748"/>
    <w:rsid w:val="0028346F"/>
    <w:rsid w:val="00283C5E"/>
    <w:rsid w:val="002845CF"/>
    <w:rsid w:val="00284893"/>
    <w:rsid w:val="00286B0C"/>
    <w:rsid w:val="0028754F"/>
    <w:rsid w:val="00297234"/>
    <w:rsid w:val="002A1DF0"/>
    <w:rsid w:val="002A6A1F"/>
    <w:rsid w:val="002A7537"/>
    <w:rsid w:val="002C0C0C"/>
    <w:rsid w:val="002D034A"/>
    <w:rsid w:val="002D0EFC"/>
    <w:rsid w:val="002D2B84"/>
    <w:rsid w:val="002D4079"/>
    <w:rsid w:val="002D674B"/>
    <w:rsid w:val="002D78D0"/>
    <w:rsid w:val="002E1F41"/>
    <w:rsid w:val="002E4C0F"/>
    <w:rsid w:val="002E7969"/>
    <w:rsid w:val="002F03AC"/>
    <w:rsid w:val="002F5E1E"/>
    <w:rsid w:val="002F6C41"/>
    <w:rsid w:val="003018D3"/>
    <w:rsid w:val="00304BB7"/>
    <w:rsid w:val="00311542"/>
    <w:rsid w:val="003142BD"/>
    <w:rsid w:val="00316D04"/>
    <w:rsid w:val="00323245"/>
    <w:rsid w:val="00324126"/>
    <w:rsid w:val="00324D36"/>
    <w:rsid w:val="00342571"/>
    <w:rsid w:val="00343D15"/>
    <w:rsid w:val="0035006F"/>
    <w:rsid w:val="0035298A"/>
    <w:rsid w:val="003545AA"/>
    <w:rsid w:val="00364389"/>
    <w:rsid w:val="00371FAB"/>
    <w:rsid w:val="00380175"/>
    <w:rsid w:val="00383395"/>
    <w:rsid w:val="00383691"/>
    <w:rsid w:val="00383E95"/>
    <w:rsid w:val="00391D97"/>
    <w:rsid w:val="003928A2"/>
    <w:rsid w:val="00396550"/>
    <w:rsid w:val="00396C79"/>
    <w:rsid w:val="003A1A41"/>
    <w:rsid w:val="003A4274"/>
    <w:rsid w:val="003A4396"/>
    <w:rsid w:val="003B1698"/>
    <w:rsid w:val="003B3761"/>
    <w:rsid w:val="003B4374"/>
    <w:rsid w:val="003B5870"/>
    <w:rsid w:val="003C48DF"/>
    <w:rsid w:val="003C5A1C"/>
    <w:rsid w:val="003C7D01"/>
    <w:rsid w:val="003D1FE5"/>
    <w:rsid w:val="003E0D36"/>
    <w:rsid w:val="003F62FE"/>
    <w:rsid w:val="00407EB2"/>
    <w:rsid w:val="004106D6"/>
    <w:rsid w:val="004155FD"/>
    <w:rsid w:val="0041562F"/>
    <w:rsid w:val="004166B8"/>
    <w:rsid w:val="0042187C"/>
    <w:rsid w:val="004227FF"/>
    <w:rsid w:val="00427068"/>
    <w:rsid w:val="00427E1C"/>
    <w:rsid w:val="00445072"/>
    <w:rsid w:val="00445410"/>
    <w:rsid w:val="0045245D"/>
    <w:rsid w:val="004631D7"/>
    <w:rsid w:val="004701DD"/>
    <w:rsid w:val="004762F2"/>
    <w:rsid w:val="004955BD"/>
    <w:rsid w:val="00495934"/>
    <w:rsid w:val="004A2CEB"/>
    <w:rsid w:val="004A4983"/>
    <w:rsid w:val="004A4B5A"/>
    <w:rsid w:val="004B2CF0"/>
    <w:rsid w:val="004D32EB"/>
    <w:rsid w:val="004D7E71"/>
    <w:rsid w:val="004E56AA"/>
    <w:rsid w:val="004F0D90"/>
    <w:rsid w:val="004F0E9C"/>
    <w:rsid w:val="004F2E1E"/>
    <w:rsid w:val="004F57CC"/>
    <w:rsid w:val="00500C86"/>
    <w:rsid w:val="00511DE6"/>
    <w:rsid w:val="0051521F"/>
    <w:rsid w:val="0051632E"/>
    <w:rsid w:val="005167BC"/>
    <w:rsid w:val="00521795"/>
    <w:rsid w:val="005352C3"/>
    <w:rsid w:val="00555984"/>
    <w:rsid w:val="00565093"/>
    <w:rsid w:val="00565720"/>
    <w:rsid w:val="00567D70"/>
    <w:rsid w:val="005871E9"/>
    <w:rsid w:val="00587DE2"/>
    <w:rsid w:val="005955B9"/>
    <w:rsid w:val="005A1823"/>
    <w:rsid w:val="005A785B"/>
    <w:rsid w:val="005B2D4A"/>
    <w:rsid w:val="005B2FEF"/>
    <w:rsid w:val="005B6211"/>
    <w:rsid w:val="005C1F78"/>
    <w:rsid w:val="005C661B"/>
    <w:rsid w:val="005C7852"/>
    <w:rsid w:val="005E138C"/>
    <w:rsid w:val="006055EB"/>
    <w:rsid w:val="00610189"/>
    <w:rsid w:val="006109B6"/>
    <w:rsid w:val="00612338"/>
    <w:rsid w:val="00620CFE"/>
    <w:rsid w:val="00622D5C"/>
    <w:rsid w:val="00627CC0"/>
    <w:rsid w:val="00631F6D"/>
    <w:rsid w:val="006338BF"/>
    <w:rsid w:val="006431D0"/>
    <w:rsid w:val="00644B01"/>
    <w:rsid w:val="00656100"/>
    <w:rsid w:val="006672EE"/>
    <w:rsid w:val="00673A99"/>
    <w:rsid w:val="00677AFA"/>
    <w:rsid w:val="0068687A"/>
    <w:rsid w:val="00686F90"/>
    <w:rsid w:val="006A48C6"/>
    <w:rsid w:val="006B680B"/>
    <w:rsid w:val="006B701C"/>
    <w:rsid w:val="006C1BEE"/>
    <w:rsid w:val="006C558E"/>
    <w:rsid w:val="006D3484"/>
    <w:rsid w:val="006D44AB"/>
    <w:rsid w:val="006D6B4E"/>
    <w:rsid w:val="006E6EBF"/>
    <w:rsid w:val="006F1A62"/>
    <w:rsid w:val="006F723C"/>
    <w:rsid w:val="00701BB0"/>
    <w:rsid w:val="0070526A"/>
    <w:rsid w:val="007070C2"/>
    <w:rsid w:val="00713A63"/>
    <w:rsid w:val="00722B81"/>
    <w:rsid w:val="00735182"/>
    <w:rsid w:val="00735392"/>
    <w:rsid w:val="00741BA5"/>
    <w:rsid w:val="007561A9"/>
    <w:rsid w:val="007663D5"/>
    <w:rsid w:val="00771612"/>
    <w:rsid w:val="00775EA1"/>
    <w:rsid w:val="007765FF"/>
    <w:rsid w:val="007814B4"/>
    <w:rsid w:val="00791A8C"/>
    <w:rsid w:val="00793E38"/>
    <w:rsid w:val="007A2E95"/>
    <w:rsid w:val="007A5612"/>
    <w:rsid w:val="007C2BDB"/>
    <w:rsid w:val="007C6401"/>
    <w:rsid w:val="007D5714"/>
    <w:rsid w:val="007D7363"/>
    <w:rsid w:val="007D774F"/>
    <w:rsid w:val="007E2B31"/>
    <w:rsid w:val="007E6AB1"/>
    <w:rsid w:val="007E778A"/>
    <w:rsid w:val="007F0801"/>
    <w:rsid w:val="007F39EB"/>
    <w:rsid w:val="00803DBF"/>
    <w:rsid w:val="00810231"/>
    <w:rsid w:val="00811F5F"/>
    <w:rsid w:val="0081572D"/>
    <w:rsid w:val="00820E24"/>
    <w:rsid w:val="00830085"/>
    <w:rsid w:val="00832775"/>
    <w:rsid w:val="008346BC"/>
    <w:rsid w:val="008419BE"/>
    <w:rsid w:val="0084273A"/>
    <w:rsid w:val="0084273C"/>
    <w:rsid w:val="008447BB"/>
    <w:rsid w:val="00846958"/>
    <w:rsid w:val="008469A2"/>
    <w:rsid w:val="0084718E"/>
    <w:rsid w:val="00854C6E"/>
    <w:rsid w:val="00856EF6"/>
    <w:rsid w:val="0086312E"/>
    <w:rsid w:val="00866C2F"/>
    <w:rsid w:val="00873057"/>
    <w:rsid w:val="00874464"/>
    <w:rsid w:val="00875009"/>
    <w:rsid w:val="00882B9F"/>
    <w:rsid w:val="0088505A"/>
    <w:rsid w:val="00885D71"/>
    <w:rsid w:val="0089169B"/>
    <w:rsid w:val="0089274B"/>
    <w:rsid w:val="008A53A9"/>
    <w:rsid w:val="008A691D"/>
    <w:rsid w:val="008B4684"/>
    <w:rsid w:val="008B52C6"/>
    <w:rsid w:val="008B6398"/>
    <w:rsid w:val="008C096D"/>
    <w:rsid w:val="008C14C0"/>
    <w:rsid w:val="008C1D60"/>
    <w:rsid w:val="008C5E54"/>
    <w:rsid w:val="008D19D0"/>
    <w:rsid w:val="008D2727"/>
    <w:rsid w:val="008D4D5D"/>
    <w:rsid w:val="008D6C42"/>
    <w:rsid w:val="008E28A3"/>
    <w:rsid w:val="008F0CE8"/>
    <w:rsid w:val="008F5841"/>
    <w:rsid w:val="008F6AEA"/>
    <w:rsid w:val="00904083"/>
    <w:rsid w:val="00910130"/>
    <w:rsid w:val="00915938"/>
    <w:rsid w:val="009229F9"/>
    <w:rsid w:val="00923F3F"/>
    <w:rsid w:val="00926AD2"/>
    <w:rsid w:val="00933034"/>
    <w:rsid w:val="00951458"/>
    <w:rsid w:val="00954347"/>
    <w:rsid w:val="00957910"/>
    <w:rsid w:val="009736D8"/>
    <w:rsid w:val="00981F9F"/>
    <w:rsid w:val="00986D67"/>
    <w:rsid w:val="009915C7"/>
    <w:rsid w:val="009A5EB9"/>
    <w:rsid w:val="009C0D44"/>
    <w:rsid w:val="009C26DB"/>
    <w:rsid w:val="009C4162"/>
    <w:rsid w:val="009D5CCF"/>
    <w:rsid w:val="009E1957"/>
    <w:rsid w:val="009E27EF"/>
    <w:rsid w:val="009F4087"/>
    <w:rsid w:val="00A00D22"/>
    <w:rsid w:val="00A11395"/>
    <w:rsid w:val="00A170D2"/>
    <w:rsid w:val="00A1758D"/>
    <w:rsid w:val="00A225AA"/>
    <w:rsid w:val="00A23CB3"/>
    <w:rsid w:val="00A30E45"/>
    <w:rsid w:val="00A31216"/>
    <w:rsid w:val="00A36168"/>
    <w:rsid w:val="00A36EF0"/>
    <w:rsid w:val="00A37521"/>
    <w:rsid w:val="00A4384A"/>
    <w:rsid w:val="00A511B3"/>
    <w:rsid w:val="00A56547"/>
    <w:rsid w:val="00A761A0"/>
    <w:rsid w:val="00AA1869"/>
    <w:rsid w:val="00AA59D1"/>
    <w:rsid w:val="00AA6A84"/>
    <w:rsid w:val="00AA7867"/>
    <w:rsid w:val="00AC3AF4"/>
    <w:rsid w:val="00AD2E70"/>
    <w:rsid w:val="00AD4CEE"/>
    <w:rsid w:val="00AE5C19"/>
    <w:rsid w:val="00B072D6"/>
    <w:rsid w:val="00B17311"/>
    <w:rsid w:val="00B21B37"/>
    <w:rsid w:val="00B236F0"/>
    <w:rsid w:val="00B43870"/>
    <w:rsid w:val="00B52F29"/>
    <w:rsid w:val="00B55287"/>
    <w:rsid w:val="00B6009A"/>
    <w:rsid w:val="00B62018"/>
    <w:rsid w:val="00B62EBF"/>
    <w:rsid w:val="00B6355E"/>
    <w:rsid w:val="00B64212"/>
    <w:rsid w:val="00B66925"/>
    <w:rsid w:val="00B74B69"/>
    <w:rsid w:val="00B84CEF"/>
    <w:rsid w:val="00B86079"/>
    <w:rsid w:val="00BA2007"/>
    <w:rsid w:val="00BA2C56"/>
    <w:rsid w:val="00BA4494"/>
    <w:rsid w:val="00BA6A16"/>
    <w:rsid w:val="00BB2D78"/>
    <w:rsid w:val="00BC5E02"/>
    <w:rsid w:val="00BD2676"/>
    <w:rsid w:val="00BF7570"/>
    <w:rsid w:val="00C04C75"/>
    <w:rsid w:val="00C11CA5"/>
    <w:rsid w:val="00C14DE8"/>
    <w:rsid w:val="00C159DB"/>
    <w:rsid w:val="00C16E3F"/>
    <w:rsid w:val="00C2184C"/>
    <w:rsid w:val="00C24F93"/>
    <w:rsid w:val="00C25999"/>
    <w:rsid w:val="00C34CF6"/>
    <w:rsid w:val="00C4164D"/>
    <w:rsid w:val="00C4510E"/>
    <w:rsid w:val="00C50C04"/>
    <w:rsid w:val="00C53E6D"/>
    <w:rsid w:val="00C562BA"/>
    <w:rsid w:val="00C652DC"/>
    <w:rsid w:val="00C76606"/>
    <w:rsid w:val="00C7672E"/>
    <w:rsid w:val="00C77C84"/>
    <w:rsid w:val="00C8415D"/>
    <w:rsid w:val="00C907DD"/>
    <w:rsid w:val="00C90F25"/>
    <w:rsid w:val="00C96C0E"/>
    <w:rsid w:val="00C97106"/>
    <w:rsid w:val="00C97DBC"/>
    <w:rsid w:val="00CA08B6"/>
    <w:rsid w:val="00CA0EDC"/>
    <w:rsid w:val="00CA506D"/>
    <w:rsid w:val="00CB15B0"/>
    <w:rsid w:val="00CB658B"/>
    <w:rsid w:val="00CC1A69"/>
    <w:rsid w:val="00CC3D5B"/>
    <w:rsid w:val="00CD0167"/>
    <w:rsid w:val="00CD0524"/>
    <w:rsid w:val="00CD05F7"/>
    <w:rsid w:val="00CD1E6B"/>
    <w:rsid w:val="00CE13A9"/>
    <w:rsid w:val="00D01262"/>
    <w:rsid w:val="00D02C0A"/>
    <w:rsid w:val="00D042B9"/>
    <w:rsid w:val="00D0516C"/>
    <w:rsid w:val="00D15AAC"/>
    <w:rsid w:val="00D206DA"/>
    <w:rsid w:val="00D23E4A"/>
    <w:rsid w:val="00D34D60"/>
    <w:rsid w:val="00D43F74"/>
    <w:rsid w:val="00D569C6"/>
    <w:rsid w:val="00D63077"/>
    <w:rsid w:val="00D702A2"/>
    <w:rsid w:val="00D70A05"/>
    <w:rsid w:val="00D76353"/>
    <w:rsid w:val="00D81486"/>
    <w:rsid w:val="00D83DFD"/>
    <w:rsid w:val="00D86252"/>
    <w:rsid w:val="00D902E3"/>
    <w:rsid w:val="00DA189D"/>
    <w:rsid w:val="00DA3A3B"/>
    <w:rsid w:val="00DB36F2"/>
    <w:rsid w:val="00DB5F35"/>
    <w:rsid w:val="00DC3A8C"/>
    <w:rsid w:val="00DC3B0B"/>
    <w:rsid w:val="00DC5D86"/>
    <w:rsid w:val="00DD1B5D"/>
    <w:rsid w:val="00DD221F"/>
    <w:rsid w:val="00DD6616"/>
    <w:rsid w:val="00DD6AEB"/>
    <w:rsid w:val="00DD75F2"/>
    <w:rsid w:val="00DE2058"/>
    <w:rsid w:val="00DF7019"/>
    <w:rsid w:val="00E0112E"/>
    <w:rsid w:val="00E01C4A"/>
    <w:rsid w:val="00E04332"/>
    <w:rsid w:val="00E0594B"/>
    <w:rsid w:val="00E1113F"/>
    <w:rsid w:val="00E11932"/>
    <w:rsid w:val="00E11A45"/>
    <w:rsid w:val="00E125E0"/>
    <w:rsid w:val="00E15D0D"/>
    <w:rsid w:val="00E24C2D"/>
    <w:rsid w:val="00E2779A"/>
    <w:rsid w:val="00E314EA"/>
    <w:rsid w:val="00E3590D"/>
    <w:rsid w:val="00E36CC9"/>
    <w:rsid w:val="00E445DF"/>
    <w:rsid w:val="00E473A7"/>
    <w:rsid w:val="00E47C81"/>
    <w:rsid w:val="00E518E8"/>
    <w:rsid w:val="00E55B8F"/>
    <w:rsid w:val="00E56355"/>
    <w:rsid w:val="00E57F6C"/>
    <w:rsid w:val="00E639CB"/>
    <w:rsid w:val="00E65D68"/>
    <w:rsid w:val="00E65E6F"/>
    <w:rsid w:val="00E67094"/>
    <w:rsid w:val="00E70C56"/>
    <w:rsid w:val="00E710E8"/>
    <w:rsid w:val="00E857EA"/>
    <w:rsid w:val="00E86EED"/>
    <w:rsid w:val="00EB4064"/>
    <w:rsid w:val="00EC666C"/>
    <w:rsid w:val="00ED01C5"/>
    <w:rsid w:val="00ED6848"/>
    <w:rsid w:val="00EF60E7"/>
    <w:rsid w:val="00F031E7"/>
    <w:rsid w:val="00F03450"/>
    <w:rsid w:val="00F044AC"/>
    <w:rsid w:val="00F1124A"/>
    <w:rsid w:val="00F17A6B"/>
    <w:rsid w:val="00F21B7B"/>
    <w:rsid w:val="00F236FB"/>
    <w:rsid w:val="00F23BCB"/>
    <w:rsid w:val="00F24CCC"/>
    <w:rsid w:val="00F25ADA"/>
    <w:rsid w:val="00F26E74"/>
    <w:rsid w:val="00F333BA"/>
    <w:rsid w:val="00F367DD"/>
    <w:rsid w:val="00F404ED"/>
    <w:rsid w:val="00F40601"/>
    <w:rsid w:val="00F4481D"/>
    <w:rsid w:val="00F44E7A"/>
    <w:rsid w:val="00F55541"/>
    <w:rsid w:val="00F60BBF"/>
    <w:rsid w:val="00F65CB4"/>
    <w:rsid w:val="00F71BA7"/>
    <w:rsid w:val="00F746AF"/>
    <w:rsid w:val="00F76357"/>
    <w:rsid w:val="00F86E04"/>
    <w:rsid w:val="00F9338F"/>
    <w:rsid w:val="00F95043"/>
    <w:rsid w:val="00F97185"/>
    <w:rsid w:val="00FA4875"/>
    <w:rsid w:val="00FA6507"/>
    <w:rsid w:val="00FA7558"/>
    <w:rsid w:val="00FB1642"/>
    <w:rsid w:val="00FB699A"/>
    <w:rsid w:val="00FB7264"/>
    <w:rsid w:val="00FC0A49"/>
    <w:rsid w:val="00FD4584"/>
    <w:rsid w:val="00FD6B49"/>
    <w:rsid w:val="00FD7C4D"/>
    <w:rsid w:val="00FE1C4F"/>
    <w:rsid w:val="00FE2296"/>
    <w:rsid w:val="00FE3ABE"/>
    <w:rsid w:val="00FF1A79"/>
    <w:rsid w:val="00FF6E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B2F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B4684"/>
    <w:rPr>
      <w:rFonts w:ascii="Arial" w:hAnsi="Arial"/>
      <w:szCs w:val="24"/>
    </w:rPr>
  </w:style>
  <w:style w:type="paragraph" w:styleId="Heading1">
    <w:name w:val="heading 1"/>
    <w:basedOn w:val="Normal"/>
    <w:next w:val="Normal"/>
    <w:qFormat/>
    <w:rsid w:val="008B4684"/>
    <w:pPr>
      <w:keepNext/>
      <w:spacing w:before="240" w:after="60"/>
      <w:outlineLvl w:val="0"/>
    </w:pPr>
    <w:rPr>
      <w:rFonts w:cs="Arial"/>
      <w:b/>
      <w:bCs/>
      <w:kern w:val="32"/>
      <w:sz w:val="32"/>
      <w:szCs w:val="32"/>
    </w:rPr>
  </w:style>
  <w:style w:type="paragraph" w:styleId="Heading2">
    <w:name w:val="heading 2"/>
    <w:basedOn w:val="Normal"/>
    <w:next w:val="Normal"/>
    <w:qFormat/>
    <w:rsid w:val="00C8415D"/>
    <w:pPr>
      <w:keepNext/>
      <w:spacing w:before="240" w:after="60"/>
      <w:outlineLvl w:val="1"/>
    </w:pPr>
    <w:rPr>
      <w:rFonts w:cs="Arial"/>
      <w:b/>
      <w:bCs/>
      <w:i/>
      <w:iCs/>
      <w:sz w:val="28"/>
      <w:szCs w:val="28"/>
    </w:rPr>
  </w:style>
  <w:style w:type="paragraph" w:styleId="Heading3">
    <w:name w:val="heading 3"/>
    <w:basedOn w:val="Normal"/>
    <w:next w:val="Normal"/>
    <w:qFormat/>
    <w:rsid w:val="008B4684"/>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D32EB"/>
    <w:pPr>
      <w:tabs>
        <w:tab w:val="center" w:pos="4320"/>
        <w:tab w:val="right" w:pos="8640"/>
      </w:tabs>
    </w:pPr>
  </w:style>
  <w:style w:type="paragraph" w:styleId="Footer">
    <w:name w:val="footer"/>
    <w:basedOn w:val="Normal"/>
    <w:link w:val="FooterChar"/>
    <w:uiPriority w:val="99"/>
    <w:rsid w:val="004D32EB"/>
    <w:pPr>
      <w:tabs>
        <w:tab w:val="center" w:pos="4320"/>
        <w:tab w:val="right" w:pos="8640"/>
      </w:tabs>
    </w:pPr>
  </w:style>
  <w:style w:type="table" w:styleId="TableGrid">
    <w:name w:val="Table Grid"/>
    <w:basedOn w:val="TableNormal"/>
    <w:rsid w:val="008B46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775EA1"/>
    <w:rPr>
      <w:rFonts w:ascii="Arial" w:hAnsi="Arial"/>
      <w:szCs w:val="24"/>
    </w:rPr>
  </w:style>
  <w:style w:type="paragraph" w:styleId="ListParagraph">
    <w:name w:val="List Paragraph"/>
    <w:basedOn w:val="Normal"/>
    <w:uiPriority w:val="34"/>
    <w:qFormat/>
    <w:rsid w:val="002A1DF0"/>
    <w:pPr>
      <w:suppressAutoHyphens/>
      <w:spacing w:after="240"/>
      <w:ind w:left="720"/>
    </w:pPr>
    <w:rPr>
      <w:rFonts w:eastAsia="Arial Unicode MS" w:cs="Arial Unicode MS"/>
      <w:kern w:val="1"/>
      <w:sz w:val="24"/>
      <w:lang w:val="en-CA" w:eastAsia="hi-IN" w:bidi="hi-IN"/>
    </w:rPr>
  </w:style>
  <w:style w:type="paragraph" w:customStyle="1" w:styleId="defclause-e">
    <w:name w:val="defclause-e"/>
    <w:basedOn w:val="Normal"/>
    <w:rsid w:val="002A1DF0"/>
    <w:pPr>
      <w:spacing w:before="100" w:beforeAutospacing="1" w:after="100" w:afterAutospacing="1"/>
    </w:pPr>
    <w:rPr>
      <w:rFonts w:ascii="Times New Roman" w:hAnsi="Times New Roman"/>
      <w:sz w:val="24"/>
    </w:rPr>
  </w:style>
  <w:style w:type="character" w:customStyle="1" w:styleId="apple-converted-space">
    <w:name w:val="apple-converted-space"/>
    <w:basedOn w:val="DefaultParagraphFont"/>
    <w:rsid w:val="002A1DF0"/>
  </w:style>
  <w:style w:type="paragraph" w:styleId="BodyText">
    <w:name w:val="Body Text"/>
    <w:basedOn w:val="Normal"/>
    <w:link w:val="BodyTextChar"/>
    <w:rsid w:val="00904083"/>
    <w:pPr>
      <w:suppressAutoHyphens/>
      <w:spacing w:after="220" w:line="220" w:lineRule="atLeast"/>
      <w:ind w:left="1080"/>
    </w:pPr>
    <w:rPr>
      <w:rFonts w:ascii="Times New Roman" w:eastAsia="Arial Unicode MS" w:hAnsi="Times New Roman" w:cs="Arial Unicode MS"/>
      <w:kern w:val="1"/>
      <w:sz w:val="24"/>
      <w:szCs w:val="20"/>
      <w:lang w:val="en-CA" w:eastAsia="hi-IN" w:bidi="hi-IN"/>
    </w:rPr>
  </w:style>
  <w:style w:type="character" w:customStyle="1" w:styleId="BodyTextChar">
    <w:name w:val="Body Text Char"/>
    <w:basedOn w:val="DefaultParagraphFont"/>
    <w:link w:val="BodyText"/>
    <w:rsid w:val="00904083"/>
    <w:rPr>
      <w:rFonts w:eastAsia="Arial Unicode MS" w:cs="Arial Unicode MS"/>
      <w:kern w:val="1"/>
      <w:sz w:val="24"/>
      <w:lang w:val="en-CA" w:eastAsia="hi-IN" w:bidi="hi-IN"/>
    </w:rPr>
  </w:style>
  <w:style w:type="paragraph" w:styleId="NormalWeb">
    <w:name w:val="Normal (Web)"/>
    <w:basedOn w:val="Normal"/>
    <w:uiPriority w:val="99"/>
    <w:unhideWhenUsed/>
    <w:rsid w:val="00D34D60"/>
    <w:pPr>
      <w:spacing w:before="100" w:beforeAutospacing="1" w:after="100" w:afterAutospacing="1"/>
    </w:pPr>
    <w:rPr>
      <w:rFonts w:ascii="Times New Roman" w:hAnsi="Times New Roman"/>
      <w:sz w:val="24"/>
    </w:rPr>
  </w:style>
  <w:style w:type="character" w:styleId="Strong">
    <w:name w:val="Strong"/>
    <w:basedOn w:val="DefaultParagraphFont"/>
    <w:uiPriority w:val="22"/>
    <w:qFormat/>
    <w:rsid w:val="00D34D60"/>
    <w:rPr>
      <w:b/>
      <w:bCs/>
    </w:rPr>
  </w:style>
  <w:style w:type="paragraph" w:customStyle="1" w:styleId="definition-e">
    <w:name w:val="definition-e"/>
    <w:basedOn w:val="Normal"/>
    <w:rsid w:val="00FE3ABE"/>
    <w:pPr>
      <w:spacing w:before="100" w:beforeAutospacing="1" w:after="100" w:afterAutospacing="1"/>
    </w:pPr>
    <w:rPr>
      <w:rFonts w:ascii="Times New Roman" w:hAnsi="Times New Roman"/>
      <w:sz w:val="24"/>
    </w:rPr>
  </w:style>
  <w:style w:type="paragraph" w:customStyle="1" w:styleId="firstdef-e">
    <w:name w:val="firstdef-e"/>
    <w:basedOn w:val="Normal"/>
    <w:rsid w:val="00C96C0E"/>
    <w:pPr>
      <w:spacing w:before="100" w:beforeAutospacing="1" w:after="100" w:afterAutospacing="1"/>
    </w:pPr>
    <w:rPr>
      <w:rFonts w:ascii="Times New Roman" w:hAnsi="Times New Roman"/>
      <w:sz w:val="24"/>
    </w:rPr>
  </w:style>
  <w:style w:type="paragraph" w:customStyle="1" w:styleId="subsection-e">
    <w:name w:val="subsection-e"/>
    <w:basedOn w:val="Normal"/>
    <w:rsid w:val="00C96C0E"/>
    <w:pPr>
      <w:spacing w:before="100" w:beforeAutospacing="1" w:after="100" w:afterAutospacing="1"/>
    </w:pPr>
    <w:rPr>
      <w:rFonts w:ascii="Times New Roman" w:hAnsi="Times New Roman"/>
      <w:sz w:val="24"/>
    </w:rPr>
  </w:style>
  <w:style w:type="character" w:customStyle="1" w:styleId="canliisubsection">
    <w:name w:val="canlii_subsection"/>
    <w:basedOn w:val="DefaultParagraphFont"/>
    <w:rsid w:val="00C96C0E"/>
  </w:style>
  <w:style w:type="paragraph" w:customStyle="1" w:styleId="clause-e">
    <w:name w:val="clause-e"/>
    <w:basedOn w:val="Normal"/>
    <w:rsid w:val="00C96C0E"/>
    <w:pPr>
      <w:spacing w:before="100" w:beforeAutospacing="1" w:after="100" w:afterAutospacing="1"/>
    </w:pPr>
    <w:rPr>
      <w:rFonts w:ascii="Times New Roman" w:hAnsi="Times New Roman"/>
      <w:sz w:val="24"/>
    </w:rPr>
  </w:style>
  <w:style w:type="character" w:styleId="Emphasis">
    <w:name w:val="Emphasis"/>
    <w:basedOn w:val="DefaultParagraphFont"/>
    <w:qFormat/>
    <w:rsid w:val="00D15AAC"/>
    <w:rPr>
      <w:i/>
      <w:iCs/>
    </w:rPr>
  </w:style>
  <w:style w:type="paragraph" w:customStyle="1" w:styleId="paragraph-e">
    <w:name w:val="paragraph-e"/>
    <w:basedOn w:val="Normal"/>
    <w:rsid w:val="0051521F"/>
    <w:pPr>
      <w:spacing w:before="100" w:beforeAutospacing="1" w:after="100" w:afterAutospacing="1"/>
    </w:pPr>
    <w:rPr>
      <w:rFonts w:ascii="Times New Roman" w:hAnsi="Times New Roman"/>
      <w:sz w:val="24"/>
    </w:rPr>
  </w:style>
  <w:style w:type="character" w:styleId="CommentReference">
    <w:name w:val="annotation reference"/>
    <w:basedOn w:val="DefaultParagraphFont"/>
    <w:rsid w:val="00D63077"/>
    <w:rPr>
      <w:sz w:val="16"/>
      <w:szCs w:val="16"/>
    </w:rPr>
  </w:style>
  <w:style w:type="paragraph" w:styleId="CommentText">
    <w:name w:val="annotation text"/>
    <w:basedOn w:val="Normal"/>
    <w:link w:val="CommentTextChar"/>
    <w:rsid w:val="00D63077"/>
    <w:rPr>
      <w:szCs w:val="20"/>
    </w:rPr>
  </w:style>
  <w:style w:type="character" w:customStyle="1" w:styleId="CommentTextChar">
    <w:name w:val="Comment Text Char"/>
    <w:basedOn w:val="DefaultParagraphFont"/>
    <w:link w:val="CommentText"/>
    <w:rsid w:val="00D63077"/>
    <w:rPr>
      <w:rFonts w:ascii="Arial" w:hAnsi="Arial"/>
    </w:rPr>
  </w:style>
  <w:style w:type="paragraph" w:styleId="CommentSubject">
    <w:name w:val="annotation subject"/>
    <w:basedOn w:val="CommentText"/>
    <w:next w:val="CommentText"/>
    <w:link w:val="CommentSubjectChar"/>
    <w:rsid w:val="00D63077"/>
    <w:rPr>
      <w:b/>
      <w:bCs/>
    </w:rPr>
  </w:style>
  <w:style w:type="character" w:customStyle="1" w:styleId="CommentSubjectChar">
    <w:name w:val="Comment Subject Char"/>
    <w:basedOn w:val="CommentTextChar"/>
    <w:link w:val="CommentSubject"/>
    <w:rsid w:val="00D63077"/>
    <w:rPr>
      <w:rFonts w:ascii="Arial" w:hAnsi="Arial"/>
      <w:b/>
      <w:bCs/>
    </w:rPr>
  </w:style>
  <w:style w:type="paragraph" w:styleId="BalloonText">
    <w:name w:val="Balloon Text"/>
    <w:basedOn w:val="Normal"/>
    <w:link w:val="BalloonTextChar"/>
    <w:rsid w:val="00D63077"/>
    <w:rPr>
      <w:rFonts w:ascii="Tahoma" w:hAnsi="Tahoma" w:cs="Tahoma"/>
      <w:sz w:val="16"/>
      <w:szCs w:val="16"/>
    </w:rPr>
  </w:style>
  <w:style w:type="character" w:customStyle="1" w:styleId="BalloonTextChar">
    <w:name w:val="Balloon Text Char"/>
    <w:basedOn w:val="DefaultParagraphFont"/>
    <w:link w:val="BalloonText"/>
    <w:rsid w:val="00D63077"/>
    <w:rPr>
      <w:rFonts w:ascii="Tahoma" w:hAnsi="Tahoma" w:cs="Tahoma"/>
      <w:sz w:val="16"/>
      <w:szCs w:val="16"/>
    </w:rPr>
  </w:style>
  <w:style w:type="character" w:styleId="Hyperlink">
    <w:name w:val="Hyperlink"/>
    <w:basedOn w:val="DefaultParagraphFont"/>
    <w:uiPriority w:val="99"/>
    <w:unhideWhenUsed/>
    <w:rsid w:val="00D63077"/>
    <w:rPr>
      <w:color w:val="0000FF"/>
      <w:u w:val="single"/>
    </w:rPr>
  </w:style>
  <w:style w:type="character" w:styleId="FollowedHyperlink">
    <w:name w:val="FollowedHyperlink"/>
    <w:basedOn w:val="DefaultParagraphFont"/>
    <w:semiHidden/>
    <w:unhideWhenUsed/>
    <w:rsid w:val="003A4396"/>
    <w:rPr>
      <w:color w:val="800080" w:themeColor="followedHyperlink"/>
      <w:u w:val="single"/>
    </w:rPr>
  </w:style>
  <w:style w:type="paragraph" w:styleId="Revision">
    <w:name w:val="Revision"/>
    <w:hidden/>
    <w:uiPriority w:val="99"/>
    <w:semiHidden/>
    <w:rsid w:val="001117A0"/>
    <w:rPr>
      <w:rFonts w:ascii="Arial" w:hAnsi="Arial"/>
      <w:szCs w:val="24"/>
    </w:rPr>
  </w:style>
  <w:style w:type="character" w:styleId="UnresolvedMention">
    <w:name w:val="Unresolved Mention"/>
    <w:basedOn w:val="DefaultParagraphFont"/>
    <w:uiPriority w:val="99"/>
    <w:semiHidden/>
    <w:unhideWhenUsed/>
    <w:rsid w:val="00E059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34720">
      <w:bodyDiv w:val="1"/>
      <w:marLeft w:val="0"/>
      <w:marRight w:val="0"/>
      <w:marTop w:val="0"/>
      <w:marBottom w:val="0"/>
      <w:divBdr>
        <w:top w:val="none" w:sz="0" w:space="0" w:color="auto"/>
        <w:left w:val="none" w:sz="0" w:space="0" w:color="auto"/>
        <w:bottom w:val="none" w:sz="0" w:space="0" w:color="auto"/>
        <w:right w:val="none" w:sz="0" w:space="0" w:color="auto"/>
      </w:divBdr>
    </w:div>
    <w:div w:id="218637069">
      <w:bodyDiv w:val="1"/>
      <w:marLeft w:val="0"/>
      <w:marRight w:val="0"/>
      <w:marTop w:val="0"/>
      <w:marBottom w:val="0"/>
      <w:divBdr>
        <w:top w:val="none" w:sz="0" w:space="0" w:color="auto"/>
        <w:left w:val="none" w:sz="0" w:space="0" w:color="auto"/>
        <w:bottom w:val="none" w:sz="0" w:space="0" w:color="auto"/>
        <w:right w:val="none" w:sz="0" w:space="0" w:color="auto"/>
      </w:divBdr>
    </w:div>
    <w:div w:id="574828452">
      <w:bodyDiv w:val="1"/>
      <w:marLeft w:val="0"/>
      <w:marRight w:val="0"/>
      <w:marTop w:val="0"/>
      <w:marBottom w:val="0"/>
      <w:divBdr>
        <w:top w:val="none" w:sz="0" w:space="0" w:color="auto"/>
        <w:left w:val="none" w:sz="0" w:space="0" w:color="auto"/>
        <w:bottom w:val="none" w:sz="0" w:space="0" w:color="auto"/>
        <w:right w:val="none" w:sz="0" w:space="0" w:color="auto"/>
      </w:divBdr>
    </w:div>
    <w:div w:id="593173209">
      <w:bodyDiv w:val="1"/>
      <w:marLeft w:val="0"/>
      <w:marRight w:val="0"/>
      <w:marTop w:val="0"/>
      <w:marBottom w:val="0"/>
      <w:divBdr>
        <w:top w:val="none" w:sz="0" w:space="0" w:color="auto"/>
        <w:left w:val="none" w:sz="0" w:space="0" w:color="auto"/>
        <w:bottom w:val="none" w:sz="0" w:space="0" w:color="auto"/>
        <w:right w:val="none" w:sz="0" w:space="0" w:color="auto"/>
      </w:divBdr>
    </w:div>
    <w:div w:id="596670013">
      <w:bodyDiv w:val="1"/>
      <w:marLeft w:val="0"/>
      <w:marRight w:val="0"/>
      <w:marTop w:val="0"/>
      <w:marBottom w:val="0"/>
      <w:divBdr>
        <w:top w:val="none" w:sz="0" w:space="0" w:color="auto"/>
        <w:left w:val="none" w:sz="0" w:space="0" w:color="auto"/>
        <w:bottom w:val="none" w:sz="0" w:space="0" w:color="auto"/>
        <w:right w:val="none" w:sz="0" w:space="0" w:color="auto"/>
      </w:divBdr>
    </w:div>
    <w:div w:id="718555122">
      <w:bodyDiv w:val="1"/>
      <w:marLeft w:val="0"/>
      <w:marRight w:val="0"/>
      <w:marTop w:val="0"/>
      <w:marBottom w:val="0"/>
      <w:divBdr>
        <w:top w:val="none" w:sz="0" w:space="0" w:color="auto"/>
        <w:left w:val="none" w:sz="0" w:space="0" w:color="auto"/>
        <w:bottom w:val="none" w:sz="0" w:space="0" w:color="auto"/>
        <w:right w:val="none" w:sz="0" w:space="0" w:color="auto"/>
      </w:divBdr>
      <w:divsChild>
        <w:div w:id="89282741">
          <w:marLeft w:val="994"/>
          <w:marRight w:val="0"/>
          <w:marTop w:val="60"/>
          <w:marBottom w:val="0"/>
          <w:divBdr>
            <w:top w:val="none" w:sz="0" w:space="0" w:color="auto"/>
            <w:left w:val="none" w:sz="0" w:space="0" w:color="auto"/>
            <w:bottom w:val="none" w:sz="0" w:space="0" w:color="auto"/>
            <w:right w:val="none" w:sz="0" w:space="0" w:color="auto"/>
          </w:divBdr>
        </w:div>
      </w:divsChild>
    </w:div>
    <w:div w:id="721945801">
      <w:bodyDiv w:val="1"/>
      <w:marLeft w:val="0"/>
      <w:marRight w:val="0"/>
      <w:marTop w:val="0"/>
      <w:marBottom w:val="0"/>
      <w:divBdr>
        <w:top w:val="none" w:sz="0" w:space="0" w:color="auto"/>
        <w:left w:val="none" w:sz="0" w:space="0" w:color="auto"/>
        <w:bottom w:val="none" w:sz="0" w:space="0" w:color="auto"/>
        <w:right w:val="none" w:sz="0" w:space="0" w:color="auto"/>
      </w:divBdr>
    </w:div>
    <w:div w:id="815487635">
      <w:bodyDiv w:val="1"/>
      <w:marLeft w:val="0"/>
      <w:marRight w:val="0"/>
      <w:marTop w:val="0"/>
      <w:marBottom w:val="0"/>
      <w:divBdr>
        <w:top w:val="none" w:sz="0" w:space="0" w:color="auto"/>
        <w:left w:val="none" w:sz="0" w:space="0" w:color="auto"/>
        <w:bottom w:val="none" w:sz="0" w:space="0" w:color="auto"/>
        <w:right w:val="none" w:sz="0" w:space="0" w:color="auto"/>
      </w:divBdr>
      <w:divsChild>
        <w:div w:id="626088931">
          <w:marLeft w:val="446"/>
          <w:marRight w:val="0"/>
          <w:marTop w:val="0"/>
          <w:marBottom w:val="0"/>
          <w:divBdr>
            <w:top w:val="none" w:sz="0" w:space="0" w:color="auto"/>
            <w:left w:val="none" w:sz="0" w:space="0" w:color="auto"/>
            <w:bottom w:val="none" w:sz="0" w:space="0" w:color="auto"/>
            <w:right w:val="none" w:sz="0" w:space="0" w:color="auto"/>
          </w:divBdr>
        </w:div>
        <w:div w:id="1416131458">
          <w:marLeft w:val="446"/>
          <w:marRight w:val="0"/>
          <w:marTop w:val="0"/>
          <w:marBottom w:val="0"/>
          <w:divBdr>
            <w:top w:val="none" w:sz="0" w:space="0" w:color="auto"/>
            <w:left w:val="none" w:sz="0" w:space="0" w:color="auto"/>
            <w:bottom w:val="none" w:sz="0" w:space="0" w:color="auto"/>
            <w:right w:val="none" w:sz="0" w:space="0" w:color="auto"/>
          </w:divBdr>
        </w:div>
        <w:div w:id="1669626184">
          <w:marLeft w:val="446"/>
          <w:marRight w:val="0"/>
          <w:marTop w:val="0"/>
          <w:marBottom w:val="0"/>
          <w:divBdr>
            <w:top w:val="none" w:sz="0" w:space="0" w:color="auto"/>
            <w:left w:val="none" w:sz="0" w:space="0" w:color="auto"/>
            <w:bottom w:val="none" w:sz="0" w:space="0" w:color="auto"/>
            <w:right w:val="none" w:sz="0" w:space="0" w:color="auto"/>
          </w:divBdr>
        </w:div>
      </w:divsChild>
    </w:div>
    <w:div w:id="840857008">
      <w:bodyDiv w:val="1"/>
      <w:marLeft w:val="0"/>
      <w:marRight w:val="0"/>
      <w:marTop w:val="0"/>
      <w:marBottom w:val="0"/>
      <w:divBdr>
        <w:top w:val="none" w:sz="0" w:space="0" w:color="auto"/>
        <w:left w:val="none" w:sz="0" w:space="0" w:color="auto"/>
        <w:bottom w:val="none" w:sz="0" w:space="0" w:color="auto"/>
        <w:right w:val="none" w:sz="0" w:space="0" w:color="auto"/>
      </w:divBdr>
      <w:divsChild>
        <w:div w:id="576329511">
          <w:marLeft w:val="720"/>
          <w:marRight w:val="0"/>
          <w:marTop w:val="0"/>
          <w:marBottom w:val="0"/>
          <w:divBdr>
            <w:top w:val="none" w:sz="0" w:space="0" w:color="auto"/>
            <w:left w:val="none" w:sz="0" w:space="0" w:color="auto"/>
            <w:bottom w:val="none" w:sz="0" w:space="0" w:color="auto"/>
            <w:right w:val="none" w:sz="0" w:space="0" w:color="auto"/>
          </w:divBdr>
        </w:div>
        <w:div w:id="1298225043">
          <w:marLeft w:val="720"/>
          <w:marRight w:val="0"/>
          <w:marTop w:val="0"/>
          <w:marBottom w:val="0"/>
          <w:divBdr>
            <w:top w:val="none" w:sz="0" w:space="0" w:color="auto"/>
            <w:left w:val="none" w:sz="0" w:space="0" w:color="auto"/>
            <w:bottom w:val="none" w:sz="0" w:space="0" w:color="auto"/>
            <w:right w:val="none" w:sz="0" w:space="0" w:color="auto"/>
          </w:divBdr>
        </w:div>
      </w:divsChild>
    </w:div>
    <w:div w:id="952323797">
      <w:bodyDiv w:val="1"/>
      <w:marLeft w:val="0"/>
      <w:marRight w:val="0"/>
      <w:marTop w:val="0"/>
      <w:marBottom w:val="0"/>
      <w:divBdr>
        <w:top w:val="none" w:sz="0" w:space="0" w:color="auto"/>
        <w:left w:val="none" w:sz="0" w:space="0" w:color="auto"/>
        <w:bottom w:val="none" w:sz="0" w:space="0" w:color="auto"/>
        <w:right w:val="none" w:sz="0" w:space="0" w:color="auto"/>
      </w:divBdr>
    </w:div>
    <w:div w:id="1111782626">
      <w:bodyDiv w:val="1"/>
      <w:marLeft w:val="0"/>
      <w:marRight w:val="0"/>
      <w:marTop w:val="0"/>
      <w:marBottom w:val="0"/>
      <w:divBdr>
        <w:top w:val="none" w:sz="0" w:space="0" w:color="auto"/>
        <w:left w:val="none" w:sz="0" w:space="0" w:color="auto"/>
        <w:bottom w:val="none" w:sz="0" w:space="0" w:color="auto"/>
        <w:right w:val="none" w:sz="0" w:space="0" w:color="auto"/>
      </w:divBdr>
      <w:divsChild>
        <w:div w:id="1759522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710176">
      <w:bodyDiv w:val="1"/>
      <w:marLeft w:val="0"/>
      <w:marRight w:val="0"/>
      <w:marTop w:val="0"/>
      <w:marBottom w:val="0"/>
      <w:divBdr>
        <w:top w:val="none" w:sz="0" w:space="0" w:color="auto"/>
        <w:left w:val="none" w:sz="0" w:space="0" w:color="auto"/>
        <w:bottom w:val="none" w:sz="0" w:space="0" w:color="auto"/>
        <w:right w:val="none" w:sz="0" w:space="0" w:color="auto"/>
      </w:divBdr>
    </w:div>
    <w:div w:id="1350134850">
      <w:bodyDiv w:val="1"/>
      <w:marLeft w:val="0"/>
      <w:marRight w:val="0"/>
      <w:marTop w:val="0"/>
      <w:marBottom w:val="0"/>
      <w:divBdr>
        <w:top w:val="none" w:sz="0" w:space="0" w:color="auto"/>
        <w:left w:val="none" w:sz="0" w:space="0" w:color="auto"/>
        <w:bottom w:val="none" w:sz="0" w:space="0" w:color="auto"/>
        <w:right w:val="none" w:sz="0" w:space="0" w:color="auto"/>
      </w:divBdr>
    </w:div>
    <w:div w:id="1415319328">
      <w:bodyDiv w:val="1"/>
      <w:marLeft w:val="0"/>
      <w:marRight w:val="0"/>
      <w:marTop w:val="0"/>
      <w:marBottom w:val="0"/>
      <w:divBdr>
        <w:top w:val="none" w:sz="0" w:space="0" w:color="auto"/>
        <w:left w:val="none" w:sz="0" w:space="0" w:color="auto"/>
        <w:bottom w:val="none" w:sz="0" w:space="0" w:color="auto"/>
        <w:right w:val="none" w:sz="0" w:space="0" w:color="auto"/>
      </w:divBdr>
    </w:div>
    <w:div w:id="1430082198">
      <w:bodyDiv w:val="1"/>
      <w:marLeft w:val="0"/>
      <w:marRight w:val="0"/>
      <w:marTop w:val="0"/>
      <w:marBottom w:val="0"/>
      <w:divBdr>
        <w:top w:val="none" w:sz="0" w:space="0" w:color="auto"/>
        <w:left w:val="none" w:sz="0" w:space="0" w:color="auto"/>
        <w:bottom w:val="none" w:sz="0" w:space="0" w:color="auto"/>
        <w:right w:val="none" w:sz="0" w:space="0" w:color="auto"/>
      </w:divBdr>
    </w:div>
    <w:div w:id="1737388248">
      <w:bodyDiv w:val="1"/>
      <w:marLeft w:val="0"/>
      <w:marRight w:val="0"/>
      <w:marTop w:val="0"/>
      <w:marBottom w:val="0"/>
      <w:divBdr>
        <w:top w:val="none" w:sz="0" w:space="0" w:color="auto"/>
        <w:left w:val="none" w:sz="0" w:space="0" w:color="auto"/>
        <w:bottom w:val="none" w:sz="0" w:space="0" w:color="auto"/>
        <w:right w:val="none" w:sz="0" w:space="0" w:color="auto"/>
      </w:divBdr>
    </w:div>
    <w:div w:id="1876573761">
      <w:bodyDiv w:val="1"/>
      <w:marLeft w:val="0"/>
      <w:marRight w:val="0"/>
      <w:marTop w:val="0"/>
      <w:marBottom w:val="0"/>
      <w:divBdr>
        <w:top w:val="none" w:sz="0" w:space="0" w:color="auto"/>
        <w:left w:val="none" w:sz="0" w:space="0" w:color="auto"/>
        <w:bottom w:val="none" w:sz="0" w:space="0" w:color="auto"/>
        <w:right w:val="none" w:sz="0" w:space="0" w:color="auto"/>
      </w:divBdr>
    </w:div>
    <w:div w:id="1915774074">
      <w:bodyDiv w:val="1"/>
      <w:marLeft w:val="0"/>
      <w:marRight w:val="0"/>
      <w:marTop w:val="0"/>
      <w:marBottom w:val="0"/>
      <w:divBdr>
        <w:top w:val="none" w:sz="0" w:space="0" w:color="auto"/>
        <w:left w:val="none" w:sz="0" w:space="0" w:color="auto"/>
        <w:bottom w:val="none" w:sz="0" w:space="0" w:color="auto"/>
        <w:right w:val="none" w:sz="0" w:space="0" w:color="auto"/>
      </w:divBdr>
      <w:divsChild>
        <w:div w:id="12192427">
          <w:marLeft w:val="144"/>
          <w:marRight w:val="0"/>
          <w:marTop w:val="0"/>
          <w:marBottom w:val="0"/>
          <w:divBdr>
            <w:top w:val="none" w:sz="0" w:space="0" w:color="auto"/>
            <w:left w:val="none" w:sz="0" w:space="0" w:color="auto"/>
            <w:bottom w:val="none" w:sz="0" w:space="0" w:color="auto"/>
            <w:right w:val="none" w:sz="0" w:space="0" w:color="auto"/>
          </w:divBdr>
        </w:div>
        <w:div w:id="22246542">
          <w:marLeft w:val="144"/>
          <w:marRight w:val="0"/>
          <w:marTop w:val="0"/>
          <w:marBottom w:val="0"/>
          <w:divBdr>
            <w:top w:val="none" w:sz="0" w:space="0" w:color="auto"/>
            <w:left w:val="none" w:sz="0" w:space="0" w:color="auto"/>
            <w:bottom w:val="none" w:sz="0" w:space="0" w:color="auto"/>
            <w:right w:val="none" w:sz="0" w:space="0" w:color="auto"/>
          </w:divBdr>
        </w:div>
        <w:div w:id="282543946">
          <w:marLeft w:val="144"/>
          <w:marRight w:val="0"/>
          <w:marTop w:val="0"/>
          <w:marBottom w:val="0"/>
          <w:divBdr>
            <w:top w:val="none" w:sz="0" w:space="0" w:color="auto"/>
            <w:left w:val="none" w:sz="0" w:space="0" w:color="auto"/>
            <w:bottom w:val="none" w:sz="0" w:space="0" w:color="auto"/>
            <w:right w:val="none" w:sz="0" w:space="0" w:color="auto"/>
          </w:divBdr>
        </w:div>
        <w:div w:id="791828073">
          <w:marLeft w:val="274"/>
          <w:marRight w:val="0"/>
          <w:marTop w:val="120"/>
          <w:marBottom w:val="0"/>
          <w:divBdr>
            <w:top w:val="none" w:sz="0" w:space="0" w:color="auto"/>
            <w:left w:val="none" w:sz="0" w:space="0" w:color="auto"/>
            <w:bottom w:val="none" w:sz="0" w:space="0" w:color="auto"/>
            <w:right w:val="none" w:sz="0" w:space="0" w:color="auto"/>
          </w:divBdr>
        </w:div>
        <w:div w:id="816729835">
          <w:marLeft w:val="274"/>
          <w:marRight w:val="0"/>
          <w:marTop w:val="120"/>
          <w:marBottom w:val="0"/>
          <w:divBdr>
            <w:top w:val="none" w:sz="0" w:space="0" w:color="auto"/>
            <w:left w:val="none" w:sz="0" w:space="0" w:color="auto"/>
            <w:bottom w:val="none" w:sz="0" w:space="0" w:color="auto"/>
            <w:right w:val="none" w:sz="0" w:space="0" w:color="auto"/>
          </w:divBdr>
        </w:div>
        <w:div w:id="1007637533">
          <w:marLeft w:val="144"/>
          <w:marRight w:val="0"/>
          <w:marTop w:val="0"/>
          <w:marBottom w:val="0"/>
          <w:divBdr>
            <w:top w:val="none" w:sz="0" w:space="0" w:color="auto"/>
            <w:left w:val="none" w:sz="0" w:space="0" w:color="auto"/>
            <w:bottom w:val="none" w:sz="0" w:space="0" w:color="auto"/>
            <w:right w:val="none" w:sz="0" w:space="0" w:color="auto"/>
          </w:divBdr>
        </w:div>
        <w:div w:id="1068457786">
          <w:marLeft w:val="144"/>
          <w:marRight w:val="0"/>
          <w:marTop w:val="0"/>
          <w:marBottom w:val="0"/>
          <w:divBdr>
            <w:top w:val="none" w:sz="0" w:space="0" w:color="auto"/>
            <w:left w:val="none" w:sz="0" w:space="0" w:color="auto"/>
            <w:bottom w:val="none" w:sz="0" w:space="0" w:color="auto"/>
            <w:right w:val="none" w:sz="0" w:space="0" w:color="auto"/>
          </w:divBdr>
        </w:div>
        <w:div w:id="1234854354">
          <w:marLeft w:val="346"/>
          <w:marRight w:val="0"/>
          <w:marTop w:val="120"/>
          <w:marBottom w:val="0"/>
          <w:divBdr>
            <w:top w:val="none" w:sz="0" w:space="0" w:color="auto"/>
            <w:left w:val="none" w:sz="0" w:space="0" w:color="auto"/>
            <w:bottom w:val="none" w:sz="0" w:space="0" w:color="auto"/>
            <w:right w:val="none" w:sz="0" w:space="0" w:color="auto"/>
          </w:divBdr>
        </w:div>
        <w:div w:id="1443575684">
          <w:marLeft w:val="144"/>
          <w:marRight w:val="0"/>
          <w:marTop w:val="0"/>
          <w:marBottom w:val="0"/>
          <w:divBdr>
            <w:top w:val="none" w:sz="0" w:space="0" w:color="auto"/>
            <w:left w:val="none" w:sz="0" w:space="0" w:color="auto"/>
            <w:bottom w:val="none" w:sz="0" w:space="0" w:color="auto"/>
            <w:right w:val="none" w:sz="0" w:space="0" w:color="auto"/>
          </w:divBdr>
        </w:div>
        <w:div w:id="1746679848">
          <w:marLeft w:val="346"/>
          <w:marRight w:val="0"/>
          <w:marTop w:val="120"/>
          <w:marBottom w:val="0"/>
          <w:divBdr>
            <w:top w:val="none" w:sz="0" w:space="0" w:color="auto"/>
            <w:left w:val="none" w:sz="0" w:space="0" w:color="auto"/>
            <w:bottom w:val="none" w:sz="0" w:space="0" w:color="auto"/>
            <w:right w:val="none" w:sz="0" w:space="0" w:color="auto"/>
          </w:divBdr>
        </w:div>
      </w:divsChild>
    </w:div>
    <w:div w:id="2010403436">
      <w:bodyDiv w:val="1"/>
      <w:marLeft w:val="0"/>
      <w:marRight w:val="0"/>
      <w:marTop w:val="0"/>
      <w:marBottom w:val="0"/>
      <w:divBdr>
        <w:top w:val="none" w:sz="0" w:space="0" w:color="auto"/>
        <w:left w:val="none" w:sz="0" w:space="0" w:color="auto"/>
        <w:bottom w:val="none" w:sz="0" w:space="0" w:color="auto"/>
        <w:right w:val="none" w:sz="0" w:space="0" w:color="auto"/>
      </w:divBdr>
    </w:div>
    <w:div w:id="2030717416">
      <w:bodyDiv w:val="1"/>
      <w:marLeft w:val="0"/>
      <w:marRight w:val="0"/>
      <w:marTop w:val="0"/>
      <w:marBottom w:val="0"/>
      <w:divBdr>
        <w:top w:val="none" w:sz="0" w:space="0" w:color="auto"/>
        <w:left w:val="none" w:sz="0" w:space="0" w:color="auto"/>
        <w:bottom w:val="none" w:sz="0" w:space="0" w:color="auto"/>
        <w:right w:val="none" w:sz="0" w:space="0" w:color="auto"/>
      </w:divBdr>
      <w:divsChild>
        <w:div w:id="1592854225">
          <w:marLeft w:val="0"/>
          <w:marRight w:val="0"/>
          <w:marTop w:val="0"/>
          <w:marBottom w:val="0"/>
          <w:divBdr>
            <w:top w:val="none" w:sz="0" w:space="0" w:color="auto"/>
            <w:left w:val="none" w:sz="0" w:space="0" w:color="auto"/>
            <w:bottom w:val="none" w:sz="0" w:space="0" w:color="auto"/>
            <w:right w:val="none" w:sz="0" w:space="0" w:color="auto"/>
          </w:divBdr>
          <w:divsChild>
            <w:div w:id="182003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hr.mcleanco.com/term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dc.gov/coronavirus/2019-ncov/community/schools-childcare/talking-with-children.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emergency.cdc.gov/recentincidents/" TargetMode="External"/><Relationship Id="rId4" Type="http://schemas.openxmlformats.org/officeDocument/2006/relationships/styles" Target="styles.xml"/><Relationship Id="rId9" Type="http://schemas.openxmlformats.org/officeDocument/2006/relationships/hyperlink" Target="http://www.phac-aspc.gc.ca/id-mi/index-eng.php"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LongProperties xmlns="http://schemas.microsoft.com/office/2006/metadata/long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1875E7-2B6F-4F2B-ABDE-3153DADC4EA3}">
  <ds:schemaRefs>
    <ds:schemaRef ds:uri="http://schemas.microsoft.com/office/2006/metadata/longProperties"/>
  </ds:schemaRefs>
</ds:datastoreItem>
</file>

<file path=customXml/itemProps2.xml><?xml version="1.0" encoding="utf-8"?>
<ds:datastoreItem xmlns:ds="http://schemas.openxmlformats.org/officeDocument/2006/customXml" ds:itemID="{4F8D7FC3-7042-43A5-A540-6480BA9BD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2502</Words>
  <Characters>14264</Characters>
  <Application>Microsoft Office Word</Application>
  <DocSecurity>0</DocSecurity>
  <Lines>118</Lines>
  <Paragraphs>33</Paragraphs>
  <ScaleCrop>false</ScaleCrop>
  <Company/>
  <LinksUpToDate>false</LinksUpToDate>
  <CharactersWithSpaces>16733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2020-03-19T12:29:00Z</dcterms:created>
  <dcterms:modified xsi:type="dcterms:W3CDTF">2020-03-19T12:29:00Z</dcterms:modified>
</cp:coreProperties>
</file>