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060B4" w14:textId="77777777" w:rsidR="00C563E3" w:rsidRPr="00C563E3" w:rsidRDefault="00C563E3" w:rsidP="00CD4E22">
      <w:pPr>
        <w:pStyle w:val="Heading1"/>
        <w:rPr>
          <w:sz w:val="36"/>
          <w:szCs w:val="36"/>
        </w:rPr>
      </w:pPr>
      <w:r w:rsidRPr="00C563E3">
        <w:rPr>
          <w:sz w:val="36"/>
          <w:szCs w:val="36"/>
        </w:rPr>
        <w:t>Severity Definitions and Escalation Rules Template</w:t>
      </w:r>
    </w:p>
    <w:p w14:paraId="05C060B5" w14:textId="77777777" w:rsidR="00C8415D" w:rsidRPr="007C322B" w:rsidRDefault="00C8415D" w:rsidP="00CD4E22">
      <w:pPr>
        <w:pStyle w:val="Heading1"/>
      </w:pPr>
      <w:r w:rsidRPr="007C322B">
        <w:t>Introduction</w:t>
      </w:r>
    </w:p>
    <w:p w14:paraId="05C060B6" w14:textId="63EAB7E0" w:rsidR="006E7FA1" w:rsidRDefault="008C172B" w:rsidP="008C172B">
      <w:r w:rsidRPr="007C322B">
        <w:t xml:space="preserve">Severity definitions and response times are an integral part of </w:t>
      </w:r>
      <w:r w:rsidR="0047338F" w:rsidRPr="007C322B">
        <w:t xml:space="preserve">service management </w:t>
      </w:r>
      <w:r w:rsidR="007424A2" w:rsidRPr="007C322B">
        <w:t>standard operating procedures (</w:t>
      </w:r>
      <w:r w:rsidRPr="007C322B">
        <w:t>SOPs</w:t>
      </w:r>
      <w:r w:rsidR="007424A2" w:rsidRPr="007C322B">
        <w:t>)</w:t>
      </w:r>
      <w:r w:rsidRPr="007C322B">
        <w:t xml:space="preserve">. The example </w:t>
      </w:r>
      <w:r w:rsidR="00CD4E22" w:rsidRPr="007C322B">
        <w:t>in this document</w:t>
      </w:r>
      <w:r w:rsidRPr="007C322B">
        <w:t xml:space="preserve"> illustrates how you would integrate guidelines for when to declare a disaster</w:t>
      </w:r>
      <w:r w:rsidR="006E7FA1">
        <w:t xml:space="preserve"> as per a DR Incident Response Plan</w:t>
      </w:r>
      <w:r w:rsidRPr="007C322B">
        <w:t>.</w:t>
      </w:r>
      <w:r w:rsidR="00CD4E22" w:rsidRPr="007C322B">
        <w:t xml:space="preserve"> </w:t>
      </w:r>
    </w:p>
    <w:p w14:paraId="05C060B7" w14:textId="2300F158" w:rsidR="007424A2" w:rsidRPr="007C322B" w:rsidRDefault="008C172B" w:rsidP="008C172B">
      <w:r w:rsidRPr="007C322B">
        <w:t>Modify the definitions and timelines as appropriate</w:t>
      </w:r>
      <w:bookmarkStart w:id="0" w:name="_GoBack"/>
      <w:bookmarkEnd w:id="0"/>
      <w:r w:rsidRPr="007C322B">
        <w:t xml:space="preserve"> for your environment, and incorporate this into your </w:t>
      </w:r>
      <w:r w:rsidR="0047338F" w:rsidRPr="007C322B">
        <w:t>service management</w:t>
      </w:r>
      <w:r w:rsidRPr="007C322B">
        <w:t xml:space="preserve"> SOP</w:t>
      </w:r>
      <w:r w:rsidR="005955A9">
        <w:t xml:space="preserve"> (for an example of a </w:t>
      </w:r>
      <w:r w:rsidR="0047338F">
        <w:t xml:space="preserve">service management </w:t>
      </w:r>
      <w:r w:rsidR="005955A9">
        <w:t xml:space="preserve">SOP, see Info-Tech’s </w:t>
      </w:r>
      <w:r w:rsidR="00C82040" w:rsidRPr="00C82040">
        <w:rPr>
          <w:i/>
        </w:rPr>
        <w:t>Incident and Service Management Procedures - Service Desk Example</w:t>
      </w:r>
      <w:r w:rsidR="005955A9">
        <w:t>)</w:t>
      </w:r>
      <w:r w:rsidR="007424A2" w:rsidRPr="007C322B">
        <w:t>.</w:t>
      </w:r>
      <w:r w:rsidR="00767A6D">
        <w:t xml:space="preserve"> </w:t>
      </w:r>
    </w:p>
    <w:p w14:paraId="05C060B8" w14:textId="77777777" w:rsidR="008B4684" w:rsidRPr="007C322B" w:rsidRDefault="00CB1DD5" w:rsidP="00CD4E22">
      <w:pPr>
        <w:pStyle w:val="Heading1"/>
      </w:pPr>
      <w:r>
        <w:t xml:space="preserve">Example </w:t>
      </w:r>
      <w:r w:rsidR="000506BB" w:rsidRPr="007C322B">
        <w:t xml:space="preserve">Severity Definitions and </w:t>
      </w:r>
      <w:r w:rsidRPr="00CB1DD5">
        <w:t>Escalation Rules Template</w:t>
      </w:r>
    </w:p>
    <w:p w14:paraId="05C060B9" w14:textId="77777777" w:rsidR="00977855" w:rsidRPr="007C322B" w:rsidRDefault="00977855" w:rsidP="00977855">
      <w:r w:rsidRPr="007C322B">
        <w:t xml:space="preserve">Below are example severity definitions and </w:t>
      </w:r>
      <w:r w:rsidR="00CB1DD5">
        <w:t>escalation rules</w:t>
      </w:r>
      <w:r w:rsidRPr="007C322B">
        <w:t xml:space="preserve"> for:</w:t>
      </w:r>
    </w:p>
    <w:p w14:paraId="05C060BA" w14:textId="7F4464E4" w:rsidR="00977855" w:rsidRPr="007C322B" w:rsidRDefault="00977855" w:rsidP="00BA3506">
      <w:pPr>
        <w:pStyle w:val="ListBullet"/>
        <w:spacing w:before="0" w:after="0" w:line="240" w:lineRule="auto"/>
      </w:pPr>
      <w:r w:rsidRPr="007C322B">
        <w:rPr>
          <w:b/>
        </w:rPr>
        <w:t>Gold Systems</w:t>
      </w:r>
      <w:r w:rsidRPr="007C322B">
        <w:t xml:space="preserve"> (</w:t>
      </w:r>
      <w:r w:rsidR="00E56050">
        <w:t xml:space="preserve">Tier 1 or </w:t>
      </w:r>
      <w:r w:rsidR="00C82040">
        <w:t>Mission-</w:t>
      </w:r>
      <w:r w:rsidRPr="007C322B">
        <w:t>Critical Systems</w:t>
      </w:r>
      <w:r w:rsidR="008B7C19">
        <w:t xml:space="preserve">; e.g. </w:t>
      </w:r>
      <w:r w:rsidRPr="007C322B">
        <w:t xml:space="preserve">an online </w:t>
      </w:r>
      <w:r w:rsidR="0098255E" w:rsidRPr="007C322B">
        <w:t>catalog</w:t>
      </w:r>
      <w:r w:rsidRPr="007C322B">
        <w:t xml:space="preserve"> that direct</w:t>
      </w:r>
      <w:r w:rsidR="008B7C19">
        <w:t>ly</w:t>
      </w:r>
      <w:r w:rsidRPr="007C322B">
        <w:t xml:space="preserve"> and significant</w:t>
      </w:r>
      <w:r w:rsidR="008B7C19">
        <w:t xml:space="preserve">ly impacts </w:t>
      </w:r>
      <w:r w:rsidR="004500E1">
        <w:t>revenue)</w:t>
      </w:r>
    </w:p>
    <w:p w14:paraId="05C060BB" w14:textId="49159EDA" w:rsidR="00977855" w:rsidRPr="007C322B" w:rsidRDefault="00977855" w:rsidP="00BA3506">
      <w:pPr>
        <w:pStyle w:val="ListBullet"/>
        <w:spacing w:before="0" w:after="0" w:line="240" w:lineRule="auto"/>
      </w:pPr>
      <w:r w:rsidRPr="007C322B">
        <w:rPr>
          <w:b/>
        </w:rPr>
        <w:t>Silver Systems</w:t>
      </w:r>
      <w:r w:rsidRPr="007C322B">
        <w:t xml:space="preserve"> (</w:t>
      </w:r>
      <w:r w:rsidR="00E56050">
        <w:t xml:space="preserve">Tier 2 - </w:t>
      </w:r>
      <w:r w:rsidR="008B7C19">
        <w:t>I</w:t>
      </w:r>
      <w:r w:rsidRPr="007C322B">
        <w:t xml:space="preserve">mportant to daily operations, but not mission </w:t>
      </w:r>
      <w:r w:rsidR="00C82040">
        <w:t>critical; e.g. Exchange S</w:t>
      </w:r>
      <w:r w:rsidR="004500E1">
        <w:t>erver)</w:t>
      </w:r>
    </w:p>
    <w:p w14:paraId="05C060BC" w14:textId="64803396" w:rsidR="00977855" w:rsidRPr="007C322B" w:rsidRDefault="00977855" w:rsidP="00BA3506">
      <w:pPr>
        <w:pStyle w:val="ListBullet"/>
        <w:spacing w:before="0" w:after="0" w:line="240" w:lineRule="auto"/>
      </w:pPr>
      <w:r w:rsidRPr="007C322B">
        <w:rPr>
          <w:b/>
        </w:rPr>
        <w:t>Bronze Systems</w:t>
      </w:r>
      <w:r w:rsidRPr="007C322B">
        <w:t xml:space="preserve"> (</w:t>
      </w:r>
      <w:r w:rsidR="00E56050">
        <w:t xml:space="preserve">Tier 3 - </w:t>
      </w:r>
      <w:r w:rsidR="008B7C19">
        <w:t>S</w:t>
      </w:r>
      <w:r w:rsidRPr="007C322B">
        <w:t>erve a function, but are not impo</w:t>
      </w:r>
      <w:r w:rsidR="00BA3506" w:rsidRPr="007C322B">
        <w:t>rtant to daily operations; e.g.</w:t>
      </w:r>
      <w:r w:rsidRPr="007C322B">
        <w:t xml:space="preserve"> </w:t>
      </w:r>
      <w:r w:rsidR="00504B4A" w:rsidRPr="007C322B">
        <w:t>a</w:t>
      </w:r>
      <w:r w:rsidRPr="007C322B">
        <w:t xml:space="preserve">rchival </w:t>
      </w:r>
      <w:r w:rsidR="00504B4A" w:rsidRPr="007C322B">
        <w:t>s</w:t>
      </w:r>
      <w:r w:rsidR="004500E1">
        <w:t>ystem)</w:t>
      </w:r>
    </w:p>
    <w:p w14:paraId="05C060BD" w14:textId="77777777" w:rsidR="00977855" w:rsidRPr="007C322B" w:rsidRDefault="00977855" w:rsidP="00977855">
      <w:r w:rsidRPr="007C322B">
        <w:rPr>
          <w:b/>
        </w:rPr>
        <w:t>Note:</w:t>
      </w:r>
      <w:r w:rsidRPr="007C322B">
        <w:t xml:space="preserve"> Where the descriptions differ for Gold, Silver, </w:t>
      </w:r>
      <w:r w:rsidR="00C563E3">
        <w:t xml:space="preserve">and </w:t>
      </w:r>
      <w:r w:rsidRPr="007C322B">
        <w:t>Bronze, this is indicated by color-coding.</w:t>
      </w:r>
    </w:p>
    <w:tbl>
      <w:tblPr>
        <w:tblW w:w="10101" w:type="dxa"/>
        <w:tblInd w:w="1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2700"/>
        <w:gridCol w:w="1980"/>
        <w:gridCol w:w="1260"/>
        <w:gridCol w:w="1260"/>
        <w:gridCol w:w="1497"/>
      </w:tblGrid>
      <w:tr w:rsidR="005A6085" w:rsidRPr="007C322B" w14:paraId="05C060C5" w14:textId="77777777" w:rsidTr="005A6085">
        <w:trPr>
          <w:trHeight w:val="647"/>
        </w:trPr>
        <w:tc>
          <w:tcPr>
            <w:tcW w:w="140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DDDECE"/>
            <w:vAlign w:val="center"/>
          </w:tcPr>
          <w:p w14:paraId="05C060BE" w14:textId="77777777" w:rsidR="005A6085" w:rsidRPr="007C322B" w:rsidRDefault="005A6085" w:rsidP="00ED7C6E">
            <w:pPr>
              <w:spacing w:before="40" w:after="40"/>
              <w:jc w:val="center"/>
              <w:rPr>
                <w:rFonts w:cs="Arial"/>
                <w:b/>
                <w:szCs w:val="20"/>
              </w:rPr>
            </w:pPr>
            <w:r w:rsidRPr="007C322B">
              <w:rPr>
                <w:rFonts w:cs="Arial"/>
                <w:b/>
                <w:szCs w:val="20"/>
              </w:rPr>
              <w:t>Severity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DDECE"/>
            <w:vAlign w:val="center"/>
          </w:tcPr>
          <w:p w14:paraId="05C060BF" w14:textId="77777777" w:rsidR="005A6085" w:rsidRPr="007C322B" w:rsidRDefault="005A6085" w:rsidP="00ED7C6E">
            <w:pPr>
              <w:spacing w:before="40" w:after="40"/>
              <w:jc w:val="center"/>
              <w:rPr>
                <w:rFonts w:cs="Arial"/>
                <w:b/>
                <w:szCs w:val="20"/>
              </w:rPr>
            </w:pPr>
            <w:r w:rsidRPr="007C322B">
              <w:rPr>
                <w:rFonts w:cs="Arial"/>
                <w:b/>
                <w:szCs w:val="20"/>
              </w:rPr>
              <w:t>Description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DDECE"/>
            <w:vAlign w:val="center"/>
          </w:tcPr>
          <w:p w14:paraId="05C060C0" w14:textId="77777777" w:rsidR="005A6085" w:rsidRPr="007C322B" w:rsidRDefault="005A6085" w:rsidP="00ED7C6E">
            <w:pPr>
              <w:spacing w:before="40" w:after="40"/>
              <w:jc w:val="center"/>
              <w:rPr>
                <w:rFonts w:cs="Arial"/>
                <w:b/>
                <w:szCs w:val="20"/>
              </w:rPr>
            </w:pPr>
            <w:r w:rsidRPr="007C322B">
              <w:rPr>
                <w:rFonts w:cs="Arial"/>
                <w:b/>
                <w:szCs w:val="20"/>
              </w:rPr>
              <w:t>Examples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DDECE"/>
            <w:vAlign w:val="center"/>
          </w:tcPr>
          <w:p w14:paraId="05C060C1" w14:textId="77777777" w:rsidR="005A6085" w:rsidRPr="007C322B" w:rsidRDefault="005A6085" w:rsidP="00ED7C6E">
            <w:pPr>
              <w:spacing w:before="40" w:after="40"/>
              <w:jc w:val="center"/>
              <w:rPr>
                <w:rFonts w:cs="Arial"/>
                <w:b/>
                <w:szCs w:val="20"/>
              </w:rPr>
            </w:pPr>
            <w:r w:rsidRPr="007C322B">
              <w:rPr>
                <w:rFonts w:cs="Arial"/>
                <w:b/>
                <w:szCs w:val="20"/>
              </w:rPr>
              <w:t>Time to Respond*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</w:tcBorders>
            <w:shd w:val="clear" w:color="auto" w:fill="DDDECE"/>
            <w:vAlign w:val="center"/>
          </w:tcPr>
          <w:p w14:paraId="05C060C2" w14:textId="77777777" w:rsidR="005A6085" w:rsidRPr="007C322B" w:rsidRDefault="005A6085" w:rsidP="00ED7C6E">
            <w:pPr>
              <w:spacing w:before="40" w:after="40"/>
              <w:jc w:val="center"/>
              <w:rPr>
                <w:rFonts w:cs="Arial"/>
                <w:b/>
                <w:szCs w:val="20"/>
              </w:rPr>
            </w:pPr>
            <w:r w:rsidRPr="007C322B">
              <w:rPr>
                <w:rFonts w:cs="Arial"/>
                <w:b/>
                <w:szCs w:val="20"/>
              </w:rPr>
              <w:t>Time to Escalate**</w:t>
            </w:r>
          </w:p>
        </w:tc>
        <w:tc>
          <w:tcPr>
            <w:tcW w:w="149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DDDECE"/>
            <w:vAlign w:val="center"/>
          </w:tcPr>
          <w:p w14:paraId="05C060C4" w14:textId="7E2A5FA1" w:rsidR="005A6085" w:rsidRPr="007C322B" w:rsidRDefault="005A6085" w:rsidP="004779C4">
            <w:pPr>
              <w:spacing w:before="40" w:after="4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Initiate failover if not resolved</w:t>
            </w:r>
            <w:r w:rsidRPr="007C322B">
              <w:rPr>
                <w:rFonts w:cs="Arial"/>
                <w:b/>
                <w:szCs w:val="20"/>
              </w:rPr>
              <w:t>***</w:t>
            </w:r>
          </w:p>
        </w:tc>
      </w:tr>
      <w:tr w:rsidR="005A6085" w:rsidRPr="007C322B" w14:paraId="05C060D0" w14:textId="77777777" w:rsidTr="00C82040">
        <w:tc>
          <w:tcPr>
            <w:tcW w:w="1404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DDDECE"/>
          </w:tcPr>
          <w:p w14:paraId="05C060C6" w14:textId="77777777" w:rsidR="005A6085" w:rsidRPr="007C322B" w:rsidRDefault="005A6085" w:rsidP="00767A6D">
            <w:pPr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 xml:space="preserve">0 </w:t>
            </w:r>
          </w:p>
          <w:p w14:paraId="05C060C7" w14:textId="77777777" w:rsidR="005A6085" w:rsidRPr="008B7C19" w:rsidRDefault="005A6085" w:rsidP="00767A6D">
            <w:pPr>
              <w:rPr>
                <w:rFonts w:cs="Arial"/>
                <w:b/>
                <w:i/>
                <w:szCs w:val="20"/>
              </w:rPr>
            </w:pPr>
            <w:r w:rsidRPr="007C322B">
              <w:rPr>
                <w:rFonts w:cs="Arial"/>
                <w:szCs w:val="20"/>
              </w:rPr>
              <w:t>Disaster Assessment Required</w:t>
            </w:r>
            <w:r w:rsidRPr="007C322B">
              <w:rPr>
                <w:rFonts w:cs="Arial"/>
                <w:szCs w:val="20"/>
              </w:rPr>
              <w:br/>
            </w:r>
            <w:r w:rsidRPr="007C322B">
              <w:rPr>
                <w:rFonts w:cs="Arial"/>
                <w:szCs w:val="20"/>
              </w:rPr>
              <w:br/>
            </w:r>
            <w:r w:rsidRPr="008B7C19">
              <w:rPr>
                <w:rFonts w:cs="Arial"/>
                <w:b/>
                <w:i/>
                <w:szCs w:val="20"/>
              </w:rPr>
              <w:t xml:space="preserve">(refer to </w:t>
            </w:r>
            <w:r>
              <w:rPr>
                <w:rFonts w:cs="Arial"/>
                <w:b/>
                <w:i/>
                <w:szCs w:val="20"/>
              </w:rPr>
              <w:t>DR Incident Response Plan</w:t>
            </w:r>
            <w:r w:rsidRPr="008B7C19">
              <w:rPr>
                <w:b/>
                <w:i/>
              </w:rPr>
              <w:t>)</w:t>
            </w:r>
          </w:p>
          <w:p w14:paraId="05C060C8" w14:textId="77777777" w:rsidR="005A6085" w:rsidRPr="007C322B" w:rsidRDefault="005A6085" w:rsidP="00767A6D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CB8D"/>
          </w:tcPr>
          <w:p w14:paraId="05C060C9" w14:textId="7EB38FF1" w:rsidR="005A6085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  <w:lang w:val="en-CA"/>
              </w:rPr>
            </w:pPr>
            <w:r w:rsidRPr="007C322B">
              <w:rPr>
                <w:rFonts w:cs="Arial"/>
                <w:szCs w:val="20"/>
                <w:lang w:val="en-CA"/>
              </w:rPr>
              <w:t>A major event (e.g. fire, natural disaster)</w:t>
            </w:r>
          </w:p>
          <w:p w14:paraId="05C060CA" w14:textId="7AC51AA5" w:rsidR="005A6085" w:rsidRPr="000C0F27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CA"/>
              </w:rPr>
              <w:t xml:space="preserve">Major infrastructure failure </w:t>
            </w:r>
            <w:r w:rsidRPr="007C322B">
              <w:rPr>
                <w:rFonts w:cs="Arial"/>
                <w:szCs w:val="20"/>
                <w:lang w:val="en-CA"/>
              </w:rPr>
              <w:t>with no workaround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CB8D"/>
          </w:tcPr>
          <w:p w14:paraId="05C060CB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SQL Server failure, mainframe failure</w:t>
            </w:r>
            <w:r w:rsidRPr="007C322B">
              <w:rPr>
                <w:rFonts w:cs="Arial"/>
                <w:szCs w:val="20"/>
              </w:rPr>
              <w:t>, network outage, power outage</w:t>
            </w:r>
            <w:r>
              <w:rPr>
                <w:rFonts w:cs="Arial"/>
                <w:szCs w:val="20"/>
              </w:rPr>
              <w:t>, etc.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3CB8D"/>
          </w:tcPr>
          <w:p w14:paraId="4200430C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7C322B">
              <w:rPr>
                <w:rFonts w:eastAsia="Calibri" w:cs="Arial"/>
                <w:kern w:val="24"/>
                <w:szCs w:val="20"/>
                <w:lang w:val="en-CA"/>
              </w:rPr>
              <w:t>Immediate</w:t>
            </w:r>
          </w:p>
          <w:p w14:paraId="05C060CC" w14:textId="2E1E5F89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shd w:val="clear" w:color="auto" w:fill="D3CB8D"/>
          </w:tcPr>
          <w:p w14:paraId="0C5A529B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7C322B">
              <w:rPr>
                <w:rFonts w:eastAsia="Calibri" w:cs="Arial"/>
                <w:kern w:val="24"/>
                <w:szCs w:val="20"/>
                <w:lang w:val="en-CA"/>
              </w:rPr>
              <w:t>Immediate</w:t>
            </w:r>
          </w:p>
          <w:p w14:paraId="05C060CD" w14:textId="46D6F44E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3CB8D"/>
          </w:tcPr>
          <w:p w14:paraId="05C060CF" w14:textId="0D082EE6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2</w:t>
            </w:r>
            <w:r w:rsidRPr="007C322B">
              <w:rPr>
                <w:rFonts w:cs="Arial"/>
                <w:szCs w:val="20"/>
              </w:rPr>
              <w:t xml:space="preserve"> hour</w:t>
            </w:r>
            <w:r>
              <w:rPr>
                <w:rFonts w:cs="Arial"/>
                <w:szCs w:val="20"/>
              </w:rPr>
              <w:t>s</w:t>
            </w:r>
          </w:p>
        </w:tc>
      </w:tr>
      <w:tr w:rsidR="005A6085" w:rsidRPr="007C322B" w14:paraId="05C060D9" w14:textId="77777777" w:rsidTr="00C82040">
        <w:tc>
          <w:tcPr>
            <w:tcW w:w="140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</w:tcPr>
          <w:p w14:paraId="05C060D1" w14:textId="77777777" w:rsidR="005A6085" w:rsidRPr="007C322B" w:rsidRDefault="005A6085" w:rsidP="00767A6D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0D2" w14:textId="1055548E" w:rsidR="005A6085" w:rsidRPr="0049760D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szCs w:val="20"/>
                <w:lang w:val="en-CA"/>
              </w:rPr>
            </w:pPr>
            <w:r w:rsidRPr="0049760D">
              <w:rPr>
                <w:rFonts w:cs="Arial"/>
                <w:szCs w:val="20"/>
                <w:lang w:val="en-CA"/>
              </w:rPr>
              <w:t>A major event (e.g. fire, natural disaster)</w:t>
            </w:r>
          </w:p>
          <w:p w14:paraId="05C060D3" w14:textId="33C6AD58" w:rsidR="005A6085" w:rsidRPr="0049760D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szCs w:val="20"/>
                <w:lang w:val="en-CA"/>
              </w:rPr>
            </w:pPr>
            <w:r w:rsidRPr="0049760D">
              <w:rPr>
                <w:rFonts w:cs="Arial"/>
                <w:szCs w:val="20"/>
                <w:lang w:val="en-CA"/>
              </w:rPr>
              <w:t>System outage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0D4" w14:textId="77777777" w:rsidR="005A6085" w:rsidRPr="0049760D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49760D">
              <w:rPr>
                <w:rFonts w:cs="Arial"/>
                <w:szCs w:val="20"/>
              </w:rPr>
              <w:t>Exchange Server failure; network or power outage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0D5" w14:textId="433E2438" w:rsidR="005A6085" w:rsidRPr="0049760D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05C060D6" w14:textId="0AB2E726" w:rsidR="005A6085" w:rsidRPr="0049760D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5C060D8" w14:textId="32A6F133" w:rsidR="005A6085" w:rsidRPr="0049760D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49760D">
              <w:rPr>
                <w:rFonts w:cs="Arial"/>
                <w:szCs w:val="20"/>
              </w:rPr>
              <w:t xml:space="preserve">Up to </w:t>
            </w:r>
            <w:r>
              <w:rPr>
                <w:rFonts w:cs="Arial"/>
                <w:szCs w:val="20"/>
              </w:rPr>
              <w:t>4</w:t>
            </w:r>
            <w:r w:rsidRPr="0049760D">
              <w:rPr>
                <w:rFonts w:cs="Arial"/>
                <w:szCs w:val="20"/>
              </w:rPr>
              <w:t xml:space="preserve"> hour</w:t>
            </w:r>
            <w:r>
              <w:rPr>
                <w:rFonts w:cs="Arial"/>
                <w:szCs w:val="20"/>
              </w:rPr>
              <w:t>s</w:t>
            </w:r>
          </w:p>
        </w:tc>
      </w:tr>
      <w:tr w:rsidR="005A6085" w:rsidRPr="007C322B" w14:paraId="05C060E2" w14:textId="77777777" w:rsidTr="00C82040">
        <w:tc>
          <w:tcPr>
            <w:tcW w:w="1404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DDECE"/>
          </w:tcPr>
          <w:p w14:paraId="05C060DA" w14:textId="77777777" w:rsidR="005A6085" w:rsidRPr="007C322B" w:rsidRDefault="005A6085" w:rsidP="00767A6D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7D3D"/>
          </w:tcPr>
          <w:p w14:paraId="05C060DB" w14:textId="49791E49" w:rsidR="005A6085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  <w:lang w:val="en-CA"/>
              </w:rPr>
            </w:pPr>
            <w:r w:rsidRPr="0049760D">
              <w:rPr>
                <w:rFonts w:cs="Arial"/>
                <w:szCs w:val="20"/>
                <w:lang w:val="en-CA"/>
              </w:rPr>
              <w:t>A major event (e.g. fire, natural disaster)</w:t>
            </w:r>
          </w:p>
          <w:p w14:paraId="05C060DC" w14:textId="289DCFCC" w:rsidR="005A6085" w:rsidRPr="0049760D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  <w:lang w:val="en-CA"/>
              </w:rPr>
            </w:pPr>
            <w:r w:rsidRPr="0049760D">
              <w:rPr>
                <w:rFonts w:cs="Arial"/>
                <w:szCs w:val="20"/>
                <w:lang w:val="en-CA"/>
              </w:rPr>
              <w:t>System outage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7D3D"/>
          </w:tcPr>
          <w:p w14:paraId="05C060DD" w14:textId="77777777" w:rsidR="005A6085" w:rsidRPr="0049760D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49760D">
              <w:rPr>
                <w:rFonts w:cs="Arial"/>
                <w:szCs w:val="20"/>
              </w:rPr>
              <w:t>Document archive system failure, network outage, power outage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7D3D"/>
          </w:tcPr>
          <w:p w14:paraId="05C060DE" w14:textId="681FBABE" w:rsidR="005A6085" w:rsidRPr="0049760D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12" w:space="0" w:color="auto"/>
            </w:tcBorders>
            <w:shd w:val="clear" w:color="auto" w:fill="A67D3D"/>
          </w:tcPr>
          <w:p w14:paraId="05C060DF" w14:textId="332B61E0" w:rsidR="005A6085" w:rsidRPr="0049760D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67D3D"/>
          </w:tcPr>
          <w:p w14:paraId="05C060E1" w14:textId="77777777" w:rsidR="005A6085" w:rsidRPr="0049760D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49760D">
              <w:rPr>
                <w:rFonts w:cs="Arial"/>
                <w:szCs w:val="20"/>
              </w:rPr>
              <w:t xml:space="preserve">Up to </w:t>
            </w:r>
            <w:r>
              <w:rPr>
                <w:rFonts w:cs="Arial"/>
                <w:szCs w:val="20"/>
              </w:rPr>
              <w:t>24</w:t>
            </w:r>
            <w:r w:rsidRPr="0049760D">
              <w:rPr>
                <w:rFonts w:cs="Arial"/>
                <w:szCs w:val="20"/>
              </w:rPr>
              <w:t xml:space="preserve"> hour</w:t>
            </w:r>
            <w:r>
              <w:rPr>
                <w:rFonts w:cs="Arial"/>
                <w:szCs w:val="20"/>
              </w:rPr>
              <w:t>s</w:t>
            </w:r>
          </w:p>
        </w:tc>
      </w:tr>
      <w:tr w:rsidR="005A6085" w:rsidRPr="007C322B" w14:paraId="05C060EC" w14:textId="77777777" w:rsidTr="00C82040">
        <w:tc>
          <w:tcPr>
            <w:tcW w:w="1404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DDDECE"/>
          </w:tcPr>
          <w:p w14:paraId="05C060E3" w14:textId="77777777" w:rsidR="005A6085" w:rsidRPr="007C322B" w:rsidRDefault="005A6085" w:rsidP="00767A6D">
            <w:pPr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>1</w:t>
            </w:r>
          </w:p>
          <w:p w14:paraId="05C060E4" w14:textId="77777777" w:rsidR="005A6085" w:rsidRPr="007C322B" w:rsidRDefault="005A6085" w:rsidP="00767A6D">
            <w:pPr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>Critical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CB8D"/>
          </w:tcPr>
          <w:p w14:paraId="05C060E5" w14:textId="117886B7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Fu</w:t>
            </w:r>
            <w:r>
              <w:rPr>
                <w:lang w:val="en-CA"/>
              </w:rPr>
              <w:t>nctionality severely restricted</w:t>
            </w:r>
          </w:p>
          <w:p w14:paraId="05C060E6" w14:textId="1E905B79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No workaround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CB8D"/>
          </w:tcPr>
          <w:p w14:paraId="05C060E7" w14:textId="2311EF26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Loss of third-party services (e.g. due to VPN down), standalone SPOF servers, etc.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3CB8D"/>
          </w:tcPr>
          <w:p w14:paraId="4FBDE31D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7C322B">
              <w:rPr>
                <w:rFonts w:eastAsia="Calibri" w:cs="Arial"/>
                <w:kern w:val="24"/>
                <w:szCs w:val="20"/>
                <w:lang w:val="en-CA"/>
              </w:rPr>
              <w:t>Immediate</w:t>
            </w:r>
          </w:p>
          <w:p w14:paraId="05C060E8" w14:textId="75CA9B36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shd w:val="clear" w:color="auto" w:fill="D3CB8D"/>
          </w:tcPr>
          <w:p w14:paraId="02802A20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Immediate</w:t>
            </w:r>
          </w:p>
          <w:p w14:paraId="05C060E9" w14:textId="77B25F7C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3CB8D"/>
          </w:tcPr>
          <w:p w14:paraId="05C060EB" w14:textId="148CEF3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 xml:space="preserve">Up to </w:t>
            </w:r>
            <w:r>
              <w:rPr>
                <w:rFonts w:cs="Arial"/>
                <w:szCs w:val="20"/>
              </w:rPr>
              <w:t>4</w:t>
            </w:r>
            <w:r w:rsidRPr="007C322B">
              <w:rPr>
                <w:rFonts w:cs="Arial"/>
                <w:szCs w:val="20"/>
              </w:rPr>
              <w:t xml:space="preserve"> hour</w:t>
            </w:r>
            <w:r>
              <w:rPr>
                <w:rFonts w:cs="Arial"/>
                <w:szCs w:val="20"/>
              </w:rPr>
              <w:t>s</w:t>
            </w:r>
          </w:p>
        </w:tc>
      </w:tr>
      <w:tr w:rsidR="005A6085" w:rsidRPr="007C322B" w14:paraId="05C060F8" w14:textId="77777777" w:rsidTr="00C82040">
        <w:tc>
          <w:tcPr>
            <w:tcW w:w="140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</w:tcPr>
          <w:p w14:paraId="05C060ED" w14:textId="77777777" w:rsidR="005A6085" w:rsidRPr="007C322B" w:rsidRDefault="005A6085" w:rsidP="00767A6D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0EE" w14:textId="5F5EA11A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Little to no fu</w:t>
            </w:r>
            <w:r>
              <w:rPr>
                <w:lang w:val="en-CA"/>
              </w:rPr>
              <w:t>nctionality with no workaround</w:t>
            </w:r>
          </w:p>
          <w:p w14:paraId="05C060EF" w14:textId="0470C6F7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 xml:space="preserve">Many services </w:t>
            </w:r>
            <w:r>
              <w:rPr>
                <w:lang w:val="en-CA"/>
              </w:rPr>
              <w:t>or users affected</w:t>
            </w:r>
          </w:p>
          <w:p w14:paraId="05C060F0" w14:textId="758DAD72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szCs w:val="20"/>
                <w:lang w:val="en-CA"/>
              </w:rPr>
            </w:pPr>
            <w:r w:rsidRPr="007C322B">
              <w:rPr>
                <w:lang w:val="en-CA"/>
              </w:rPr>
              <w:t>Regulatory or legal implications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0F1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Online quotes service is down, employee internet access, etc.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0F2" w14:textId="52D1A543" w:rsidR="005A6085" w:rsidRPr="007C322B" w:rsidRDefault="005A6085" w:rsidP="00C82040">
            <w:pPr>
              <w:spacing w:before="100" w:beforeAutospacing="1" w:after="100" w:afterAutospacing="1"/>
              <w:rPr>
                <w:rFonts w:eastAsia="Calibri" w:cs="Arial"/>
                <w:kern w:val="24"/>
                <w:szCs w:val="20"/>
                <w:lang w:val="en-C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5C060F3" w14:textId="357C7423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5C060F5" w14:textId="36E570AA" w:rsidR="005A6085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8 hours</w:t>
            </w:r>
          </w:p>
          <w:p w14:paraId="05C060F6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  <w:p w14:paraId="05C060F7" w14:textId="77777777" w:rsidR="005A6085" w:rsidRPr="007C322B" w:rsidRDefault="005A6085" w:rsidP="00C82040">
            <w:pPr>
              <w:tabs>
                <w:tab w:val="left" w:pos="915"/>
              </w:tabs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ab/>
            </w:r>
          </w:p>
        </w:tc>
      </w:tr>
      <w:tr w:rsidR="005A6085" w:rsidRPr="007C322B" w14:paraId="05C060FC" w14:textId="0D326B61" w:rsidTr="00C82040">
        <w:trPr>
          <w:cantSplit/>
        </w:trPr>
        <w:tc>
          <w:tcPr>
            <w:tcW w:w="1404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DDECE"/>
          </w:tcPr>
          <w:p w14:paraId="05C060F9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7D3D"/>
          </w:tcPr>
          <w:p w14:paraId="05C060FA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  <w:lang w:val="en-CA"/>
              </w:rPr>
            </w:pPr>
          </w:p>
        </w:tc>
        <w:tc>
          <w:tcPr>
            <w:tcW w:w="5997" w:type="dxa"/>
            <w:gridSpan w:val="4"/>
          </w:tcPr>
          <w:p w14:paraId="624E2F0B" w14:textId="5B142FCA" w:rsidR="005A6085" w:rsidRPr="007C322B" w:rsidRDefault="005A6085" w:rsidP="00C82040">
            <w:pPr>
              <w:spacing w:before="100" w:beforeAutospacing="1" w:after="100" w:afterAutospacing="1"/>
            </w:pPr>
            <w:r>
              <w:rPr>
                <w:rFonts w:cs="Arial"/>
                <w:szCs w:val="20"/>
                <w:lang w:val="en-CA"/>
              </w:rPr>
              <w:t>N/A</w:t>
            </w:r>
            <w:r w:rsidRPr="007C322B">
              <w:rPr>
                <w:rFonts w:cs="Arial"/>
                <w:szCs w:val="20"/>
                <w:lang w:val="en-CA"/>
              </w:rPr>
              <w:t xml:space="preserve"> - Bronze systems are low</w:t>
            </w:r>
            <w:r w:rsidR="00C82040">
              <w:rPr>
                <w:rFonts w:cs="Arial"/>
                <w:szCs w:val="20"/>
                <w:lang w:val="en-CA"/>
              </w:rPr>
              <w:t>er priority, so won’t be given c</w:t>
            </w:r>
            <w:r w:rsidRPr="007C322B">
              <w:rPr>
                <w:rFonts w:cs="Arial"/>
                <w:szCs w:val="20"/>
                <w:lang w:val="en-CA"/>
              </w:rPr>
              <w:t xml:space="preserve">ritical status. Status can be as high as </w:t>
            </w:r>
            <w:r w:rsidR="00C82040" w:rsidRPr="007C322B">
              <w:rPr>
                <w:rFonts w:cs="Arial"/>
                <w:szCs w:val="20"/>
                <w:lang w:val="en-CA"/>
              </w:rPr>
              <w:t>urgent, or disaster assessment required</w:t>
            </w:r>
            <w:r w:rsidRPr="007C322B">
              <w:rPr>
                <w:rFonts w:cs="Arial"/>
                <w:szCs w:val="20"/>
                <w:lang w:val="en-CA"/>
              </w:rPr>
              <w:t xml:space="preserve"> if </w:t>
            </w:r>
            <w:r>
              <w:rPr>
                <w:rFonts w:cs="Arial"/>
                <w:szCs w:val="20"/>
                <w:lang w:val="en-CA"/>
              </w:rPr>
              <w:t xml:space="preserve">it </w:t>
            </w:r>
            <w:r w:rsidRPr="007C322B">
              <w:rPr>
                <w:rFonts w:cs="Arial"/>
                <w:szCs w:val="20"/>
                <w:lang w:val="en-CA"/>
              </w:rPr>
              <w:t>can’t be resolved, or it’s a clear disaster scenario.</w:t>
            </w:r>
          </w:p>
        </w:tc>
      </w:tr>
      <w:tr w:rsidR="005A6085" w:rsidRPr="007C322B" w14:paraId="05C06107" w14:textId="77777777" w:rsidTr="00C82040">
        <w:tc>
          <w:tcPr>
            <w:tcW w:w="1404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</w:tcPr>
          <w:p w14:paraId="05C060FD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>2</w:t>
            </w:r>
          </w:p>
          <w:p w14:paraId="05C060FE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>Urgent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CB8D"/>
          </w:tcPr>
          <w:p w14:paraId="05C060FF" w14:textId="307A2FD3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 xml:space="preserve">Basic functionality with some restrictions </w:t>
            </w:r>
          </w:p>
          <w:p w14:paraId="05C06100" w14:textId="673DB839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  <w:lang w:val="en-CA"/>
              </w:rPr>
              <w:t xml:space="preserve">Workaround available </w:t>
            </w:r>
          </w:p>
          <w:p w14:paraId="05C06101" w14:textId="51953ADE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  <w:lang w:val="en-CA"/>
              </w:rPr>
              <w:t>One or more users affected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CB8D"/>
          </w:tcPr>
          <w:p w14:paraId="05C06102" w14:textId="2C5CF54F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>Orders are going through, but customer database</w:t>
            </w:r>
            <w:r w:rsidR="00C82040">
              <w:rPr>
                <w:rFonts w:cs="Arial"/>
                <w:szCs w:val="20"/>
              </w:rPr>
              <w:t xml:space="preserve"> is</w:t>
            </w:r>
            <w:r w:rsidRPr="007C322B">
              <w:rPr>
                <w:rFonts w:cs="Arial"/>
                <w:szCs w:val="20"/>
              </w:rPr>
              <w:t xml:space="preserve"> not being updated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3CB8D"/>
          </w:tcPr>
          <w:p w14:paraId="111AF00C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7C322B">
              <w:rPr>
                <w:rFonts w:eastAsia="Calibri" w:cs="Arial"/>
                <w:kern w:val="24"/>
                <w:szCs w:val="20"/>
                <w:lang w:val="en-CA"/>
              </w:rPr>
              <w:t>Immediate</w:t>
            </w:r>
          </w:p>
          <w:p w14:paraId="05C06103" w14:textId="56482966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3CB8D"/>
          </w:tcPr>
          <w:p w14:paraId="05C06104" w14:textId="7CE1877D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1 hour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3CB8D"/>
          </w:tcPr>
          <w:p w14:paraId="05C06106" w14:textId="6CFC05DD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8 hours</w:t>
            </w:r>
          </w:p>
        </w:tc>
      </w:tr>
      <w:tr w:rsidR="005A6085" w:rsidRPr="007C322B" w14:paraId="05C06111" w14:textId="77777777" w:rsidTr="00C82040">
        <w:tc>
          <w:tcPr>
            <w:tcW w:w="140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</w:tcPr>
          <w:p w14:paraId="05C06108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109" w14:textId="384740C2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Functionality severely restricted</w:t>
            </w:r>
          </w:p>
          <w:p w14:paraId="05C0610A" w14:textId="208C14A4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No workaround</w:t>
            </w:r>
          </w:p>
          <w:p w14:paraId="05C0610B" w14:textId="3C19611C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szCs w:val="20"/>
              </w:rPr>
            </w:pPr>
            <w:r w:rsidRPr="007C322B">
              <w:rPr>
                <w:lang w:val="en-CA"/>
              </w:rPr>
              <w:t>Several users affected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10C" w14:textId="0E9C8735" w:rsidR="005A6085" w:rsidRPr="007C322B" w:rsidRDefault="00C82040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Email is impaired; i</w:t>
            </w:r>
            <w:r w:rsidR="005A6085">
              <w:rPr>
                <w:rFonts w:cs="Arial"/>
                <w:szCs w:val="20"/>
              </w:rPr>
              <w:t>maging is up, but search is down – can’t advance workflow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10D" w14:textId="3AF2D67B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5C0610E" w14:textId="1DFF39AD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5C06110" w14:textId="52C5DF8B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24 hours</w:t>
            </w:r>
          </w:p>
        </w:tc>
      </w:tr>
      <w:tr w:rsidR="005A6085" w:rsidRPr="007C322B" w14:paraId="05C0611C" w14:textId="77777777" w:rsidTr="00C82040">
        <w:tc>
          <w:tcPr>
            <w:tcW w:w="1404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DDECE"/>
          </w:tcPr>
          <w:p w14:paraId="05C06112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7D3D"/>
          </w:tcPr>
          <w:p w14:paraId="05C06113" w14:textId="32280C83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Little to no functionality with no workaround</w:t>
            </w:r>
          </w:p>
          <w:p w14:paraId="05C06114" w14:textId="4574CBAA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Data corrupted</w:t>
            </w:r>
          </w:p>
          <w:p w14:paraId="05C06115" w14:textId="2CB61CF0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 xml:space="preserve">Many services affected or many users affected </w:t>
            </w:r>
          </w:p>
          <w:p w14:paraId="05C06116" w14:textId="3B815C92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</w:rPr>
            </w:pPr>
            <w:r w:rsidRPr="007C322B">
              <w:rPr>
                <w:lang w:val="en-CA"/>
              </w:rPr>
              <w:t>Regulatory or legal implications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7D3D"/>
          </w:tcPr>
          <w:p w14:paraId="05C06117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>Document archive system can’t store or retrieve documents, or retrieved documents appear to be corrupted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7D3D"/>
          </w:tcPr>
          <w:p w14:paraId="05C06118" w14:textId="29E64CE0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7D3D"/>
          </w:tcPr>
          <w:p w14:paraId="05C06119" w14:textId="77722F33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7D3D"/>
          </w:tcPr>
          <w:p w14:paraId="05C0611B" w14:textId="1FF74F63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48 hours</w:t>
            </w:r>
          </w:p>
        </w:tc>
      </w:tr>
      <w:tr w:rsidR="005A6085" w:rsidRPr="007C322B" w14:paraId="05C06127" w14:textId="77777777" w:rsidTr="00C82040">
        <w:tc>
          <w:tcPr>
            <w:tcW w:w="1404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</w:tcPr>
          <w:p w14:paraId="05C0611D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>3</w:t>
            </w:r>
          </w:p>
          <w:p w14:paraId="05C0611E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>Normal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CB8D"/>
          </w:tcPr>
          <w:p w14:paraId="05C0611F" w14:textId="3125E508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  <w:lang w:val="en-CA"/>
              </w:rPr>
              <w:t>Minor problem</w:t>
            </w:r>
          </w:p>
          <w:p w14:paraId="05C06120" w14:textId="15D03163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  <w:lang w:val="en-CA"/>
              </w:rPr>
              <w:t>Functionality unaffected</w:t>
            </w:r>
          </w:p>
          <w:p w14:paraId="05C06121" w14:textId="60FE1B89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  <w:lang w:val="en-CA"/>
              </w:rPr>
              <w:t>Cosmetic or an annoyance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CB8D"/>
          </w:tcPr>
          <w:p w14:paraId="05C06122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Error messages, but no loss of functionality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3CB8D"/>
          </w:tcPr>
          <w:p w14:paraId="14F7FE39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Immediate</w:t>
            </w:r>
          </w:p>
          <w:p w14:paraId="05C06123" w14:textId="51475CC2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4" w:space="0" w:color="auto"/>
            </w:tcBorders>
            <w:shd w:val="clear" w:color="auto" w:fill="D3CB8D"/>
          </w:tcPr>
          <w:p w14:paraId="6F77BF88" w14:textId="250066E2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8 hours</w:t>
            </w:r>
          </w:p>
          <w:p w14:paraId="5FFBB6AC" w14:textId="26F76E88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  <w:p w14:paraId="05C06124" w14:textId="4D1A16D3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D3CB8D"/>
          </w:tcPr>
          <w:p w14:paraId="05C06126" w14:textId="6072E423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24 hours</w:t>
            </w:r>
          </w:p>
        </w:tc>
      </w:tr>
      <w:tr w:rsidR="005A6085" w:rsidRPr="007C322B" w14:paraId="05C06132" w14:textId="77777777" w:rsidTr="00C82040">
        <w:tc>
          <w:tcPr>
            <w:tcW w:w="140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</w:tcPr>
          <w:p w14:paraId="05C06128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129" w14:textId="05A4D82F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Basic functionality with some restrictions</w:t>
            </w:r>
          </w:p>
          <w:p w14:paraId="05C0612A" w14:textId="63A837A5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Workaround available</w:t>
            </w:r>
          </w:p>
          <w:p w14:paraId="05C0612B" w14:textId="286A9095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szCs w:val="20"/>
                <w:lang w:val="en-CA"/>
              </w:rPr>
            </w:pPr>
            <w:r w:rsidRPr="007C322B">
              <w:rPr>
                <w:lang w:val="en-CA"/>
              </w:rPr>
              <w:t>One or more users affected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12D" w14:textId="77D46205" w:rsidR="005A6085" w:rsidRPr="007C322B" w:rsidRDefault="00C82040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</w:t>
            </w:r>
            <w:r w:rsidR="005A6085">
              <w:rPr>
                <w:rFonts w:cs="Arial"/>
                <w:szCs w:val="20"/>
              </w:rPr>
              <w:t>mail calendar issues, etc.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12E" w14:textId="76E39C81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05C0612F" w14:textId="73431489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5C06131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48 hours</w:t>
            </w:r>
          </w:p>
        </w:tc>
      </w:tr>
      <w:tr w:rsidR="005A6085" w:rsidRPr="007C322B" w14:paraId="05C0613C" w14:textId="77777777" w:rsidTr="00C82040">
        <w:tc>
          <w:tcPr>
            <w:tcW w:w="1404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DDECE"/>
          </w:tcPr>
          <w:p w14:paraId="05C06133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7D3D"/>
          </w:tcPr>
          <w:p w14:paraId="05C06134" w14:textId="764B1DA9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Functionality severely restricted</w:t>
            </w:r>
          </w:p>
          <w:p w14:paraId="05C06135" w14:textId="704FB34A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No workaround</w:t>
            </w:r>
          </w:p>
          <w:p w14:paraId="05C06136" w14:textId="3C9E0C2E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  <w:lang w:val="en-CA"/>
              </w:rPr>
            </w:pPr>
            <w:r w:rsidRPr="007C322B">
              <w:rPr>
                <w:lang w:val="en-CA"/>
              </w:rPr>
              <w:t>Several users affected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7D3D"/>
          </w:tcPr>
          <w:p w14:paraId="05C06137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>Users can’t connect to document archive system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7D3D"/>
          </w:tcPr>
          <w:p w14:paraId="05C06138" w14:textId="414DDC1B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12" w:space="0" w:color="auto"/>
            </w:tcBorders>
            <w:shd w:val="clear" w:color="auto" w:fill="A67D3D"/>
          </w:tcPr>
          <w:p w14:paraId="05C06139" w14:textId="3203D401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67D3D"/>
          </w:tcPr>
          <w:p w14:paraId="05C0613B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72 hours</w:t>
            </w:r>
          </w:p>
        </w:tc>
      </w:tr>
      <w:tr w:rsidR="005A6085" w:rsidRPr="007C322B" w14:paraId="05C06140" w14:textId="12D7E2B7" w:rsidTr="005A6085">
        <w:tc>
          <w:tcPr>
            <w:tcW w:w="1404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DDDECE"/>
          </w:tcPr>
          <w:p w14:paraId="05C0613D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>4</w:t>
            </w:r>
            <w:r w:rsidRPr="007C322B">
              <w:rPr>
                <w:rFonts w:cs="Arial"/>
                <w:szCs w:val="20"/>
              </w:rPr>
              <w:br/>
              <w:t>Minor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3CB8D"/>
          </w:tcPr>
          <w:p w14:paraId="05C0613E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  <w:lang w:val="en-CA"/>
              </w:rPr>
            </w:pPr>
          </w:p>
        </w:tc>
        <w:tc>
          <w:tcPr>
            <w:tcW w:w="5997" w:type="dxa"/>
            <w:gridSpan w:val="4"/>
          </w:tcPr>
          <w:p w14:paraId="7F21342F" w14:textId="427D9087" w:rsidR="005A6085" w:rsidRPr="007C322B" w:rsidRDefault="005A6085" w:rsidP="00D6646E">
            <w:pPr>
              <w:spacing w:before="100" w:beforeAutospacing="1" w:after="100" w:afterAutospacing="1"/>
            </w:pPr>
            <w:r>
              <w:rPr>
                <w:rFonts w:cs="Arial"/>
                <w:szCs w:val="20"/>
                <w:lang w:val="en-CA"/>
              </w:rPr>
              <w:t>N/A</w:t>
            </w:r>
            <w:r w:rsidR="00D6646E">
              <w:rPr>
                <w:rFonts w:cs="Arial"/>
                <w:szCs w:val="20"/>
                <w:lang w:val="en-CA"/>
              </w:rPr>
              <w:t xml:space="preserve"> - A minor issue on a g</w:t>
            </w:r>
            <w:r w:rsidR="00B748A3">
              <w:rPr>
                <w:rFonts w:cs="Arial"/>
                <w:szCs w:val="20"/>
                <w:lang w:val="en-CA"/>
              </w:rPr>
              <w:t xml:space="preserve">old system is at least a 3 - </w:t>
            </w:r>
            <w:r w:rsidRPr="007C322B">
              <w:rPr>
                <w:rFonts w:cs="Arial"/>
                <w:szCs w:val="20"/>
                <w:lang w:val="en-CA"/>
              </w:rPr>
              <w:t>Normal severity</w:t>
            </w:r>
          </w:p>
        </w:tc>
      </w:tr>
      <w:tr w:rsidR="005A6085" w:rsidRPr="007C322B" w14:paraId="05C0614A" w14:textId="77777777" w:rsidTr="005A6085">
        <w:tc>
          <w:tcPr>
            <w:tcW w:w="140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</w:tcPr>
          <w:p w14:paraId="05C06141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142" w14:textId="49080FAA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Minor problem</w:t>
            </w:r>
          </w:p>
          <w:p w14:paraId="05C06143" w14:textId="31126D83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Functionality unaffected</w:t>
            </w:r>
          </w:p>
          <w:p w14:paraId="05C06144" w14:textId="2B0004D8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szCs w:val="20"/>
                <w:lang w:val="en-CA"/>
              </w:rPr>
            </w:pPr>
            <w:r w:rsidRPr="007C322B">
              <w:rPr>
                <w:lang w:val="en-CA"/>
              </w:rPr>
              <w:t>Cosmetic or an annoyance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06145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>More spam than usual getting through spam filter</w:t>
            </w:r>
            <w:r>
              <w:rPr>
                <w:rFonts w:cs="Arial"/>
                <w:szCs w:val="20"/>
              </w:rPr>
              <w:t>, error on log backups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7AD4A1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Immediate</w:t>
            </w:r>
          </w:p>
          <w:p w14:paraId="05C06146" w14:textId="6777D149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14:paraId="207D6FED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24 hours</w:t>
            </w:r>
          </w:p>
          <w:p w14:paraId="05C06147" w14:textId="28CCEA5C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5C06149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72 hours</w:t>
            </w:r>
          </w:p>
        </w:tc>
      </w:tr>
      <w:tr w:rsidR="005A6085" w:rsidRPr="007C322B" w14:paraId="05C06154" w14:textId="77777777" w:rsidTr="005A6085">
        <w:tc>
          <w:tcPr>
            <w:tcW w:w="1404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DDDECE"/>
          </w:tcPr>
          <w:p w14:paraId="05C0614B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7D3D"/>
          </w:tcPr>
          <w:p w14:paraId="05C0614C" w14:textId="33B84703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Basic functionality with some restrictions</w:t>
            </w:r>
          </w:p>
          <w:p w14:paraId="05C0614D" w14:textId="09E9736B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</w:pPr>
            <w:r w:rsidRPr="007C322B">
              <w:rPr>
                <w:lang w:val="en-CA"/>
              </w:rPr>
              <w:t>Workaround available</w:t>
            </w:r>
          </w:p>
          <w:p w14:paraId="05C0614E" w14:textId="5BFD8512" w:rsidR="005A6085" w:rsidRPr="007C322B" w:rsidRDefault="005A6085" w:rsidP="00C82040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  <w:lang w:val="en-CA"/>
              </w:rPr>
            </w:pPr>
            <w:r w:rsidRPr="007C322B">
              <w:rPr>
                <w:lang w:val="en-CA"/>
              </w:rPr>
              <w:lastRenderedPageBreak/>
              <w:t>One or more users affected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7D3D"/>
          </w:tcPr>
          <w:p w14:paraId="05C0614F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lastRenderedPageBreak/>
              <w:t>Document archive system is slow but functional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7D3D"/>
          </w:tcPr>
          <w:p w14:paraId="05C06150" w14:textId="7AB3741F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shd w:val="clear" w:color="auto" w:fill="A67D3D"/>
          </w:tcPr>
          <w:p w14:paraId="05C06151" w14:textId="611C9498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</w:tcBorders>
            <w:shd w:val="clear" w:color="auto" w:fill="A67D3D"/>
          </w:tcPr>
          <w:p w14:paraId="05C06153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Up to 5 business days</w:t>
            </w:r>
          </w:p>
        </w:tc>
      </w:tr>
      <w:tr w:rsidR="005A6085" w:rsidRPr="007C322B" w14:paraId="05C0615C" w14:textId="77777777" w:rsidTr="005A6085">
        <w:tc>
          <w:tcPr>
            <w:tcW w:w="1404" w:type="dxa"/>
            <w:shd w:val="clear" w:color="auto" w:fill="DDDECE"/>
          </w:tcPr>
          <w:p w14:paraId="05C06155" w14:textId="77777777" w:rsidR="005A6085" w:rsidRPr="007C322B" w:rsidRDefault="005A6085" w:rsidP="005A6085">
            <w:pPr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lastRenderedPageBreak/>
              <w:t>5</w:t>
            </w:r>
            <w:r w:rsidRPr="007C322B">
              <w:rPr>
                <w:rFonts w:cs="Arial"/>
                <w:szCs w:val="20"/>
              </w:rPr>
              <w:br/>
              <w:t>Service Request</w:t>
            </w:r>
          </w:p>
        </w:tc>
        <w:tc>
          <w:tcPr>
            <w:tcW w:w="2700" w:type="dxa"/>
            <w:shd w:val="clear" w:color="auto" w:fill="auto"/>
          </w:tcPr>
          <w:p w14:paraId="05C06156" w14:textId="537C77CF" w:rsidR="005A6085" w:rsidRPr="007C322B" w:rsidRDefault="005A6085" w:rsidP="00B748A3">
            <w:pPr>
              <w:pStyle w:val="ListBullet"/>
              <w:spacing w:before="100" w:beforeAutospacing="1" w:after="100" w:afterAutospacing="1" w:line="240" w:lineRule="auto"/>
              <w:rPr>
                <w:rFonts w:cs="Arial"/>
                <w:szCs w:val="20"/>
                <w:lang w:val="en-CA"/>
              </w:rPr>
            </w:pPr>
            <w:r w:rsidRPr="007C322B">
              <w:rPr>
                <w:rFonts w:cs="Arial"/>
                <w:szCs w:val="20"/>
                <w:lang w:val="en-CA"/>
              </w:rPr>
              <w:t>Service requests</w:t>
            </w:r>
          </w:p>
        </w:tc>
        <w:tc>
          <w:tcPr>
            <w:tcW w:w="1980" w:type="dxa"/>
            <w:shd w:val="clear" w:color="auto" w:fill="auto"/>
          </w:tcPr>
          <w:p w14:paraId="05C06157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7C322B">
              <w:rPr>
                <w:rFonts w:cs="Arial"/>
                <w:szCs w:val="20"/>
              </w:rPr>
              <w:t>Add/Moves/</w:t>
            </w:r>
            <w:r w:rsidRPr="007C322B">
              <w:rPr>
                <w:rFonts w:cs="Arial"/>
                <w:szCs w:val="20"/>
              </w:rPr>
              <w:br/>
              <w:t>Changes</w:t>
            </w:r>
          </w:p>
        </w:tc>
        <w:tc>
          <w:tcPr>
            <w:tcW w:w="1260" w:type="dxa"/>
            <w:shd w:val="clear" w:color="auto" w:fill="auto"/>
          </w:tcPr>
          <w:p w14:paraId="05C06158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Immediate</w:t>
            </w:r>
          </w:p>
        </w:tc>
        <w:tc>
          <w:tcPr>
            <w:tcW w:w="1260" w:type="dxa"/>
            <w:shd w:val="clear" w:color="auto" w:fill="auto"/>
          </w:tcPr>
          <w:p w14:paraId="05C06159" w14:textId="77777777" w:rsidR="005A6085" w:rsidRPr="007C322B" w:rsidRDefault="005A6085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Varies</w:t>
            </w:r>
          </w:p>
        </w:tc>
        <w:tc>
          <w:tcPr>
            <w:tcW w:w="1497" w:type="dxa"/>
          </w:tcPr>
          <w:p w14:paraId="05C0615B" w14:textId="457881E8" w:rsidR="005A6085" w:rsidRPr="007C322B" w:rsidRDefault="00B748A3" w:rsidP="00C8204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14:paraId="05C0615D" w14:textId="77777777" w:rsidR="003A7312" w:rsidRDefault="003A7312" w:rsidP="00DD35D9"/>
    <w:p w14:paraId="05C0615E" w14:textId="05F677E4" w:rsidR="00DD35D9" w:rsidRPr="007C322B" w:rsidRDefault="00DD35D9" w:rsidP="00DD35D9">
      <w:r w:rsidRPr="007C322B">
        <w:t>*</w:t>
      </w:r>
      <w:r w:rsidR="00977855" w:rsidRPr="007C322B">
        <w:t xml:space="preserve"> For Gold systems experiencing </w:t>
      </w:r>
      <w:r w:rsidR="00D6646E">
        <w:t xml:space="preserve">a </w:t>
      </w:r>
      <w:r w:rsidR="00977855" w:rsidRPr="007C322B">
        <w:t>Critical, Urgent, or Disaster scenario, alert notification is sent out immediately and on-call technicians are required to respond within the listed timeframes. Otherwise, r</w:t>
      </w:r>
      <w:r w:rsidR="00F539E7" w:rsidRPr="007C322B">
        <w:t xml:space="preserve">esponse times are </w:t>
      </w:r>
      <w:r w:rsidRPr="007C322B">
        <w:t>within regular service desk hours of operation</w:t>
      </w:r>
      <w:r w:rsidR="00977855" w:rsidRPr="007C322B">
        <w:t>.</w:t>
      </w:r>
    </w:p>
    <w:p w14:paraId="05C0615F" w14:textId="77777777" w:rsidR="00B45AF5" w:rsidRPr="007C322B" w:rsidRDefault="00B45AF5" w:rsidP="008202FB">
      <w:r w:rsidRPr="007C322B">
        <w:t xml:space="preserve">** For Severity </w:t>
      </w:r>
      <w:r w:rsidR="003B44B8" w:rsidRPr="007C322B">
        <w:t xml:space="preserve">0, </w:t>
      </w:r>
      <w:r w:rsidRPr="007C322B">
        <w:t>1</w:t>
      </w:r>
      <w:r w:rsidR="003A7312">
        <w:t>,</w:t>
      </w:r>
      <w:r w:rsidR="006C0746">
        <w:t xml:space="preserve"> and 2, if the incident is not resolved before the </w:t>
      </w:r>
      <w:r w:rsidR="009958B3">
        <w:t>“</w:t>
      </w:r>
      <w:r w:rsidR="006C0746">
        <w:t>Time to Escalate,</w:t>
      </w:r>
      <w:r w:rsidR="009958B3">
        <w:t>”</w:t>
      </w:r>
      <w:r w:rsidR="006C0746">
        <w:t xml:space="preserve"> </w:t>
      </w:r>
      <w:r w:rsidR="00D476BD">
        <w:t>refer to your DR Incident Response Plan</w:t>
      </w:r>
      <w:r w:rsidR="000E01AE">
        <w:t xml:space="preserve"> for disaster assessment procedures</w:t>
      </w:r>
      <w:r w:rsidR="006C0746">
        <w:t>.</w:t>
      </w:r>
    </w:p>
    <w:p w14:paraId="05C06160" w14:textId="17708C4B" w:rsidR="00440277" w:rsidRDefault="00B942C9" w:rsidP="00DD35D9">
      <w:r w:rsidRPr="007C322B">
        <w:t xml:space="preserve">*** </w:t>
      </w:r>
      <w:r w:rsidR="00D6646E">
        <w:t>“</w:t>
      </w:r>
      <w:r w:rsidR="00440277" w:rsidRPr="007C322B">
        <w:t>Declaring a Disaster</w:t>
      </w:r>
      <w:r w:rsidR="00D6646E">
        <w:t>”</w:t>
      </w:r>
      <w:r w:rsidR="00440277" w:rsidRPr="007C322B">
        <w:t xml:space="preserve"> can range from initiating recovery procedures for a single affected system to </w:t>
      </w:r>
      <w:r w:rsidRPr="007C322B">
        <w:t>relocation</w:t>
      </w:r>
      <w:r w:rsidR="00440277" w:rsidRPr="007C322B">
        <w:t>, depending on the extent of the outage.</w:t>
      </w:r>
    </w:p>
    <w:p w14:paraId="10343826" w14:textId="2D0C6AD2" w:rsidR="0076435D" w:rsidRDefault="0076435D" w:rsidP="00DD35D9"/>
    <w:p w14:paraId="7E641DB3" w14:textId="77777777" w:rsidR="0076435D" w:rsidRPr="0076435D" w:rsidRDefault="0076435D" w:rsidP="0076435D">
      <w:pPr>
        <w:spacing w:before="0" w:after="0"/>
        <w:jc w:val="center"/>
      </w:pPr>
      <w:r w:rsidRPr="0076435D">
        <w:t>_____________________________________________________</w:t>
      </w:r>
    </w:p>
    <w:p w14:paraId="61D4570F" w14:textId="77777777" w:rsidR="0076435D" w:rsidRPr="0076435D" w:rsidRDefault="0076435D" w:rsidP="0076435D">
      <w:pPr>
        <w:spacing w:before="0" w:after="0"/>
        <w:jc w:val="center"/>
      </w:pPr>
    </w:p>
    <w:p w14:paraId="2A1CBE2E" w14:textId="77777777" w:rsidR="0076435D" w:rsidRPr="0076435D" w:rsidRDefault="0076435D" w:rsidP="0076435D">
      <w:pPr>
        <w:spacing w:before="0" w:after="0"/>
        <w:jc w:val="center"/>
        <w:rPr>
          <w:rFonts w:cs="Arial"/>
          <w:szCs w:val="20"/>
        </w:rPr>
      </w:pPr>
      <w:r w:rsidRPr="0076435D">
        <w:rPr>
          <w:rFonts w:cs="Arial"/>
          <w:szCs w:val="20"/>
        </w:rPr>
        <w:t xml:space="preserve">For acceptable use of this template, refer to Info-Tech's </w:t>
      </w:r>
      <w:hyperlink r:id="rId9" w:history="1">
        <w:r w:rsidRPr="0076435D">
          <w:rPr>
            <w:rFonts w:cs="Arial"/>
            <w:color w:val="0563C1"/>
            <w:szCs w:val="20"/>
            <w:u w:val="single"/>
          </w:rPr>
          <w:t>Terms of Use</w:t>
        </w:r>
      </w:hyperlink>
      <w:r w:rsidRPr="0076435D">
        <w:rPr>
          <w:rFonts w:cs="Arial"/>
          <w:szCs w:val="20"/>
        </w:rPr>
        <w:t>. These documents are intended to supply general information only, not specific professional or personal advice, and are not intended to be used as a substitute for any kind of professional advice. Use this document either in whole or in part as a basis and guide for document creation. To customize this document with corporate marks and titles, simply replace the Info-Tech information in the Header and Footer fields of this document.</w:t>
      </w:r>
    </w:p>
    <w:p w14:paraId="1C52BC3E" w14:textId="77777777" w:rsidR="0076435D" w:rsidRPr="007C322B" w:rsidRDefault="0076435D" w:rsidP="00DD35D9"/>
    <w:sectPr w:rsidR="0076435D" w:rsidRPr="007C322B" w:rsidSect="00C820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699" w:right="1608" w:bottom="1440" w:left="95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590FD" w14:textId="77777777" w:rsidR="00C865F4" w:rsidRDefault="00C865F4">
      <w:r>
        <w:separator/>
      </w:r>
    </w:p>
  </w:endnote>
  <w:endnote w:type="continuationSeparator" w:id="0">
    <w:p w14:paraId="7684571B" w14:textId="77777777" w:rsidR="00C865F4" w:rsidRDefault="00C8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F2B73" w14:textId="77777777" w:rsidR="00AA1D9A" w:rsidRDefault="00AA1D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905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016D3" w14:textId="77777777" w:rsidR="00C82040" w:rsidRDefault="00C82040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47E">
          <w:rPr>
            <w:noProof/>
          </w:rPr>
          <w:t>3</w:t>
        </w:r>
        <w:r>
          <w:rPr>
            <w:noProof/>
          </w:rPr>
          <w:fldChar w:fldCharType="end"/>
        </w:r>
      </w:p>
      <w:p w14:paraId="59914DCF" w14:textId="7139DBD0" w:rsidR="00C82040" w:rsidRDefault="00C82040">
        <w:pPr>
          <w:pStyle w:val="Footer"/>
          <w:jc w:val="center"/>
        </w:pPr>
        <w:r>
          <w:rPr>
            <w:noProof/>
          </w:rPr>
          <w:t>Info-Tech Research Group</w:t>
        </w:r>
      </w:p>
    </w:sdtContent>
  </w:sdt>
  <w:p w14:paraId="05C06166" w14:textId="39E321B7" w:rsidR="00343D77" w:rsidRPr="00070B3A" w:rsidRDefault="00343D77" w:rsidP="0013655C">
    <w:pPr>
      <w:pStyle w:val="Footer"/>
      <w:tabs>
        <w:tab w:val="clear" w:pos="4320"/>
        <w:tab w:val="clear" w:pos="8640"/>
        <w:tab w:val="right" w:pos="10224"/>
      </w:tabs>
      <w:rPr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39502" w14:textId="77777777" w:rsidR="00AA1D9A" w:rsidRDefault="00AA1D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A206C" w14:textId="77777777" w:rsidR="00C865F4" w:rsidRDefault="00C865F4">
      <w:r>
        <w:separator/>
      </w:r>
    </w:p>
  </w:footnote>
  <w:footnote w:type="continuationSeparator" w:id="0">
    <w:p w14:paraId="294650B4" w14:textId="77777777" w:rsidR="00C865F4" w:rsidRDefault="00C8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27629" w14:textId="77777777" w:rsidR="00AA1D9A" w:rsidRDefault="00AA1D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06165" w14:textId="54063225" w:rsidR="00343D77" w:rsidRDefault="0076435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CBEA157" wp14:editId="42F324ED">
          <wp:simplePos x="0" y="0"/>
          <wp:positionH relativeFrom="column">
            <wp:posOffset>-634217</wp:posOffset>
          </wp:positionH>
          <wp:positionV relativeFrom="paragraph">
            <wp:posOffset>-367665</wp:posOffset>
          </wp:positionV>
          <wp:extent cx="7798435" cy="951865"/>
          <wp:effectExtent l="19050" t="0" r="0" b="0"/>
          <wp:wrapNone/>
          <wp:docPr id="23" name="Picture 23" descr="C:\Users\amcmillan\Desktop\New Info-Tech Note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mcmillan\Desktop\New Info-Tech Note 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951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D774D" w14:textId="77777777" w:rsidR="00AA1D9A" w:rsidRDefault="00AA1D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C04F7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FAA2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9C36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4A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A463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B8CF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B88E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0C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54E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8AE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53949"/>
    <w:multiLevelType w:val="hybridMultilevel"/>
    <w:tmpl w:val="48A8D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2A82905"/>
    <w:multiLevelType w:val="hybridMultilevel"/>
    <w:tmpl w:val="B784E36E"/>
    <w:lvl w:ilvl="0" w:tplc="14321E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0578DC"/>
    <w:multiLevelType w:val="hybridMultilevel"/>
    <w:tmpl w:val="9E9C4564"/>
    <w:lvl w:ilvl="0" w:tplc="13587B3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2B0E2E"/>
    <w:multiLevelType w:val="hybridMultilevel"/>
    <w:tmpl w:val="48A8D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C6345B"/>
    <w:multiLevelType w:val="hybridMultilevel"/>
    <w:tmpl w:val="9B4AED44"/>
    <w:lvl w:ilvl="0" w:tplc="D19E4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964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CC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6A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B4F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2E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368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66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E2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0BB96579"/>
    <w:multiLevelType w:val="hybridMultilevel"/>
    <w:tmpl w:val="2D4AC9EA"/>
    <w:lvl w:ilvl="0" w:tplc="912CC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E5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8B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21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8E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42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20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C5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24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010784E"/>
    <w:multiLevelType w:val="hybridMultilevel"/>
    <w:tmpl w:val="26BA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9938A7"/>
    <w:multiLevelType w:val="hybridMultilevel"/>
    <w:tmpl w:val="DC72A530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8" w15:restartNumberingAfterBreak="0">
    <w:nsid w:val="1CE65C56"/>
    <w:multiLevelType w:val="hybridMultilevel"/>
    <w:tmpl w:val="4BC42B1A"/>
    <w:lvl w:ilvl="0" w:tplc="057A7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67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E3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8A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1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60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EB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7A0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5AF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0F93682"/>
    <w:multiLevelType w:val="hybridMultilevel"/>
    <w:tmpl w:val="CC5C8D3A"/>
    <w:lvl w:ilvl="0" w:tplc="528054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986" w:hanging="360"/>
      </w:pPr>
    </w:lvl>
    <w:lvl w:ilvl="2" w:tplc="0409001B" w:tentative="1">
      <w:start w:val="1"/>
      <w:numFmt w:val="lowerRoman"/>
      <w:lvlText w:val="%3."/>
      <w:lvlJc w:val="right"/>
      <w:pPr>
        <w:ind w:left="1706" w:hanging="180"/>
      </w:pPr>
    </w:lvl>
    <w:lvl w:ilvl="3" w:tplc="0409000F" w:tentative="1">
      <w:start w:val="1"/>
      <w:numFmt w:val="decimal"/>
      <w:lvlText w:val="%4."/>
      <w:lvlJc w:val="left"/>
      <w:pPr>
        <w:ind w:left="2426" w:hanging="360"/>
      </w:pPr>
    </w:lvl>
    <w:lvl w:ilvl="4" w:tplc="04090019" w:tentative="1">
      <w:start w:val="1"/>
      <w:numFmt w:val="lowerLetter"/>
      <w:lvlText w:val="%5."/>
      <w:lvlJc w:val="left"/>
      <w:pPr>
        <w:ind w:left="3146" w:hanging="360"/>
      </w:pPr>
    </w:lvl>
    <w:lvl w:ilvl="5" w:tplc="0409001B" w:tentative="1">
      <w:start w:val="1"/>
      <w:numFmt w:val="lowerRoman"/>
      <w:lvlText w:val="%6."/>
      <w:lvlJc w:val="right"/>
      <w:pPr>
        <w:ind w:left="3866" w:hanging="180"/>
      </w:pPr>
    </w:lvl>
    <w:lvl w:ilvl="6" w:tplc="0409000F" w:tentative="1">
      <w:start w:val="1"/>
      <w:numFmt w:val="decimal"/>
      <w:lvlText w:val="%7."/>
      <w:lvlJc w:val="left"/>
      <w:pPr>
        <w:ind w:left="4586" w:hanging="360"/>
      </w:pPr>
    </w:lvl>
    <w:lvl w:ilvl="7" w:tplc="04090019" w:tentative="1">
      <w:start w:val="1"/>
      <w:numFmt w:val="lowerLetter"/>
      <w:lvlText w:val="%8."/>
      <w:lvlJc w:val="left"/>
      <w:pPr>
        <w:ind w:left="5306" w:hanging="360"/>
      </w:pPr>
    </w:lvl>
    <w:lvl w:ilvl="8" w:tplc="040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20" w15:restartNumberingAfterBreak="0">
    <w:nsid w:val="26C34E82"/>
    <w:multiLevelType w:val="hybridMultilevel"/>
    <w:tmpl w:val="6F42BCAC"/>
    <w:lvl w:ilvl="0" w:tplc="A8EC0F52">
      <w:start w:val="1"/>
      <w:numFmt w:val="decimal"/>
      <w:lvlText w:val="%1."/>
      <w:lvlJc w:val="left"/>
      <w:pPr>
        <w:ind w:left="4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1" w15:restartNumberingAfterBreak="0">
    <w:nsid w:val="296B2A22"/>
    <w:multiLevelType w:val="hybridMultilevel"/>
    <w:tmpl w:val="1D1879E8"/>
    <w:lvl w:ilvl="0" w:tplc="82A68A98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B67708"/>
    <w:multiLevelType w:val="multilevel"/>
    <w:tmpl w:val="56521C8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  <w:b w:val="0"/>
      </w:rPr>
    </w:lvl>
    <w:lvl w:ilvl="1">
      <w:start w:val="4"/>
      <w:numFmt w:val="decimal"/>
      <w:isLgl/>
      <w:lvlText w:val="%1.%2"/>
      <w:lvlJc w:val="left"/>
      <w:pPr>
        <w:ind w:left="461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806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06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166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166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526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86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86" w:hanging="1800"/>
      </w:pPr>
      <w:rPr>
        <w:rFonts w:hint="default"/>
        <w:sz w:val="24"/>
      </w:rPr>
    </w:lvl>
  </w:abstractNum>
  <w:abstractNum w:abstractNumId="23" w15:restartNumberingAfterBreak="0">
    <w:nsid w:val="2D972B01"/>
    <w:multiLevelType w:val="hybridMultilevel"/>
    <w:tmpl w:val="48A8D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B31B37"/>
    <w:multiLevelType w:val="hybridMultilevel"/>
    <w:tmpl w:val="A0240A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3A6903EF"/>
    <w:multiLevelType w:val="multilevel"/>
    <w:tmpl w:val="BB3EB1B0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4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86" w:hanging="1800"/>
      </w:pPr>
      <w:rPr>
        <w:rFonts w:hint="default"/>
      </w:rPr>
    </w:lvl>
  </w:abstractNum>
  <w:abstractNum w:abstractNumId="26" w15:restartNumberingAfterBreak="0">
    <w:nsid w:val="3A691F7D"/>
    <w:multiLevelType w:val="hybridMultilevel"/>
    <w:tmpl w:val="48A8D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C6654FC"/>
    <w:multiLevelType w:val="hybridMultilevel"/>
    <w:tmpl w:val="2AE4EC10"/>
    <w:lvl w:ilvl="0" w:tplc="92404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0650E2"/>
    <w:multiLevelType w:val="hybridMultilevel"/>
    <w:tmpl w:val="104468AA"/>
    <w:lvl w:ilvl="0" w:tplc="13587B3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4242B1"/>
    <w:multiLevelType w:val="hybridMultilevel"/>
    <w:tmpl w:val="CDA48712"/>
    <w:lvl w:ilvl="0" w:tplc="52805442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0" w15:restartNumberingAfterBreak="0">
    <w:nsid w:val="40CE4FE6"/>
    <w:multiLevelType w:val="hybridMultilevel"/>
    <w:tmpl w:val="E2AA5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3030BB"/>
    <w:multiLevelType w:val="hybridMultilevel"/>
    <w:tmpl w:val="86944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46A4C21"/>
    <w:multiLevelType w:val="hybridMultilevel"/>
    <w:tmpl w:val="8284615C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CB3581"/>
    <w:multiLevelType w:val="hybridMultilevel"/>
    <w:tmpl w:val="651EA4FA"/>
    <w:lvl w:ilvl="0" w:tplc="528054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986" w:hanging="360"/>
      </w:pPr>
    </w:lvl>
    <w:lvl w:ilvl="2" w:tplc="0409001B" w:tentative="1">
      <w:start w:val="1"/>
      <w:numFmt w:val="lowerRoman"/>
      <w:lvlText w:val="%3."/>
      <w:lvlJc w:val="right"/>
      <w:pPr>
        <w:ind w:left="1706" w:hanging="180"/>
      </w:pPr>
    </w:lvl>
    <w:lvl w:ilvl="3" w:tplc="0409000F" w:tentative="1">
      <w:start w:val="1"/>
      <w:numFmt w:val="decimal"/>
      <w:lvlText w:val="%4."/>
      <w:lvlJc w:val="left"/>
      <w:pPr>
        <w:ind w:left="2426" w:hanging="360"/>
      </w:pPr>
    </w:lvl>
    <w:lvl w:ilvl="4" w:tplc="04090019" w:tentative="1">
      <w:start w:val="1"/>
      <w:numFmt w:val="lowerLetter"/>
      <w:lvlText w:val="%5."/>
      <w:lvlJc w:val="left"/>
      <w:pPr>
        <w:ind w:left="3146" w:hanging="360"/>
      </w:pPr>
    </w:lvl>
    <w:lvl w:ilvl="5" w:tplc="0409001B" w:tentative="1">
      <w:start w:val="1"/>
      <w:numFmt w:val="lowerRoman"/>
      <w:lvlText w:val="%6."/>
      <w:lvlJc w:val="right"/>
      <w:pPr>
        <w:ind w:left="3866" w:hanging="180"/>
      </w:pPr>
    </w:lvl>
    <w:lvl w:ilvl="6" w:tplc="0409000F" w:tentative="1">
      <w:start w:val="1"/>
      <w:numFmt w:val="decimal"/>
      <w:lvlText w:val="%7."/>
      <w:lvlJc w:val="left"/>
      <w:pPr>
        <w:ind w:left="4586" w:hanging="360"/>
      </w:pPr>
    </w:lvl>
    <w:lvl w:ilvl="7" w:tplc="04090019" w:tentative="1">
      <w:start w:val="1"/>
      <w:numFmt w:val="lowerLetter"/>
      <w:lvlText w:val="%8."/>
      <w:lvlJc w:val="left"/>
      <w:pPr>
        <w:ind w:left="5306" w:hanging="360"/>
      </w:pPr>
    </w:lvl>
    <w:lvl w:ilvl="8" w:tplc="040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34" w15:restartNumberingAfterBreak="0">
    <w:nsid w:val="55E90EF7"/>
    <w:multiLevelType w:val="hybridMultilevel"/>
    <w:tmpl w:val="B9162D18"/>
    <w:lvl w:ilvl="0" w:tplc="5BC2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A83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EA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C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4E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6C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CF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F23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C1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7D26ECB"/>
    <w:multiLevelType w:val="hybridMultilevel"/>
    <w:tmpl w:val="A6F23760"/>
    <w:lvl w:ilvl="0" w:tplc="1F44D98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6" w15:restartNumberingAfterBreak="0">
    <w:nsid w:val="5A844AD8"/>
    <w:multiLevelType w:val="hybridMultilevel"/>
    <w:tmpl w:val="08D8C998"/>
    <w:lvl w:ilvl="0" w:tplc="D7045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763589"/>
    <w:multiLevelType w:val="hybridMultilevel"/>
    <w:tmpl w:val="2C623440"/>
    <w:lvl w:ilvl="0" w:tplc="6C1E4C4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8" w15:restartNumberingAfterBreak="0">
    <w:nsid w:val="5E2C7E4B"/>
    <w:multiLevelType w:val="hybridMultilevel"/>
    <w:tmpl w:val="A6F23760"/>
    <w:lvl w:ilvl="0" w:tplc="1F44D98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9" w15:restartNumberingAfterBreak="0">
    <w:nsid w:val="5F980815"/>
    <w:multiLevelType w:val="hybridMultilevel"/>
    <w:tmpl w:val="6F42BCAC"/>
    <w:lvl w:ilvl="0" w:tplc="A8EC0F52">
      <w:start w:val="1"/>
      <w:numFmt w:val="decimal"/>
      <w:lvlText w:val="%1."/>
      <w:lvlJc w:val="left"/>
      <w:pPr>
        <w:ind w:left="4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40" w15:restartNumberingAfterBreak="0">
    <w:nsid w:val="6F793831"/>
    <w:multiLevelType w:val="hybridMultilevel"/>
    <w:tmpl w:val="BF64110E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41" w15:restartNumberingAfterBreak="0">
    <w:nsid w:val="72AD24FB"/>
    <w:multiLevelType w:val="hybridMultilevel"/>
    <w:tmpl w:val="A6F23760"/>
    <w:lvl w:ilvl="0" w:tplc="1F44D98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42" w15:restartNumberingAfterBreak="0">
    <w:nsid w:val="74A52D6E"/>
    <w:multiLevelType w:val="hybridMultilevel"/>
    <w:tmpl w:val="36C23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A452A"/>
    <w:multiLevelType w:val="hybridMultilevel"/>
    <w:tmpl w:val="6276E1EC"/>
    <w:lvl w:ilvl="0" w:tplc="13587B3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02CB3"/>
    <w:multiLevelType w:val="hybridMultilevel"/>
    <w:tmpl w:val="BF64110E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45" w15:restartNumberingAfterBreak="0">
    <w:nsid w:val="78D13A5D"/>
    <w:multiLevelType w:val="hybridMultilevel"/>
    <w:tmpl w:val="D67E569A"/>
    <w:lvl w:ilvl="0" w:tplc="BF524454">
      <w:start w:val="1"/>
      <w:numFmt w:val="decimal"/>
      <w:lvlText w:val="%1."/>
      <w:lvlJc w:val="left"/>
      <w:pPr>
        <w:ind w:left="4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46" w15:restartNumberingAfterBreak="0">
    <w:nsid w:val="7F842D43"/>
    <w:multiLevelType w:val="hybridMultilevel"/>
    <w:tmpl w:val="CC5C8D3A"/>
    <w:lvl w:ilvl="0" w:tplc="528054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986" w:hanging="360"/>
      </w:pPr>
    </w:lvl>
    <w:lvl w:ilvl="2" w:tplc="0409001B" w:tentative="1">
      <w:start w:val="1"/>
      <w:numFmt w:val="lowerRoman"/>
      <w:lvlText w:val="%3."/>
      <w:lvlJc w:val="right"/>
      <w:pPr>
        <w:ind w:left="1706" w:hanging="180"/>
      </w:pPr>
    </w:lvl>
    <w:lvl w:ilvl="3" w:tplc="0409000F" w:tentative="1">
      <w:start w:val="1"/>
      <w:numFmt w:val="decimal"/>
      <w:lvlText w:val="%4."/>
      <w:lvlJc w:val="left"/>
      <w:pPr>
        <w:ind w:left="2426" w:hanging="360"/>
      </w:pPr>
    </w:lvl>
    <w:lvl w:ilvl="4" w:tplc="04090019" w:tentative="1">
      <w:start w:val="1"/>
      <w:numFmt w:val="lowerLetter"/>
      <w:lvlText w:val="%5."/>
      <w:lvlJc w:val="left"/>
      <w:pPr>
        <w:ind w:left="3146" w:hanging="360"/>
      </w:pPr>
    </w:lvl>
    <w:lvl w:ilvl="5" w:tplc="0409001B" w:tentative="1">
      <w:start w:val="1"/>
      <w:numFmt w:val="lowerRoman"/>
      <w:lvlText w:val="%6."/>
      <w:lvlJc w:val="right"/>
      <w:pPr>
        <w:ind w:left="3866" w:hanging="180"/>
      </w:pPr>
    </w:lvl>
    <w:lvl w:ilvl="6" w:tplc="0409000F" w:tentative="1">
      <w:start w:val="1"/>
      <w:numFmt w:val="decimal"/>
      <w:lvlText w:val="%7."/>
      <w:lvlJc w:val="left"/>
      <w:pPr>
        <w:ind w:left="4586" w:hanging="360"/>
      </w:pPr>
    </w:lvl>
    <w:lvl w:ilvl="7" w:tplc="04090019" w:tentative="1">
      <w:start w:val="1"/>
      <w:numFmt w:val="lowerLetter"/>
      <w:lvlText w:val="%8."/>
      <w:lvlJc w:val="left"/>
      <w:pPr>
        <w:ind w:left="5306" w:hanging="360"/>
      </w:pPr>
    </w:lvl>
    <w:lvl w:ilvl="8" w:tplc="0409001B" w:tentative="1">
      <w:start w:val="1"/>
      <w:numFmt w:val="lowerRoman"/>
      <w:lvlText w:val="%9."/>
      <w:lvlJc w:val="right"/>
      <w:pPr>
        <w:ind w:left="6026" w:hanging="180"/>
      </w:pPr>
    </w:lvl>
  </w:abstractNum>
  <w:num w:numId="1">
    <w:abstractNumId w:val="30"/>
  </w:num>
  <w:num w:numId="2">
    <w:abstractNumId w:val="42"/>
  </w:num>
  <w:num w:numId="3">
    <w:abstractNumId w:val="15"/>
  </w:num>
  <w:num w:numId="4">
    <w:abstractNumId w:val="17"/>
  </w:num>
  <w:num w:numId="5">
    <w:abstractNumId w:val="18"/>
  </w:num>
  <w:num w:numId="6">
    <w:abstractNumId w:val="34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40"/>
  </w:num>
  <w:num w:numId="19">
    <w:abstractNumId w:val="35"/>
  </w:num>
  <w:num w:numId="20">
    <w:abstractNumId w:val="44"/>
  </w:num>
  <w:num w:numId="21">
    <w:abstractNumId w:val="41"/>
  </w:num>
  <w:num w:numId="22">
    <w:abstractNumId w:val="45"/>
  </w:num>
  <w:num w:numId="23">
    <w:abstractNumId w:val="29"/>
  </w:num>
  <w:num w:numId="24">
    <w:abstractNumId w:val="38"/>
  </w:num>
  <w:num w:numId="25">
    <w:abstractNumId w:val="22"/>
  </w:num>
  <w:num w:numId="26">
    <w:abstractNumId w:val="46"/>
  </w:num>
  <w:num w:numId="27">
    <w:abstractNumId w:val="20"/>
  </w:num>
  <w:num w:numId="28">
    <w:abstractNumId w:val="19"/>
  </w:num>
  <w:num w:numId="29">
    <w:abstractNumId w:val="39"/>
  </w:num>
  <w:num w:numId="30">
    <w:abstractNumId w:val="33"/>
  </w:num>
  <w:num w:numId="31">
    <w:abstractNumId w:val="25"/>
  </w:num>
  <w:num w:numId="32">
    <w:abstractNumId w:val="13"/>
  </w:num>
  <w:num w:numId="33">
    <w:abstractNumId w:val="10"/>
  </w:num>
  <w:num w:numId="34">
    <w:abstractNumId w:val="26"/>
  </w:num>
  <w:num w:numId="35">
    <w:abstractNumId w:val="23"/>
  </w:num>
  <w:num w:numId="36">
    <w:abstractNumId w:val="43"/>
  </w:num>
  <w:num w:numId="37">
    <w:abstractNumId w:val="12"/>
  </w:num>
  <w:num w:numId="38">
    <w:abstractNumId w:val="28"/>
  </w:num>
  <w:num w:numId="39">
    <w:abstractNumId w:val="31"/>
  </w:num>
  <w:num w:numId="40">
    <w:abstractNumId w:val="27"/>
  </w:num>
  <w:num w:numId="41">
    <w:abstractNumId w:val="21"/>
  </w:num>
  <w:num w:numId="42">
    <w:abstractNumId w:val="11"/>
  </w:num>
  <w:num w:numId="43">
    <w:abstractNumId w:val="16"/>
  </w:num>
  <w:num w:numId="44">
    <w:abstractNumId w:val="37"/>
  </w:num>
  <w:num w:numId="45">
    <w:abstractNumId w:val="32"/>
  </w:num>
  <w:num w:numId="46">
    <w:abstractNumId w:val="36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17"/>
    <w:rsid w:val="00016445"/>
    <w:rsid w:val="00025B7D"/>
    <w:rsid w:val="00026ACB"/>
    <w:rsid w:val="000506BB"/>
    <w:rsid w:val="00057A3C"/>
    <w:rsid w:val="00070B3A"/>
    <w:rsid w:val="000908E0"/>
    <w:rsid w:val="000912F7"/>
    <w:rsid w:val="000B48DB"/>
    <w:rsid w:val="000B4F68"/>
    <w:rsid w:val="000C0F27"/>
    <w:rsid w:val="000C350B"/>
    <w:rsid w:val="000E01AE"/>
    <w:rsid w:val="000E63E5"/>
    <w:rsid w:val="000F19FB"/>
    <w:rsid w:val="00106715"/>
    <w:rsid w:val="001123D5"/>
    <w:rsid w:val="00124CC5"/>
    <w:rsid w:val="00134035"/>
    <w:rsid w:val="0013655C"/>
    <w:rsid w:val="00144F01"/>
    <w:rsid w:val="0014642D"/>
    <w:rsid w:val="00151844"/>
    <w:rsid w:val="001562E4"/>
    <w:rsid w:val="00174C18"/>
    <w:rsid w:val="00186D07"/>
    <w:rsid w:val="00187B5F"/>
    <w:rsid w:val="001D0129"/>
    <w:rsid w:val="0020205D"/>
    <w:rsid w:val="002109FE"/>
    <w:rsid w:val="00222174"/>
    <w:rsid w:val="00224B94"/>
    <w:rsid w:val="00276FA5"/>
    <w:rsid w:val="0028081A"/>
    <w:rsid w:val="002B5E4F"/>
    <w:rsid w:val="002C1275"/>
    <w:rsid w:val="002C71B8"/>
    <w:rsid w:val="002D034A"/>
    <w:rsid w:val="002D161C"/>
    <w:rsid w:val="002D47F6"/>
    <w:rsid w:val="002D7762"/>
    <w:rsid w:val="002E7220"/>
    <w:rsid w:val="002F04CD"/>
    <w:rsid w:val="003018D3"/>
    <w:rsid w:val="00303D6C"/>
    <w:rsid w:val="003331A9"/>
    <w:rsid w:val="00343D77"/>
    <w:rsid w:val="00355CF8"/>
    <w:rsid w:val="00386CB5"/>
    <w:rsid w:val="003A7312"/>
    <w:rsid w:val="003B44B8"/>
    <w:rsid w:val="003D187A"/>
    <w:rsid w:val="003D685C"/>
    <w:rsid w:val="003F247E"/>
    <w:rsid w:val="003F25EE"/>
    <w:rsid w:val="00427673"/>
    <w:rsid w:val="004303EC"/>
    <w:rsid w:val="00440277"/>
    <w:rsid w:val="0044200A"/>
    <w:rsid w:val="004500E1"/>
    <w:rsid w:val="0047338F"/>
    <w:rsid w:val="004779C4"/>
    <w:rsid w:val="0049760D"/>
    <w:rsid w:val="004D269E"/>
    <w:rsid w:val="004D2A49"/>
    <w:rsid w:val="004D32EB"/>
    <w:rsid w:val="004F2F91"/>
    <w:rsid w:val="004F56EB"/>
    <w:rsid w:val="00504B4A"/>
    <w:rsid w:val="00515309"/>
    <w:rsid w:val="0054288B"/>
    <w:rsid w:val="00546C5D"/>
    <w:rsid w:val="0055422F"/>
    <w:rsid w:val="005773E9"/>
    <w:rsid w:val="00577820"/>
    <w:rsid w:val="005955A9"/>
    <w:rsid w:val="005A1251"/>
    <w:rsid w:val="005A6085"/>
    <w:rsid w:val="005B6A77"/>
    <w:rsid w:val="005C05B4"/>
    <w:rsid w:val="005D09CC"/>
    <w:rsid w:val="006058FC"/>
    <w:rsid w:val="0060782E"/>
    <w:rsid w:val="00641FB9"/>
    <w:rsid w:val="00645265"/>
    <w:rsid w:val="006503A7"/>
    <w:rsid w:val="006508E9"/>
    <w:rsid w:val="006554F9"/>
    <w:rsid w:val="0066050C"/>
    <w:rsid w:val="00683ACE"/>
    <w:rsid w:val="0069578E"/>
    <w:rsid w:val="006A4A80"/>
    <w:rsid w:val="006C0746"/>
    <w:rsid w:val="006C19C9"/>
    <w:rsid w:val="006E7FA1"/>
    <w:rsid w:val="00701BB0"/>
    <w:rsid w:val="0073269A"/>
    <w:rsid w:val="007424A2"/>
    <w:rsid w:val="007547E6"/>
    <w:rsid w:val="0076435D"/>
    <w:rsid w:val="00767A6D"/>
    <w:rsid w:val="00773B7C"/>
    <w:rsid w:val="007B21D1"/>
    <w:rsid w:val="007C322B"/>
    <w:rsid w:val="007D33F7"/>
    <w:rsid w:val="008036C2"/>
    <w:rsid w:val="00804A11"/>
    <w:rsid w:val="00815274"/>
    <w:rsid w:val="0081572D"/>
    <w:rsid w:val="008168F2"/>
    <w:rsid w:val="008202FB"/>
    <w:rsid w:val="00831E59"/>
    <w:rsid w:val="00845474"/>
    <w:rsid w:val="00897C66"/>
    <w:rsid w:val="008B4684"/>
    <w:rsid w:val="008B514A"/>
    <w:rsid w:val="008B7C19"/>
    <w:rsid w:val="008C172B"/>
    <w:rsid w:val="008C5E54"/>
    <w:rsid w:val="008D0C7B"/>
    <w:rsid w:val="008D171D"/>
    <w:rsid w:val="008E785A"/>
    <w:rsid w:val="008F3822"/>
    <w:rsid w:val="009057C3"/>
    <w:rsid w:val="00906FC7"/>
    <w:rsid w:val="00937138"/>
    <w:rsid w:val="00943910"/>
    <w:rsid w:val="00977855"/>
    <w:rsid w:val="0098255E"/>
    <w:rsid w:val="009958B3"/>
    <w:rsid w:val="009A6F63"/>
    <w:rsid w:val="009B0C84"/>
    <w:rsid w:val="009B41E4"/>
    <w:rsid w:val="009C57F9"/>
    <w:rsid w:val="009E15B8"/>
    <w:rsid w:val="009F5632"/>
    <w:rsid w:val="00A002E0"/>
    <w:rsid w:val="00A0087C"/>
    <w:rsid w:val="00A07FA0"/>
    <w:rsid w:val="00A1684A"/>
    <w:rsid w:val="00A17063"/>
    <w:rsid w:val="00A208CD"/>
    <w:rsid w:val="00A42C05"/>
    <w:rsid w:val="00A66D10"/>
    <w:rsid w:val="00A72A1E"/>
    <w:rsid w:val="00A94AEA"/>
    <w:rsid w:val="00A95BD3"/>
    <w:rsid w:val="00AA1D9A"/>
    <w:rsid w:val="00AA607E"/>
    <w:rsid w:val="00AD7326"/>
    <w:rsid w:val="00AE28BE"/>
    <w:rsid w:val="00AE32EB"/>
    <w:rsid w:val="00AF70D4"/>
    <w:rsid w:val="00B01B58"/>
    <w:rsid w:val="00B074AC"/>
    <w:rsid w:val="00B12CE9"/>
    <w:rsid w:val="00B259D7"/>
    <w:rsid w:val="00B367C4"/>
    <w:rsid w:val="00B45AF5"/>
    <w:rsid w:val="00B6118E"/>
    <w:rsid w:val="00B748A3"/>
    <w:rsid w:val="00B93EF7"/>
    <w:rsid w:val="00B942C9"/>
    <w:rsid w:val="00BA3200"/>
    <w:rsid w:val="00BA3506"/>
    <w:rsid w:val="00BA5B85"/>
    <w:rsid w:val="00BB29DB"/>
    <w:rsid w:val="00BE22F8"/>
    <w:rsid w:val="00C202A8"/>
    <w:rsid w:val="00C24557"/>
    <w:rsid w:val="00C31833"/>
    <w:rsid w:val="00C31DFA"/>
    <w:rsid w:val="00C353BA"/>
    <w:rsid w:val="00C45CB9"/>
    <w:rsid w:val="00C563E3"/>
    <w:rsid w:val="00C81438"/>
    <w:rsid w:val="00C82040"/>
    <w:rsid w:val="00C8415D"/>
    <w:rsid w:val="00C865F4"/>
    <w:rsid w:val="00C92117"/>
    <w:rsid w:val="00C943DB"/>
    <w:rsid w:val="00CA0385"/>
    <w:rsid w:val="00CA08B6"/>
    <w:rsid w:val="00CA1131"/>
    <w:rsid w:val="00CB1DD5"/>
    <w:rsid w:val="00CB345B"/>
    <w:rsid w:val="00CB5CA1"/>
    <w:rsid w:val="00CB74A5"/>
    <w:rsid w:val="00CD1546"/>
    <w:rsid w:val="00CD4E22"/>
    <w:rsid w:val="00CE3D41"/>
    <w:rsid w:val="00CF7B8E"/>
    <w:rsid w:val="00D00BA6"/>
    <w:rsid w:val="00D020A7"/>
    <w:rsid w:val="00D206DA"/>
    <w:rsid w:val="00D211F6"/>
    <w:rsid w:val="00D24801"/>
    <w:rsid w:val="00D27D32"/>
    <w:rsid w:val="00D46E98"/>
    <w:rsid w:val="00D472C4"/>
    <w:rsid w:val="00D476BD"/>
    <w:rsid w:val="00D6646E"/>
    <w:rsid w:val="00D94735"/>
    <w:rsid w:val="00DA4BA6"/>
    <w:rsid w:val="00DB33CB"/>
    <w:rsid w:val="00DC7917"/>
    <w:rsid w:val="00DD262B"/>
    <w:rsid w:val="00DD35D9"/>
    <w:rsid w:val="00DD6281"/>
    <w:rsid w:val="00E01D43"/>
    <w:rsid w:val="00E06CEF"/>
    <w:rsid w:val="00E16851"/>
    <w:rsid w:val="00E4290A"/>
    <w:rsid w:val="00E56050"/>
    <w:rsid w:val="00E6404B"/>
    <w:rsid w:val="00E72B5D"/>
    <w:rsid w:val="00E762CD"/>
    <w:rsid w:val="00E83C56"/>
    <w:rsid w:val="00EB286E"/>
    <w:rsid w:val="00EB6BC1"/>
    <w:rsid w:val="00ED1987"/>
    <w:rsid w:val="00ED252F"/>
    <w:rsid w:val="00ED7C6E"/>
    <w:rsid w:val="00EE1773"/>
    <w:rsid w:val="00F00900"/>
    <w:rsid w:val="00F274FC"/>
    <w:rsid w:val="00F35B4A"/>
    <w:rsid w:val="00F44631"/>
    <w:rsid w:val="00F539E7"/>
    <w:rsid w:val="00F57665"/>
    <w:rsid w:val="00F931EC"/>
    <w:rsid w:val="00F955EE"/>
    <w:rsid w:val="00FB442E"/>
    <w:rsid w:val="00FB5DFB"/>
    <w:rsid w:val="00FC0A49"/>
    <w:rsid w:val="00FE16D1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C06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FB9"/>
    <w:pPr>
      <w:spacing w:before="120"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8B46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8415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B468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2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D32E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B4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5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Bullet">
    <w:name w:val="List Bullet"/>
    <w:basedOn w:val="Normal"/>
    <w:qFormat/>
    <w:rsid w:val="00977855"/>
    <w:pPr>
      <w:numPr>
        <w:numId w:val="8"/>
      </w:numPr>
      <w:tabs>
        <w:tab w:val="clear" w:pos="360"/>
        <w:tab w:val="left" w:pos="216"/>
      </w:tabs>
      <w:spacing w:before="40" w:after="40" w:line="245" w:lineRule="auto"/>
      <w:ind w:left="216" w:hanging="216"/>
    </w:pPr>
    <w:rPr>
      <w:rFonts w:eastAsia="Calibri"/>
      <w:szCs w:val="22"/>
    </w:rPr>
  </w:style>
  <w:style w:type="character" w:styleId="Hyperlink">
    <w:name w:val="Hyperlink"/>
    <w:basedOn w:val="DefaultParagraphFont"/>
    <w:rsid w:val="006C0746"/>
    <w:rPr>
      <w:color w:val="4F81BD" w:themeColor="accent1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2F04CD"/>
    <w:rPr>
      <w:rFonts w:ascii="Arial" w:hAnsi="Arial"/>
      <w:szCs w:val="24"/>
    </w:rPr>
  </w:style>
  <w:style w:type="paragraph" w:styleId="Title">
    <w:name w:val="Title"/>
    <w:basedOn w:val="Normal"/>
    <w:next w:val="Normal"/>
    <w:link w:val="TitleChar"/>
    <w:qFormat/>
    <w:rsid w:val="00CD4E2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4E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rsid w:val="00A94A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4AEA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94AE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94A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94AEA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A94AE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4AEA"/>
    <w:rPr>
      <w:rFonts w:ascii="Tahoma" w:hAnsi="Tahoma" w:cs="Tahoma"/>
      <w:sz w:val="16"/>
      <w:szCs w:val="16"/>
    </w:rPr>
  </w:style>
  <w:style w:type="character" w:styleId="PageNumber">
    <w:name w:val="page number"/>
    <w:rsid w:val="00070B3A"/>
    <w:rPr>
      <w:rFonts w:ascii="Arial" w:hAnsi="Arial"/>
      <w:b/>
      <w:bCs/>
      <w:sz w:val="18"/>
    </w:rPr>
  </w:style>
  <w:style w:type="character" w:styleId="FollowedHyperlink">
    <w:name w:val="FollowedHyperlink"/>
    <w:basedOn w:val="DefaultParagraphFont"/>
    <w:rsid w:val="004D2A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500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8027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0062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5332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399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infotech.com/terms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2A3EA-A4E3-480A-A4CF-92C6CDB559C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C42417-6559-4BE9-85C3-F939B58E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/>
  <cp:revision>1</cp:revision>
  <dcterms:created xsi:type="dcterms:W3CDTF">2015-11-30T21:03:00Z</dcterms:created>
  <dcterms:modified xsi:type="dcterms:W3CDTF">2015-11-30T21:03:00Z</dcterms:modified>
  <cp:contentStatus/>
</cp:coreProperties>
</file>