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Calibri" w:hAnsi="Calibri"/>
          <w:b/>
          <w:color w:val="0F3D2E"/>
          <w:sz w:val="36"/>
        </w:rPr>
        <w:t>4. Software</w:t>
      </w:r>
    </w:p>
    <w:p>
      <w:pPr>
        <w:jc w:val="both"/>
      </w:pPr>
      <w:r>
        <w:t>VitaShop is built entirely on standard web technologies — HTML5, CSS3 and JavaScript — hosted on Vercel and version-controlled through GitHub. Every tool choice prioritises speed for shoppers, simplicity for the team, and zero licensing cost.</w:t>
      </w:r>
    </w:p>
    <w:p>
      <w:pPr>
        <w:spacing w:before="200" w:after="80"/>
      </w:pPr>
      <w:r>
        <w:rPr>
          <w:rFonts w:ascii="Calibri" w:hAnsi="Calibri"/>
          <w:b/>
          <w:color w:val="14523D"/>
          <w:sz w:val="24"/>
        </w:rPr>
        <w:t>4.1 Front-End Software</w:t>
      </w:r>
    </w:p>
    <w:p>
      <w:pPr>
        <w:jc w:val="both"/>
      </w:pPr>
      <w:r>
        <w:t>VitaShop's storefront uses HTML5 for page structure, CSS3 for responsive layout, and vanilla JavaScript for the cart, filtering, live search and gallery. We compared this native approach with a JavaScript framework before deciding.</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14523d"/>
          </w:tcPr>
          <w:p>
            <w:pPr>
              <w:spacing w:after="40" w:before="40"/>
            </w:pPr>
            <w:r/>
            <w:r>
              <w:rPr>
                <w:rFonts w:ascii="Calibri" w:hAnsi="Calibri"/>
                <w:b/>
                <w:color w:val="FFFFFF"/>
                <w:sz w:val="20"/>
              </w:rPr>
              <w:t>Criteria</w:t>
            </w:r>
          </w:p>
        </w:tc>
        <w:tc>
          <w:tcPr>
            <w:tcW w:type="dxa" w:w="3600"/>
            <w:shd w:val="clear" w:color="auto" w:fill="14523d"/>
          </w:tcPr>
          <w:p>
            <w:pPr>
              <w:spacing w:after="40" w:before="40"/>
            </w:pPr>
            <w:r/>
            <w:r>
              <w:rPr>
                <w:rFonts w:ascii="Calibri" w:hAnsi="Calibri"/>
                <w:b/>
                <w:color w:val="FFFFFF"/>
                <w:sz w:val="20"/>
              </w:rPr>
              <w:t>Native Stack (HTML5 + CSS3 + JS)</w:t>
            </w:r>
          </w:p>
        </w:tc>
        <w:tc>
          <w:tcPr>
            <w:tcW w:type="dxa" w:w="3600"/>
            <w:shd w:val="clear" w:color="auto" w:fill="14523d"/>
          </w:tcPr>
          <w:p>
            <w:pPr>
              <w:spacing w:after="40" w:before="40"/>
            </w:pPr>
            <w:r/>
            <w:r>
              <w:rPr>
                <w:rFonts w:ascii="Calibri" w:hAnsi="Calibri"/>
                <w:b/>
                <w:color w:val="FFFFFF"/>
                <w:sz w:val="20"/>
              </w:rPr>
              <w:t>JavaScript Framework (React / Next.js)</w:t>
            </w:r>
          </w:p>
        </w:tc>
      </w:tr>
      <w:tr>
        <w:tc>
          <w:tcPr>
            <w:tcW w:type="dxa" w:w="1872"/>
          </w:tcPr>
          <w:p>
            <w:pPr>
              <w:spacing w:after="40" w:before="40"/>
            </w:pPr>
            <w:r/>
            <w:r>
              <w:rPr>
                <w:rFonts w:ascii="Calibri" w:hAnsi="Calibri"/>
                <w:b w:val="0"/>
                <w:color w:val="2A2A2A"/>
                <w:sz w:val="20"/>
              </w:rPr>
              <w:t>Learning curve</w:t>
            </w:r>
          </w:p>
        </w:tc>
        <w:tc>
          <w:tcPr>
            <w:tcW w:type="dxa" w:w="3600"/>
          </w:tcPr>
          <w:p>
            <w:pPr>
              <w:spacing w:after="40" w:before="40"/>
            </w:pPr>
            <w:r/>
            <w:r>
              <w:rPr>
                <w:rFonts w:ascii="Calibri" w:hAnsi="Calibri"/>
                <w:b w:val="0"/>
                <w:color w:val="2A2A2A"/>
                <w:sz w:val="20"/>
              </w:rPr>
              <w:t>Gentle – standard web skills only</w:t>
            </w:r>
          </w:p>
        </w:tc>
        <w:tc>
          <w:tcPr>
            <w:tcW w:type="dxa" w:w="3600"/>
          </w:tcPr>
          <w:p>
            <w:pPr>
              <w:spacing w:after="40" w:before="40"/>
            </w:pPr>
            <w:r/>
            <w:r>
              <w:rPr>
                <w:rFonts w:ascii="Calibri" w:hAnsi="Calibri"/>
                <w:b w:val="0"/>
                <w:color w:val="2A2A2A"/>
                <w:sz w:val="20"/>
              </w:rPr>
              <w:t>Steep – needs Node tooling and JSX</w:t>
            </w:r>
          </w:p>
        </w:tc>
      </w:tr>
      <w:tr>
        <w:tc>
          <w:tcPr>
            <w:tcW w:type="dxa" w:w="1872"/>
            <w:shd w:val="clear" w:color="auto" w:fill="f0f8f4"/>
          </w:tcPr>
          <w:p>
            <w:pPr>
              <w:spacing w:after="40" w:before="40"/>
            </w:pPr>
            <w:r/>
            <w:r>
              <w:rPr>
                <w:rFonts w:ascii="Calibri" w:hAnsi="Calibri"/>
                <w:b w:val="0"/>
                <w:color w:val="2A2A2A"/>
                <w:sz w:val="20"/>
              </w:rPr>
              <w:t>Performance</w:t>
            </w:r>
          </w:p>
        </w:tc>
        <w:tc>
          <w:tcPr>
            <w:tcW w:type="dxa" w:w="3600"/>
            <w:shd w:val="clear" w:color="auto" w:fill="f0f8f4"/>
          </w:tcPr>
          <w:p>
            <w:pPr>
              <w:spacing w:after="40" w:before="40"/>
            </w:pPr>
            <w:r/>
            <w:r>
              <w:rPr>
                <w:rFonts w:ascii="Calibri" w:hAnsi="Calibri"/>
                <w:b w:val="0"/>
                <w:color w:val="2A2A2A"/>
                <w:sz w:val="20"/>
              </w:rPr>
              <w:t>Very fast; no framework overhead</w:t>
            </w:r>
          </w:p>
        </w:tc>
        <w:tc>
          <w:tcPr>
            <w:tcW w:type="dxa" w:w="3600"/>
            <w:shd w:val="clear" w:color="auto" w:fill="f0f8f4"/>
          </w:tcPr>
          <w:p>
            <w:pPr>
              <w:spacing w:after="40" w:before="40"/>
            </w:pPr>
            <w:r/>
            <w:r>
              <w:rPr>
                <w:rFonts w:ascii="Calibri" w:hAnsi="Calibri"/>
                <w:b w:val="0"/>
                <w:color w:val="2A2A2A"/>
                <w:sz w:val="20"/>
              </w:rPr>
              <w:t>Larger download; requires a build step</w:t>
            </w:r>
          </w:p>
        </w:tc>
      </w:tr>
      <w:tr>
        <w:tc>
          <w:tcPr>
            <w:tcW w:type="dxa" w:w="1872"/>
          </w:tcPr>
          <w:p>
            <w:pPr>
              <w:spacing w:after="40" w:before="40"/>
            </w:pPr>
            <w:r/>
            <w:r>
              <w:rPr>
                <w:rFonts w:ascii="Calibri" w:hAnsi="Calibri"/>
                <w:b w:val="0"/>
                <w:color w:val="2A2A2A"/>
                <w:sz w:val="20"/>
              </w:rPr>
              <w:t>Maintenance</w:t>
            </w:r>
          </w:p>
        </w:tc>
        <w:tc>
          <w:tcPr>
            <w:tcW w:type="dxa" w:w="3600"/>
          </w:tcPr>
          <w:p>
            <w:pPr>
              <w:spacing w:after="40" w:before="40"/>
            </w:pPr>
            <w:r/>
            <w:r>
              <w:rPr>
                <w:rFonts w:ascii="Calibri" w:hAnsi="Calibri"/>
                <w:b w:val="0"/>
                <w:color w:val="2A2A2A"/>
                <w:sz w:val="20"/>
              </w:rPr>
              <w:t>Simple – edit a file and refresh</w:t>
            </w:r>
          </w:p>
        </w:tc>
        <w:tc>
          <w:tcPr>
            <w:tcW w:type="dxa" w:w="3600"/>
          </w:tcPr>
          <w:p>
            <w:pPr>
              <w:spacing w:after="40" w:before="40"/>
            </w:pPr>
            <w:r/>
            <w:r>
              <w:rPr>
                <w:rFonts w:ascii="Calibri" w:hAnsi="Calibri"/>
                <w:b w:val="0"/>
                <w:color w:val="2A2A2A"/>
                <w:sz w:val="20"/>
              </w:rPr>
              <w:t>More complex dependency tree to manage</w:t>
            </w:r>
          </w:p>
        </w:tc>
      </w:tr>
      <w:tr>
        <w:tc>
          <w:tcPr>
            <w:tcW w:type="dxa" w:w="1872"/>
            <w:shd w:val="clear" w:color="auto" w:fill="f0f8f4"/>
          </w:tcPr>
          <w:p>
            <w:pPr>
              <w:spacing w:after="40" w:before="40"/>
            </w:pPr>
            <w:r/>
            <w:r>
              <w:rPr>
                <w:rFonts w:ascii="Calibri" w:hAnsi="Calibri"/>
                <w:b w:val="0"/>
                <w:color w:val="2A2A2A"/>
                <w:sz w:val="20"/>
              </w:rPr>
              <w:t>Suitability</w:t>
            </w:r>
          </w:p>
        </w:tc>
        <w:tc>
          <w:tcPr>
            <w:tcW w:type="dxa" w:w="3600"/>
            <w:shd w:val="clear" w:color="auto" w:fill="f0f8f4"/>
          </w:tcPr>
          <w:p>
            <w:pPr>
              <w:spacing w:after="40" w:before="40"/>
            </w:pPr>
            <w:r/>
            <w:r>
              <w:rPr>
                <w:rFonts w:ascii="Calibri" w:hAnsi="Calibri"/>
                <w:b w:val="0"/>
                <w:color w:val="2A2A2A"/>
                <w:sz w:val="20"/>
              </w:rPr>
              <w:t>Ideal for a focused catalogue store</w:t>
            </w:r>
          </w:p>
        </w:tc>
        <w:tc>
          <w:tcPr>
            <w:tcW w:type="dxa" w:w="3600"/>
            <w:shd w:val="clear" w:color="auto" w:fill="f0f8f4"/>
          </w:tcPr>
          <w:p>
            <w:pPr>
              <w:spacing w:after="40" w:before="40"/>
            </w:pPr>
            <w:r/>
            <w:r>
              <w:rPr>
                <w:rFonts w:ascii="Calibri" w:hAnsi="Calibri"/>
                <w:b w:val="0"/>
                <w:color w:val="2A2A2A"/>
                <w:sz w:val="20"/>
              </w:rPr>
              <w:t>Better for very large, app-like systems</w:t>
            </w:r>
          </w:p>
        </w:tc>
      </w:tr>
      <w:tr>
        <w:tc>
          <w:tcPr>
            <w:tcW w:type="dxa" w:w="1872"/>
          </w:tcPr>
          <w:p>
            <w:pPr>
              <w:spacing w:after="40" w:before="40"/>
            </w:pPr>
            <w:r/>
            <w:r>
              <w:rPr>
                <w:rFonts w:ascii="Calibri" w:hAnsi="Calibri"/>
                <w:b w:val="0"/>
                <w:color w:val="2A2A2A"/>
                <w:sz w:val="20"/>
              </w:rPr>
              <w:t>Cost</w:t>
            </w:r>
          </w:p>
        </w:tc>
        <w:tc>
          <w:tcPr>
            <w:tcW w:type="dxa" w:w="3600"/>
          </w:tcPr>
          <w:p>
            <w:pPr>
              <w:spacing w:after="40" w:before="40"/>
            </w:pPr>
            <w:r/>
            <w:r>
              <w:rPr>
                <w:rFonts w:ascii="Calibri" w:hAnsi="Calibri"/>
                <w:b w:val="0"/>
                <w:color w:val="2A2A2A"/>
                <w:sz w:val="20"/>
              </w:rPr>
              <w:t>Free, open web standards</w:t>
            </w:r>
          </w:p>
        </w:tc>
        <w:tc>
          <w:tcPr>
            <w:tcW w:type="dxa" w:w="3600"/>
          </w:tcPr>
          <w:p>
            <w:pPr>
              <w:spacing w:after="40" w:before="40"/>
            </w:pPr>
            <w:r/>
            <w:r>
              <w:rPr>
                <w:rFonts w:ascii="Calibri" w:hAnsi="Calibri"/>
                <w:b w:val="0"/>
                <w:color w:val="2A2A2A"/>
                <w:sz w:val="20"/>
              </w:rPr>
              <w:t>Free, but higher development time</w:t>
            </w:r>
          </w:p>
        </w:tc>
      </w:tr>
    </w:tbl>
    <w:p>
      <w:pPr>
        <w:spacing w:after="40"/>
      </w:pPr>
    </w:p>
    <w:p>
      <w:pPr>
        <w:jc w:val="both"/>
      </w:pPr>
      <w:r>
        <w:t>Decision: The native stack was chosen because pages load instantly with no framework overhead, and any team member can edit a file and see the result straight away.</w:t>
      </w:r>
    </w:p>
    <w:p>
      <w:pPr>
        <w:spacing w:before="200" w:after="80"/>
      </w:pPr>
      <w:r>
        <w:rPr>
          <w:rFonts w:ascii="Calibri" w:hAnsi="Calibri"/>
          <w:b/>
          <w:color w:val="14523D"/>
          <w:sz w:val="24"/>
        </w:rPr>
        <w:t>4.2 Application Pages (Software Structure)</w:t>
      </w:r>
    </w:p>
    <w:p>
      <w:pPr>
        <w:jc w:val="both"/>
      </w:pPr>
      <w:r>
        <w:t>VitaShop is a set of individual pages sharing one stylesheet (styles.css) and two scripts — app.js (cart, login, shared logic) and data.js (product catalogue). A single edit to a shared file updates every page at once.</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14523d"/>
          </w:tcPr>
          <w:p>
            <w:pPr>
              <w:spacing w:after="40" w:before="40"/>
            </w:pPr>
            <w:r/>
            <w:r>
              <w:rPr>
                <w:rFonts w:ascii="Calibri" w:hAnsi="Calibri"/>
                <w:b/>
                <w:color w:val="FFFFFF"/>
                <w:sz w:val="20"/>
              </w:rPr>
              <w:t>Page</w:t>
            </w:r>
          </w:p>
        </w:tc>
        <w:tc>
          <w:tcPr>
            <w:tcW w:type="dxa" w:w="2736"/>
            <w:shd w:val="clear" w:color="auto" w:fill="14523d"/>
          </w:tcPr>
          <w:p>
            <w:pPr>
              <w:spacing w:after="40" w:before="40"/>
            </w:pPr>
            <w:r/>
            <w:r>
              <w:rPr>
                <w:rFonts w:ascii="Calibri" w:hAnsi="Calibri"/>
                <w:b/>
                <w:color w:val="FFFFFF"/>
                <w:sz w:val="20"/>
              </w:rPr>
              <w:t>File</w:t>
            </w:r>
          </w:p>
        </w:tc>
        <w:tc>
          <w:tcPr>
            <w:tcW w:type="dxa" w:w="4320"/>
            <w:shd w:val="clear" w:color="auto" w:fill="14523d"/>
          </w:tcPr>
          <w:p>
            <w:pPr>
              <w:spacing w:after="40" w:before="40"/>
            </w:pPr>
            <w:r/>
            <w:r>
              <w:rPr>
                <w:rFonts w:ascii="Calibri" w:hAnsi="Calibri"/>
                <w:b/>
                <w:color w:val="FFFFFF"/>
                <w:sz w:val="20"/>
              </w:rPr>
              <w:t>Purpose</w:t>
            </w:r>
          </w:p>
        </w:tc>
      </w:tr>
      <w:tr>
        <w:tc>
          <w:tcPr>
            <w:tcW w:type="dxa" w:w="2016"/>
          </w:tcPr>
          <w:p>
            <w:pPr>
              <w:spacing w:after="40" w:before="40"/>
            </w:pPr>
            <w:r/>
            <w:r>
              <w:rPr>
                <w:rFonts w:ascii="Calibri" w:hAnsi="Calibri"/>
                <w:b w:val="0"/>
                <w:color w:val="2A2A2A"/>
                <w:sz w:val="20"/>
              </w:rPr>
              <w:t>Home</w:t>
            </w:r>
          </w:p>
        </w:tc>
        <w:tc>
          <w:tcPr>
            <w:tcW w:type="dxa" w:w="2736"/>
          </w:tcPr>
          <w:p>
            <w:pPr>
              <w:spacing w:after="40" w:before="40"/>
            </w:pPr>
            <w:r/>
            <w:r>
              <w:rPr>
                <w:rFonts w:ascii="Calibri" w:hAnsi="Calibri"/>
                <w:b w:val="0"/>
                <w:color w:val="2A2A2A"/>
                <w:sz w:val="20"/>
              </w:rPr>
              <w:t>index.html</w:t>
            </w:r>
          </w:p>
        </w:tc>
        <w:tc>
          <w:tcPr>
            <w:tcW w:type="dxa" w:w="4320"/>
          </w:tcPr>
          <w:p>
            <w:pPr>
              <w:spacing w:after="40" w:before="40"/>
            </w:pPr>
            <w:r/>
            <w:r>
              <w:rPr>
                <w:rFonts w:ascii="Calibri" w:hAnsi="Calibri"/>
                <w:b w:val="0"/>
                <w:color w:val="2A2A2A"/>
                <w:sz w:val="20"/>
              </w:rPr>
              <w:t>Landing page with featured products and categories</w:t>
            </w:r>
          </w:p>
        </w:tc>
      </w:tr>
      <w:tr>
        <w:tc>
          <w:tcPr>
            <w:tcW w:type="dxa" w:w="2016"/>
            <w:shd w:val="clear" w:color="auto" w:fill="f0f8f4"/>
          </w:tcPr>
          <w:p>
            <w:pPr>
              <w:spacing w:after="40" w:before="40"/>
            </w:pPr>
            <w:r/>
            <w:r>
              <w:rPr>
                <w:rFonts w:ascii="Calibri" w:hAnsi="Calibri"/>
                <w:b w:val="0"/>
                <w:color w:val="2A2A2A"/>
                <w:sz w:val="20"/>
              </w:rPr>
              <w:t>Shop</w:t>
            </w:r>
          </w:p>
        </w:tc>
        <w:tc>
          <w:tcPr>
            <w:tcW w:type="dxa" w:w="2736"/>
            <w:shd w:val="clear" w:color="auto" w:fill="f0f8f4"/>
          </w:tcPr>
          <w:p>
            <w:pPr>
              <w:spacing w:after="40" w:before="40"/>
            </w:pPr>
            <w:r/>
            <w:r>
              <w:rPr>
                <w:rFonts w:ascii="Calibri" w:hAnsi="Calibri"/>
                <w:b w:val="0"/>
                <w:color w:val="2A2A2A"/>
                <w:sz w:val="20"/>
              </w:rPr>
              <w:t>shop.html</w:t>
            </w:r>
          </w:p>
        </w:tc>
        <w:tc>
          <w:tcPr>
            <w:tcW w:type="dxa" w:w="4320"/>
            <w:shd w:val="clear" w:color="auto" w:fill="f0f8f4"/>
          </w:tcPr>
          <w:p>
            <w:pPr>
              <w:spacing w:after="40" w:before="40"/>
            </w:pPr>
            <w:r/>
            <w:r>
              <w:rPr>
                <w:rFonts w:ascii="Calibri" w:hAnsi="Calibri"/>
                <w:b w:val="0"/>
                <w:color w:val="2A2A2A"/>
                <w:sz w:val="20"/>
              </w:rPr>
              <w:t>Full catalogue with filters, live search and sorting</w:t>
            </w:r>
          </w:p>
        </w:tc>
      </w:tr>
      <w:tr>
        <w:tc>
          <w:tcPr>
            <w:tcW w:type="dxa" w:w="2016"/>
          </w:tcPr>
          <w:p>
            <w:pPr>
              <w:spacing w:after="40" w:before="40"/>
            </w:pPr>
            <w:r/>
            <w:r>
              <w:rPr>
                <w:rFonts w:ascii="Calibri" w:hAnsi="Calibri"/>
                <w:b w:val="0"/>
                <w:color w:val="2A2A2A"/>
                <w:sz w:val="20"/>
              </w:rPr>
              <w:t>Product Details</w:t>
            </w:r>
          </w:p>
        </w:tc>
        <w:tc>
          <w:tcPr>
            <w:tcW w:type="dxa" w:w="2736"/>
          </w:tcPr>
          <w:p>
            <w:pPr>
              <w:spacing w:after="40" w:before="40"/>
            </w:pPr>
            <w:r/>
            <w:r>
              <w:rPr>
                <w:rFonts w:ascii="Calibri" w:hAnsi="Calibri"/>
                <w:b w:val="0"/>
                <w:color w:val="2A2A2A"/>
                <w:sz w:val="20"/>
              </w:rPr>
              <w:t>product.html</w:t>
            </w:r>
          </w:p>
        </w:tc>
        <w:tc>
          <w:tcPr>
            <w:tcW w:type="dxa" w:w="4320"/>
          </w:tcPr>
          <w:p>
            <w:pPr>
              <w:spacing w:after="40" w:before="40"/>
            </w:pPr>
            <w:r/>
            <w:r>
              <w:rPr>
                <w:rFonts w:ascii="Calibri" w:hAnsi="Calibri"/>
                <w:b w:val="0"/>
                <w:color w:val="2A2A2A"/>
                <w:sz w:val="20"/>
              </w:rPr>
              <w:t>Single product view, gallery, reviews, add to cart</w:t>
            </w:r>
          </w:p>
        </w:tc>
      </w:tr>
      <w:tr>
        <w:tc>
          <w:tcPr>
            <w:tcW w:type="dxa" w:w="2016"/>
            <w:shd w:val="clear" w:color="auto" w:fill="f0f8f4"/>
          </w:tcPr>
          <w:p>
            <w:pPr>
              <w:spacing w:after="40" w:before="40"/>
            </w:pPr>
            <w:r/>
            <w:r>
              <w:rPr>
                <w:rFonts w:ascii="Calibri" w:hAnsi="Calibri"/>
                <w:b w:val="0"/>
                <w:color w:val="2A2A2A"/>
                <w:sz w:val="20"/>
              </w:rPr>
              <w:t>Cart</w:t>
            </w:r>
          </w:p>
        </w:tc>
        <w:tc>
          <w:tcPr>
            <w:tcW w:type="dxa" w:w="2736"/>
            <w:shd w:val="clear" w:color="auto" w:fill="f0f8f4"/>
          </w:tcPr>
          <w:p>
            <w:pPr>
              <w:spacing w:after="40" w:before="40"/>
            </w:pPr>
            <w:r/>
            <w:r>
              <w:rPr>
                <w:rFonts w:ascii="Calibri" w:hAnsi="Calibri"/>
                <w:b w:val="0"/>
                <w:color w:val="2A2A2A"/>
                <w:sz w:val="20"/>
              </w:rPr>
              <w:t>cart.html</w:t>
            </w:r>
          </w:p>
        </w:tc>
        <w:tc>
          <w:tcPr>
            <w:tcW w:type="dxa" w:w="4320"/>
            <w:shd w:val="clear" w:color="auto" w:fill="f0f8f4"/>
          </w:tcPr>
          <w:p>
            <w:pPr>
              <w:spacing w:after="40" w:before="40"/>
            </w:pPr>
            <w:r/>
            <w:r>
              <w:rPr>
                <w:rFonts w:ascii="Calibri" w:hAnsi="Calibri"/>
                <w:b w:val="0"/>
                <w:color w:val="2A2A2A"/>
                <w:sz w:val="20"/>
              </w:rPr>
              <w:t>Review items, change quantity, apply a promo code</w:t>
            </w:r>
          </w:p>
        </w:tc>
      </w:tr>
      <w:tr>
        <w:tc>
          <w:tcPr>
            <w:tcW w:type="dxa" w:w="2016"/>
          </w:tcPr>
          <w:p>
            <w:pPr>
              <w:spacing w:after="40" w:before="40"/>
            </w:pPr>
            <w:r/>
            <w:r>
              <w:rPr>
                <w:rFonts w:ascii="Calibri" w:hAnsi="Calibri"/>
                <w:b w:val="0"/>
                <w:color w:val="2A2A2A"/>
                <w:sz w:val="20"/>
              </w:rPr>
              <w:t>Checkout</w:t>
            </w:r>
          </w:p>
        </w:tc>
        <w:tc>
          <w:tcPr>
            <w:tcW w:type="dxa" w:w="2736"/>
          </w:tcPr>
          <w:p>
            <w:pPr>
              <w:spacing w:after="40" w:before="40"/>
            </w:pPr>
            <w:r/>
            <w:r>
              <w:rPr>
                <w:rFonts w:ascii="Calibri" w:hAnsi="Calibri"/>
                <w:b w:val="0"/>
                <w:color w:val="2A2A2A"/>
                <w:sz w:val="20"/>
              </w:rPr>
              <w:t>checkout.html</w:t>
            </w:r>
          </w:p>
        </w:tc>
        <w:tc>
          <w:tcPr>
            <w:tcW w:type="dxa" w:w="4320"/>
          </w:tcPr>
          <w:p>
            <w:pPr>
              <w:spacing w:after="40" w:before="40"/>
            </w:pPr>
            <w:r/>
            <w:r>
              <w:rPr>
                <w:rFonts w:ascii="Calibri" w:hAnsi="Calibri"/>
                <w:b w:val="0"/>
                <w:color w:val="2A2A2A"/>
                <w:sz w:val="20"/>
              </w:rPr>
              <w:t>Shipping details and Malaysian payment options</w:t>
            </w:r>
          </w:p>
        </w:tc>
      </w:tr>
      <w:tr>
        <w:tc>
          <w:tcPr>
            <w:tcW w:type="dxa" w:w="2016"/>
            <w:shd w:val="clear" w:color="auto" w:fill="f0f8f4"/>
          </w:tcPr>
          <w:p>
            <w:pPr>
              <w:spacing w:after="40" w:before="40"/>
            </w:pPr>
            <w:r/>
            <w:r>
              <w:rPr>
                <w:rFonts w:ascii="Calibri" w:hAnsi="Calibri"/>
                <w:b w:val="0"/>
                <w:color w:val="2A2A2A"/>
                <w:sz w:val="20"/>
              </w:rPr>
              <w:t>Account</w:t>
            </w:r>
          </w:p>
        </w:tc>
        <w:tc>
          <w:tcPr>
            <w:tcW w:type="dxa" w:w="2736"/>
            <w:shd w:val="clear" w:color="auto" w:fill="f0f8f4"/>
          </w:tcPr>
          <w:p>
            <w:pPr>
              <w:spacing w:after="40" w:before="40"/>
            </w:pPr>
            <w:r/>
            <w:r>
              <w:rPr>
                <w:rFonts w:ascii="Calibri" w:hAnsi="Calibri"/>
                <w:b w:val="0"/>
                <w:color w:val="2A2A2A"/>
                <w:sz w:val="20"/>
              </w:rPr>
              <w:t>account.html</w:t>
            </w:r>
          </w:p>
        </w:tc>
        <w:tc>
          <w:tcPr>
            <w:tcW w:type="dxa" w:w="4320"/>
            <w:shd w:val="clear" w:color="auto" w:fill="f0f8f4"/>
          </w:tcPr>
          <w:p>
            <w:pPr>
              <w:spacing w:after="40" w:before="40"/>
            </w:pPr>
            <w:r/>
            <w:r>
              <w:rPr>
                <w:rFonts w:ascii="Calibri" w:hAnsi="Calibri"/>
                <w:b w:val="0"/>
                <w:color w:val="2A2A2A"/>
                <w:sz w:val="20"/>
              </w:rPr>
              <w:t>Orders, subscription, profile and saved addresses</w:t>
            </w:r>
          </w:p>
        </w:tc>
      </w:tr>
      <w:tr>
        <w:tc>
          <w:tcPr>
            <w:tcW w:type="dxa" w:w="2016"/>
          </w:tcPr>
          <w:p>
            <w:pPr>
              <w:spacing w:after="40" w:before="40"/>
            </w:pPr>
            <w:r/>
            <w:r>
              <w:rPr>
                <w:rFonts w:ascii="Calibri" w:hAnsi="Calibri"/>
                <w:b w:val="0"/>
                <w:color w:val="2A2A2A"/>
                <w:sz w:val="20"/>
              </w:rPr>
              <w:t>Sign In / Register</w:t>
            </w:r>
          </w:p>
        </w:tc>
        <w:tc>
          <w:tcPr>
            <w:tcW w:type="dxa" w:w="2736"/>
          </w:tcPr>
          <w:p>
            <w:pPr>
              <w:spacing w:after="40" w:before="40"/>
            </w:pPr>
            <w:r/>
            <w:r>
              <w:rPr>
                <w:rFonts w:ascii="Calibri" w:hAnsi="Calibri"/>
                <w:b w:val="0"/>
                <w:color w:val="2A2A2A"/>
                <w:sz w:val="20"/>
              </w:rPr>
              <w:t>login.html, register.html</w:t>
            </w:r>
          </w:p>
        </w:tc>
        <w:tc>
          <w:tcPr>
            <w:tcW w:type="dxa" w:w="4320"/>
          </w:tcPr>
          <w:p>
            <w:pPr>
              <w:spacing w:after="40" w:before="40"/>
            </w:pPr>
            <w:r/>
            <w:r>
              <w:rPr>
                <w:rFonts w:ascii="Calibri" w:hAnsi="Calibri"/>
                <w:b w:val="0"/>
                <w:color w:val="2A2A2A"/>
                <w:sz w:val="20"/>
              </w:rPr>
              <w:t>Customer authentication</w:t>
            </w:r>
          </w:p>
        </w:tc>
      </w:tr>
      <w:tr>
        <w:tc>
          <w:tcPr>
            <w:tcW w:type="dxa" w:w="2016"/>
            <w:shd w:val="clear" w:color="auto" w:fill="f0f8f4"/>
          </w:tcPr>
          <w:p>
            <w:pPr>
              <w:spacing w:after="40" w:before="40"/>
            </w:pPr>
            <w:r/>
            <w:r>
              <w:rPr>
                <w:rFonts w:ascii="Calibri" w:hAnsi="Calibri"/>
                <w:b w:val="0"/>
                <w:color w:val="2A2A2A"/>
                <w:sz w:val="20"/>
              </w:rPr>
              <w:t>About / Contact</w:t>
            </w:r>
          </w:p>
        </w:tc>
        <w:tc>
          <w:tcPr>
            <w:tcW w:type="dxa" w:w="2736"/>
            <w:shd w:val="clear" w:color="auto" w:fill="f0f8f4"/>
          </w:tcPr>
          <w:p>
            <w:pPr>
              <w:spacing w:after="40" w:before="40"/>
            </w:pPr>
            <w:r/>
            <w:r>
              <w:rPr>
                <w:rFonts w:ascii="Calibri" w:hAnsi="Calibri"/>
                <w:b w:val="0"/>
                <w:color w:val="2A2A2A"/>
                <w:sz w:val="20"/>
              </w:rPr>
              <w:t>about.html, contact.html</w:t>
            </w:r>
          </w:p>
        </w:tc>
        <w:tc>
          <w:tcPr>
            <w:tcW w:type="dxa" w:w="4320"/>
            <w:shd w:val="clear" w:color="auto" w:fill="f0f8f4"/>
          </w:tcPr>
          <w:p>
            <w:pPr>
              <w:spacing w:after="40" w:before="40"/>
            </w:pPr>
            <w:r/>
            <w:r>
              <w:rPr>
                <w:rFonts w:ascii="Calibri" w:hAnsi="Calibri"/>
                <w:b w:val="0"/>
                <w:color w:val="2A2A2A"/>
                <w:sz w:val="20"/>
              </w:rPr>
              <w:t>Company information and enquiries</w:t>
            </w:r>
          </w:p>
        </w:tc>
      </w:tr>
    </w:tbl>
    <w:p>
      <w:pPr>
        <w:spacing w:after="40"/>
      </w:pPr>
    </w:p>
    <w:p>
      <w:pPr>
        <w:jc w:val="both"/>
      </w:pPr>
      <w:r>
        <w:t>Figures 4.1 to 4.4 show how this structure renders into the finished store.</w:t>
      </w:r>
    </w:p>
    <w:p>
      <w:pPr>
        <w:spacing w:before="12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home-top.png"/>
                    <pic:cNvPicPr/>
                  </pic:nvPicPr>
                  <pic:blipFill>
                    <a:blip r:embed="rId9"/>
                    <a:stretch>
                      <a:fillRect/>
                    </a:stretch>
                  </pic:blipFill>
                  <pic:spPr>
                    <a:xfrm>
                      <a:off x="0" y="0"/>
                      <a:ext cx="5760720" cy="3600450"/>
                    </a:xfrm>
                    <a:prstGeom prst="rect"/>
                  </pic:spPr>
                </pic:pic>
              </a:graphicData>
            </a:graphic>
          </wp:inline>
        </w:drawing>
      </w:r>
    </w:p>
    <w:p>
      <w:pPr>
        <w:spacing w:after="200"/>
        <w:jc w:val="center"/>
      </w:pPr>
      <w:r>
        <w:rPr>
          <w:i/>
          <w:color w:val="606060"/>
          <w:sz w:val="18"/>
        </w:rPr>
        <w:t>Figure 4.1 — Home page: hero section, headline and key trust statistics.</w:t>
      </w:r>
    </w:p>
    <w:p>
      <w:pPr>
        <w:spacing w:before="12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shop-top.png"/>
                    <pic:cNvPicPr/>
                  </pic:nvPicPr>
                  <pic:blipFill>
                    <a:blip r:embed="rId10"/>
                    <a:stretch>
                      <a:fillRect/>
                    </a:stretch>
                  </pic:blipFill>
                  <pic:spPr>
                    <a:xfrm>
                      <a:off x="0" y="0"/>
                      <a:ext cx="5760720" cy="3600450"/>
                    </a:xfrm>
                    <a:prstGeom prst="rect"/>
                  </pic:spPr>
                </pic:pic>
              </a:graphicData>
            </a:graphic>
          </wp:inline>
        </w:drawing>
      </w:r>
    </w:p>
    <w:p>
      <w:pPr>
        <w:spacing w:after="200"/>
        <w:jc w:val="center"/>
      </w:pPr>
      <w:r>
        <w:rPr>
          <w:i/>
          <w:color w:val="606060"/>
          <w:sz w:val="18"/>
        </w:rPr>
        <w:t>Figure 4.2 — Shop page: category filters, live search, sorting and product grid.</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product-top.png"/>
                    <pic:cNvPicPr/>
                  </pic:nvPicPr>
                  <pic:blipFill>
                    <a:blip r:embed="rId11"/>
                    <a:stretch>
                      <a:fillRect/>
                    </a:stretch>
                  </pic:blipFill>
                  <pic:spPr>
                    <a:xfrm>
                      <a:off x="0" y="0"/>
                      <a:ext cx="5760720" cy="3600450"/>
                    </a:xfrm>
                    <a:prstGeom prst="rect"/>
                  </pic:spPr>
                </pic:pic>
              </a:graphicData>
            </a:graphic>
          </wp:inline>
        </w:drawing>
      </w:r>
    </w:p>
    <w:p>
      <w:pPr>
        <w:spacing w:after="200"/>
        <w:jc w:val="center"/>
      </w:pPr>
      <w:r>
        <w:rPr>
          <w:i/>
          <w:color w:val="606060"/>
          <w:sz w:val="18"/>
        </w:rPr>
        <w:t>Figure 4.3 — Product details page: image gallery, pricing, size options and add-to-cart.</w:t>
      </w:r>
    </w:p>
    <w:p>
      <w:pPr>
        <w:spacing w:before="12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account.png"/>
                    <pic:cNvPicPr/>
                  </pic:nvPicPr>
                  <pic:blipFill>
                    <a:blip r:embed="rId12"/>
                    <a:stretch>
                      <a:fillRect/>
                    </a:stretch>
                  </pic:blipFill>
                  <pic:spPr>
                    <a:xfrm>
                      <a:off x="0" y="0"/>
                      <a:ext cx="5760720" cy="3600450"/>
                    </a:xfrm>
                    <a:prstGeom prst="rect"/>
                  </pic:spPr>
                </pic:pic>
              </a:graphicData>
            </a:graphic>
          </wp:inline>
        </w:drawing>
      </w:r>
    </w:p>
    <w:p>
      <w:pPr>
        <w:spacing w:after="200"/>
        <w:jc w:val="center"/>
      </w:pPr>
      <w:r>
        <w:rPr>
          <w:i/>
          <w:color w:val="606060"/>
          <w:sz w:val="18"/>
        </w:rPr>
        <w:t>Figure 4.4 — Customer account: order history, subscription, profile and addresses.</w:t>
      </w:r>
    </w:p>
    <w:p>
      <w:pPr>
        <w:spacing w:before="200" w:after="80"/>
      </w:pPr>
      <w:r>
        <w:rPr>
          <w:rFonts w:ascii="Calibri" w:hAnsi="Calibri"/>
          <w:b/>
          <w:color w:val="14523D"/>
          <w:sz w:val="24"/>
        </w:rPr>
        <w:t>4.3 Hosting &amp; Deployment Software</w:t>
      </w:r>
    </w:p>
    <w:p>
      <w:pPr>
        <w:jc w:val="both"/>
      </w:pPr>
      <w:r>
        <w:t>VitaShop's code is version-controlled on GitHub and deployed on Vercel. Every push to GitHub triggers an automatic rebuild and republish within seconds — no manual file uploads needed.</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14523d"/>
          </w:tcPr>
          <w:p>
            <w:pPr>
              <w:spacing w:after="40" w:before="40"/>
            </w:pPr>
            <w:r/>
            <w:r>
              <w:rPr>
                <w:rFonts w:ascii="Calibri" w:hAnsi="Calibri"/>
                <w:b/>
                <w:color w:val="FFFFFF"/>
                <w:sz w:val="20"/>
              </w:rPr>
              <w:t>Criteria</w:t>
            </w:r>
          </w:p>
        </w:tc>
        <w:tc>
          <w:tcPr>
            <w:tcW w:type="dxa" w:w="3744"/>
            <w:shd w:val="clear" w:color="auto" w:fill="14523d"/>
          </w:tcPr>
          <w:p>
            <w:pPr>
              <w:spacing w:after="40" w:before="40"/>
            </w:pPr>
            <w:r/>
            <w:r>
              <w:rPr>
                <w:rFonts w:ascii="Calibri" w:hAnsi="Calibri"/>
                <w:b/>
                <w:color w:val="FFFFFF"/>
                <w:sz w:val="20"/>
              </w:rPr>
              <w:t>Vercel (Cloud Platform)</w:t>
            </w:r>
          </w:p>
        </w:tc>
        <w:tc>
          <w:tcPr>
            <w:tcW w:type="dxa" w:w="3456"/>
            <w:shd w:val="clear" w:color="auto" w:fill="14523d"/>
          </w:tcPr>
          <w:p>
            <w:pPr>
              <w:spacing w:after="40" w:before="40"/>
            </w:pPr>
            <w:r/>
            <w:r>
              <w:rPr>
                <w:rFonts w:ascii="Calibri" w:hAnsi="Calibri"/>
                <w:b/>
                <w:color w:val="FFFFFF"/>
                <w:sz w:val="20"/>
              </w:rPr>
              <w:t>Traditional Shared Hosting</w:t>
            </w:r>
          </w:p>
        </w:tc>
      </w:tr>
      <w:tr>
        <w:tc>
          <w:tcPr>
            <w:tcW w:type="dxa" w:w="1872"/>
          </w:tcPr>
          <w:p>
            <w:pPr>
              <w:spacing w:after="40" w:before="40"/>
            </w:pPr>
            <w:r/>
            <w:r>
              <w:rPr>
                <w:rFonts w:ascii="Calibri" w:hAnsi="Calibri"/>
                <w:b w:val="0"/>
                <w:color w:val="2A2A2A"/>
                <w:sz w:val="20"/>
              </w:rPr>
              <w:t>Deployment</w:t>
            </w:r>
          </w:p>
        </w:tc>
        <w:tc>
          <w:tcPr>
            <w:tcW w:type="dxa" w:w="3744"/>
          </w:tcPr>
          <w:p>
            <w:pPr>
              <w:spacing w:after="40" w:before="40"/>
            </w:pPr>
            <w:r/>
            <w:r>
              <w:rPr>
                <w:rFonts w:ascii="Calibri" w:hAnsi="Calibri"/>
                <w:b w:val="0"/>
                <w:color w:val="2A2A2A"/>
                <w:sz w:val="20"/>
              </w:rPr>
              <w:t>Automatic from GitHub on every push</w:t>
            </w:r>
          </w:p>
        </w:tc>
        <w:tc>
          <w:tcPr>
            <w:tcW w:type="dxa" w:w="3456"/>
          </w:tcPr>
          <w:p>
            <w:pPr>
              <w:spacing w:after="40" w:before="40"/>
            </w:pPr>
            <w:r/>
            <w:r>
              <w:rPr>
                <w:rFonts w:ascii="Calibri" w:hAnsi="Calibri"/>
                <w:b w:val="0"/>
                <w:color w:val="2A2A2A"/>
                <w:sz w:val="20"/>
              </w:rPr>
              <w:t>Manual file upload over FTP</w:t>
            </w:r>
          </w:p>
        </w:tc>
      </w:tr>
      <w:tr>
        <w:tc>
          <w:tcPr>
            <w:tcW w:type="dxa" w:w="1872"/>
            <w:shd w:val="clear" w:color="auto" w:fill="f0f8f4"/>
          </w:tcPr>
          <w:p>
            <w:pPr>
              <w:spacing w:after="40" w:before="40"/>
            </w:pPr>
            <w:r/>
            <w:r>
              <w:rPr>
                <w:rFonts w:ascii="Calibri" w:hAnsi="Calibri"/>
                <w:b w:val="0"/>
                <w:color w:val="2A2A2A"/>
                <w:sz w:val="20"/>
              </w:rPr>
              <w:t>Cost</w:t>
            </w:r>
          </w:p>
        </w:tc>
        <w:tc>
          <w:tcPr>
            <w:tcW w:type="dxa" w:w="3744"/>
            <w:shd w:val="clear" w:color="auto" w:fill="f0f8f4"/>
          </w:tcPr>
          <w:p>
            <w:pPr>
              <w:spacing w:after="40" w:before="40"/>
            </w:pPr>
            <w:r/>
            <w:r>
              <w:rPr>
                <w:rFonts w:ascii="Calibri" w:hAnsi="Calibri"/>
                <w:b w:val="0"/>
                <w:color w:val="2A2A2A"/>
                <w:sz w:val="20"/>
              </w:rPr>
              <w:t>Free tier, suitable for launch</w:t>
            </w:r>
          </w:p>
        </w:tc>
        <w:tc>
          <w:tcPr>
            <w:tcW w:type="dxa" w:w="3456"/>
            <w:shd w:val="clear" w:color="auto" w:fill="f0f8f4"/>
          </w:tcPr>
          <w:p>
            <w:pPr>
              <w:spacing w:after="40" w:before="40"/>
            </w:pPr>
            <w:r/>
            <w:r>
              <w:rPr>
                <w:rFonts w:ascii="Calibri" w:hAnsi="Calibri"/>
                <w:b w:val="0"/>
                <w:color w:val="2A2A2A"/>
                <w:sz w:val="20"/>
              </w:rPr>
              <w:t>Monthly fee from the start</w:t>
            </w:r>
          </w:p>
        </w:tc>
      </w:tr>
      <w:tr>
        <w:tc>
          <w:tcPr>
            <w:tcW w:type="dxa" w:w="1872"/>
          </w:tcPr>
          <w:p>
            <w:pPr>
              <w:spacing w:after="40" w:before="40"/>
            </w:pPr>
            <w:r/>
            <w:r>
              <w:rPr>
                <w:rFonts w:ascii="Calibri" w:hAnsi="Calibri"/>
                <w:b w:val="0"/>
                <w:color w:val="2A2A2A"/>
                <w:sz w:val="20"/>
              </w:rPr>
              <w:t>Speed</w:t>
            </w:r>
          </w:p>
        </w:tc>
        <w:tc>
          <w:tcPr>
            <w:tcW w:type="dxa" w:w="3744"/>
          </w:tcPr>
          <w:p>
            <w:pPr>
              <w:spacing w:after="40" w:before="40"/>
            </w:pPr>
            <w:r/>
            <w:r>
              <w:rPr>
                <w:rFonts w:ascii="Calibri" w:hAnsi="Calibri"/>
                <w:b w:val="0"/>
                <w:color w:val="2A2A2A"/>
                <w:sz w:val="20"/>
              </w:rPr>
              <w:t>Global CDN – very fast delivery</w:t>
            </w:r>
          </w:p>
        </w:tc>
        <w:tc>
          <w:tcPr>
            <w:tcW w:type="dxa" w:w="3456"/>
          </w:tcPr>
          <w:p>
            <w:pPr>
              <w:spacing w:after="40" w:before="40"/>
            </w:pPr>
            <w:r/>
            <w:r>
              <w:rPr>
                <w:rFonts w:ascii="Calibri" w:hAnsi="Calibri"/>
                <w:b w:val="0"/>
                <w:color w:val="2A2A2A"/>
                <w:sz w:val="20"/>
              </w:rPr>
              <w:t>Single fixed server location</w:t>
            </w:r>
          </w:p>
        </w:tc>
      </w:tr>
      <w:tr>
        <w:tc>
          <w:tcPr>
            <w:tcW w:type="dxa" w:w="1872"/>
            <w:shd w:val="clear" w:color="auto" w:fill="f0f8f4"/>
          </w:tcPr>
          <w:p>
            <w:pPr>
              <w:spacing w:after="40" w:before="40"/>
            </w:pPr>
            <w:r/>
            <w:r>
              <w:rPr>
                <w:rFonts w:ascii="Calibri" w:hAnsi="Calibri"/>
                <w:b w:val="0"/>
                <w:color w:val="2A2A2A"/>
                <w:sz w:val="20"/>
              </w:rPr>
              <w:t>Scaling</w:t>
            </w:r>
          </w:p>
        </w:tc>
        <w:tc>
          <w:tcPr>
            <w:tcW w:type="dxa" w:w="3744"/>
            <w:shd w:val="clear" w:color="auto" w:fill="f0f8f4"/>
          </w:tcPr>
          <w:p>
            <w:pPr>
              <w:spacing w:after="40" w:before="40"/>
            </w:pPr>
            <w:r/>
            <w:r>
              <w:rPr>
                <w:rFonts w:ascii="Calibri" w:hAnsi="Calibri"/>
                <w:b w:val="0"/>
                <w:color w:val="2A2A2A"/>
                <w:sz w:val="20"/>
              </w:rPr>
              <w:t>Absorbs traffic spikes automatically</w:t>
            </w:r>
          </w:p>
        </w:tc>
        <w:tc>
          <w:tcPr>
            <w:tcW w:type="dxa" w:w="3456"/>
            <w:shd w:val="clear" w:color="auto" w:fill="f0f8f4"/>
          </w:tcPr>
          <w:p>
            <w:pPr>
              <w:spacing w:after="40" w:before="40"/>
            </w:pPr>
            <w:r/>
            <w:r>
              <w:rPr>
                <w:rFonts w:ascii="Calibri" w:hAnsi="Calibri"/>
                <w:b w:val="0"/>
                <w:color w:val="2A2A2A"/>
                <w:sz w:val="20"/>
              </w:rPr>
              <w:t>Limited by the chosen plan</w:t>
            </w:r>
          </w:p>
        </w:tc>
      </w:tr>
    </w:tbl>
    <w:p>
      <w:pPr>
        <w:spacing w:after="40"/>
      </w:pPr>
    </w:p>
    <w:p>
      <w:pPr>
        <w:jc w:val="both"/>
      </w:pPr>
      <w:r>
        <w:t>Decision: Vercel's free tier, automatic GitHub deploys and global CDN eliminate server-administration work entirely at launch.</w:t>
      </w:r>
    </w:p>
    <w:p>
      <w:pPr>
        <w:spacing w:before="200" w:after="80"/>
      </w:pPr>
      <w:r>
        <w:rPr>
          <w:rFonts w:ascii="Calibri" w:hAnsi="Calibri"/>
          <w:b/>
          <w:color w:val="14523D"/>
          <w:sz w:val="24"/>
        </w:rPr>
        <w:t>4.4 Data Storage Software</w:t>
      </w:r>
    </w:p>
    <w:p>
      <w:pPr>
        <w:jc w:val="both"/>
      </w:pPr>
      <w:r>
        <w:t>Cart contents, the signed-in user and order history are stored in localStorage, a storage space built into every browser. No back-end server is needed, keeping the demonstration free to host.</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14523d"/>
          </w:tcPr>
          <w:p>
            <w:pPr>
              <w:spacing w:after="40" w:before="40"/>
            </w:pPr>
            <w:r/>
            <w:r>
              <w:rPr>
                <w:rFonts w:ascii="Calibri" w:hAnsi="Calibri"/>
                <w:b/>
                <w:color w:val="FFFFFF"/>
                <w:sz w:val="20"/>
              </w:rPr>
              <w:t>Criteria</w:t>
            </w:r>
          </w:p>
        </w:tc>
        <w:tc>
          <w:tcPr>
            <w:tcW w:type="dxa" w:w="3600"/>
            <w:shd w:val="clear" w:color="auto" w:fill="14523d"/>
          </w:tcPr>
          <w:p>
            <w:pPr>
              <w:spacing w:after="40" w:before="40"/>
            </w:pPr>
            <w:r/>
            <w:r>
              <w:rPr>
                <w:rFonts w:ascii="Calibri" w:hAnsi="Calibri"/>
                <w:b/>
                <w:color w:val="FFFFFF"/>
                <w:sz w:val="20"/>
              </w:rPr>
              <w:t>Browser localStorage</w:t>
            </w:r>
          </w:p>
        </w:tc>
        <w:tc>
          <w:tcPr>
            <w:tcW w:type="dxa" w:w="3600"/>
            <w:shd w:val="clear" w:color="auto" w:fill="14523d"/>
          </w:tcPr>
          <w:p>
            <w:pPr>
              <w:spacing w:after="40" w:before="40"/>
            </w:pPr>
            <w:r/>
            <w:r>
              <w:rPr>
                <w:rFonts w:ascii="Calibri" w:hAnsi="Calibri"/>
                <w:b/>
                <w:color w:val="FFFFFF"/>
                <w:sz w:val="20"/>
              </w:rPr>
              <w:t>Server Database (MySQL)</w:t>
            </w:r>
          </w:p>
        </w:tc>
      </w:tr>
      <w:tr>
        <w:tc>
          <w:tcPr>
            <w:tcW w:type="dxa" w:w="1872"/>
          </w:tcPr>
          <w:p>
            <w:pPr>
              <w:spacing w:after="40" w:before="40"/>
            </w:pPr>
            <w:r/>
            <w:r>
              <w:rPr>
                <w:rFonts w:ascii="Calibri" w:hAnsi="Calibri"/>
                <w:b w:val="0"/>
                <w:color w:val="2A2A2A"/>
                <w:sz w:val="20"/>
              </w:rPr>
              <w:t>Setup</w:t>
            </w:r>
          </w:p>
        </w:tc>
        <w:tc>
          <w:tcPr>
            <w:tcW w:type="dxa" w:w="3600"/>
          </w:tcPr>
          <w:p>
            <w:pPr>
              <w:spacing w:after="40" w:before="40"/>
            </w:pPr>
            <w:r/>
            <w:r>
              <w:rPr>
                <w:rFonts w:ascii="Calibri" w:hAnsi="Calibri"/>
                <w:b w:val="0"/>
                <w:color w:val="2A2A2A"/>
                <w:sz w:val="20"/>
              </w:rPr>
              <w:t>None – built into every browser</w:t>
            </w:r>
          </w:p>
        </w:tc>
        <w:tc>
          <w:tcPr>
            <w:tcW w:type="dxa" w:w="3600"/>
          </w:tcPr>
          <w:p>
            <w:pPr>
              <w:spacing w:after="40" w:before="40"/>
            </w:pPr>
            <w:r/>
            <w:r>
              <w:rPr>
                <w:rFonts w:ascii="Calibri" w:hAnsi="Calibri"/>
                <w:b w:val="0"/>
                <w:color w:val="2A2A2A"/>
                <w:sz w:val="20"/>
              </w:rPr>
              <w:t>Needs a server, schema and upkeep</w:t>
            </w:r>
          </w:p>
        </w:tc>
      </w:tr>
      <w:tr>
        <w:tc>
          <w:tcPr>
            <w:tcW w:type="dxa" w:w="1872"/>
            <w:shd w:val="clear" w:color="auto" w:fill="f0f8f4"/>
          </w:tcPr>
          <w:p>
            <w:pPr>
              <w:spacing w:after="40" w:before="40"/>
            </w:pPr>
            <w:r/>
            <w:r>
              <w:rPr>
                <w:rFonts w:ascii="Calibri" w:hAnsi="Calibri"/>
                <w:b w:val="0"/>
                <w:color w:val="2A2A2A"/>
                <w:sz w:val="20"/>
              </w:rPr>
              <w:t>Cost</w:t>
            </w:r>
          </w:p>
        </w:tc>
        <w:tc>
          <w:tcPr>
            <w:tcW w:type="dxa" w:w="3600"/>
            <w:shd w:val="clear" w:color="auto" w:fill="f0f8f4"/>
          </w:tcPr>
          <w:p>
            <w:pPr>
              <w:spacing w:after="40" w:before="40"/>
            </w:pPr>
            <w:r/>
            <w:r>
              <w:rPr>
                <w:rFonts w:ascii="Calibri" w:hAnsi="Calibri"/>
                <w:b w:val="0"/>
                <w:color w:val="2A2A2A"/>
                <w:sz w:val="20"/>
              </w:rPr>
              <w:t>Free</w:t>
            </w:r>
          </w:p>
        </w:tc>
        <w:tc>
          <w:tcPr>
            <w:tcW w:type="dxa" w:w="3600"/>
            <w:shd w:val="clear" w:color="auto" w:fill="f0f8f4"/>
          </w:tcPr>
          <w:p>
            <w:pPr>
              <w:spacing w:after="40" w:before="40"/>
            </w:pPr>
            <w:r/>
            <w:r>
              <w:rPr>
                <w:rFonts w:ascii="Calibri" w:hAnsi="Calibri"/>
                <w:b w:val="0"/>
                <w:color w:val="2A2A2A"/>
                <w:sz w:val="20"/>
              </w:rPr>
              <w:t>Hosting and administration cost</w:t>
            </w:r>
          </w:p>
        </w:tc>
      </w:tr>
      <w:tr>
        <w:tc>
          <w:tcPr>
            <w:tcW w:type="dxa" w:w="1872"/>
          </w:tcPr>
          <w:p>
            <w:pPr>
              <w:spacing w:after="40" w:before="40"/>
            </w:pPr>
            <w:r/>
            <w:r>
              <w:rPr>
                <w:rFonts w:ascii="Calibri" w:hAnsi="Calibri"/>
                <w:b w:val="0"/>
                <w:color w:val="2A2A2A"/>
                <w:sz w:val="20"/>
              </w:rPr>
              <w:t>Best for</w:t>
            </w:r>
          </w:p>
        </w:tc>
        <w:tc>
          <w:tcPr>
            <w:tcW w:type="dxa" w:w="3600"/>
          </w:tcPr>
          <w:p>
            <w:pPr>
              <w:spacing w:after="40" w:before="40"/>
            </w:pPr>
            <w:r/>
            <w:r>
              <w:rPr>
                <w:rFonts w:ascii="Calibri" w:hAnsi="Calibri"/>
                <w:b w:val="0"/>
                <w:color w:val="2A2A2A"/>
                <w:sz w:val="20"/>
              </w:rPr>
              <w:t>Prototype / demonstration</w:t>
            </w:r>
          </w:p>
        </w:tc>
        <w:tc>
          <w:tcPr>
            <w:tcW w:type="dxa" w:w="3600"/>
          </w:tcPr>
          <w:p>
            <w:pPr>
              <w:spacing w:after="40" w:before="40"/>
            </w:pPr>
            <w:r/>
            <w:r>
              <w:rPr>
                <w:rFonts w:ascii="Calibri" w:hAnsi="Calibri"/>
                <w:b w:val="0"/>
                <w:color w:val="2A2A2A"/>
                <w:sz w:val="20"/>
              </w:rPr>
              <w:t>Large-scale production with many users</w:t>
            </w:r>
          </w:p>
        </w:tc>
      </w:tr>
    </w:tbl>
    <w:p>
      <w:pPr>
        <w:spacing w:after="40"/>
      </w:pPr>
    </w:p>
    <w:p>
      <w:pPr>
        <w:jc w:val="both"/>
      </w:pPr>
      <w:r>
        <w:t>Decision: localStorage suits the current prototype; a managed cloud database (e.g. MySQL on AWS RDS) would replace it as VitaShop scales to real users.</w:t>
      </w:r>
    </w:p>
    <w:p>
      <w:pPr>
        <w:spacing w:before="200" w:after="80"/>
      </w:pPr>
      <w:r>
        <w:rPr>
          <w:rFonts w:ascii="Calibri" w:hAnsi="Calibri"/>
          <w:b/>
          <w:color w:val="14523D"/>
          <w:sz w:val="24"/>
        </w:rPr>
        <w:t>4.5 Development &amp; Supporting Software</w:t>
      </w:r>
    </w:p>
    <w:p>
      <w:pPr>
        <w:jc w:val="both"/>
      </w:pPr>
      <w:r>
        <w:t>The site was written in Visual Studio Code, with Git and GitHub handling version control. Google Chrome DevTools was used to verify responsive layouts across screen sizes (Figure 4.5). Canva was used to create UI mockups and product graphics, and Google Analytics tracks visitor behaviour on the live site.</w:t>
      </w:r>
    </w:p>
    <w:tbl>
      <w:tblPr>
        <w:tblStyle w:val="TableGrid"/>
        <w:tblW w:type="auto" w:w="0"/>
        <w:jc w:val="center"/>
        <w:tblLook w:firstColumn="1" w:firstRow="1" w:lastColumn="0" w:lastRow="0" w:noHBand="0" w:noVBand="1" w:val="04A0"/>
      </w:tblPr>
      <w:tblGrid>
        <w:gridCol w:w="4320"/>
        <w:gridCol w:w="4320"/>
      </w:tblGrid>
      <w:tr>
        <w:tc>
          <w:tcPr>
            <w:tcW w:type="dxa" w:w="3168"/>
            <w:shd w:val="clear" w:color="auto" w:fill="14523d"/>
          </w:tcPr>
          <w:p>
            <w:pPr>
              <w:spacing w:after="40" w:before="40"/>
            </w:pPr>
            <w:r/>
            <w:r>
              <w:rPr>
                <w:rFonts w:ascii="Calibri" w:hAnsi="Calibri"/>
                <w:b/>
                <w:color w:val="FFFFFF"/>
                <w:sz w:val="20"/>
              </w:rPr>
              <w:t>Tool</w:t>
            </w:r>
          </w:p>
        </w:tc>
        <w:tc>
          <w:tcPr>
            <w:tcW w:type="dxa" w:w="5904"/>
            <w:shd w:val="clear" w:color="auto" w:fill="14523d"/>
          </w:tcPr>
          <w:p>
            <w:pPr>
              <w:spacing w:after="40" w:before="40"/>
            </w:pPr>
            <w:r/>
            <w:r>
              <w:rPr>
                <w:rFonts w:ascii="Calibri" w:hAnsi="Calibri"/>
                <w:b/>
                <w:color w:val="FFFFFF"/>
                <w:sz w:val="20"/>
              </w:rPr>
              <w:t>Purpose</w:t>
            </w:r>
          </w:p>
        </w:tc>
      </w:tr>
      <w:tr>
        <w:tc>
          <w:tcPr>
            <w:tcW w:type="dxa" w:w="3168"/>
          </w:tcPr>
          <w:p>
            <w:pPr>
              <w:spacing w:after="40" w:before="40"/>
            </w:pPr>
            <w:r/>
            <w:r>
              <w:rPr>
                <w:rFonts w:ascii="Calibri" w:hAnsi="Calibri"/>
                <w:b w:val="0"/>
                <w:color w:val="2A2A2A"/>
                <w:sz w:val="20"/>
              </w:rPr>
              <w:t>Visual Studio Code</w:t>
            </w:r>
          </w:p>
        </w:tc>
        <w:tc>
          <w:tcPr>
            <w:tcW w:type="dxa" w:w="5904"/>
          </w:tcPr>
          <w:p>
            <w:pPr>
              <w:spacing w:after="40" w:before="40"/>
            </w:pPr>
            <w:r/>
            <w:r>
              <w:rPr>
                <w:rFonts w:ascii="Calibri" w:hAnsi="Calibri"/>
                <w:b w:val="0"/>
                <w:color w:val="2A2A2A"/>
                <w:sz w:val="20"/>
              </w:rPr>
              <w:t>Primary code editor</w:t>
            </w:r>
          </w:p>
        </w:tc>
      </w:tr>
      <w:tr>
        <w:tc>
          <w:tcPr>
            <w:tcW w:type="dxa" w:w="3168"/>
            <w:shd w:val="clear" w:color="auto" w:fill="f0f8f4"/>
          </w:tcPr>
          <w:p>
            <w:pPr>
              <w:spacing w:after="40" w:before="40"/>
            </w:pPr>
            <w:r/>
            <w:r>
              <w:rPr>
                <w:rFonts w:ascii="Calibri" w:hAnsi="Calibri"/>
                <w:b w:val="0"/>
                <w:color w:val="2A2A2A"/>
                <w:sz w:val="20"/>
              </w:rPr>
              <w:t>Git / GitHub</w:t>
            </w:r>
          </w:p>
        </w:tc>
        <w:tc>
          <w:tcPr>
            <w:tcW w:type="dxa" w:w="5904"/>
            <w:shd w:val="clear" w:color="auto" w:fill="f0f8f4"/>
          </w:tcPr>
          <w:p>
            <w:pPr>
              <w:spacing w:after="40" w:before="40"/>
            </w:pPr>
            <w:r/>
            <w:r>
              <w:rPr>
                <w:rFonts w:ascii="Calibri" w:hAnsi="Calibri"/>
                <w:b w:val="0"/>
                <w:color w:val="2A2A2A"/>
                <w:sz w:val="20"/>
              </w:rPr>
              <w:t>Version control and source repository</w:t>
            </w:r>
          </w:p>
        </w:tc>
      </w:tr>
      <w:tr>
        <w:tc>
          <w:tcPr>
            <w:tcW w:type="dxa" w:w="3168"/>
          </w:tcPr>
          <w:p>
            <w:pPr>
              <w:spacing w:after="40" w:before="40"/>
            </w:pPr>
            <w:r/>
            <w:r>
              <w:rPr>
                <w:rFonts w:ascii="Calibri" w:hAnsi="Calibri"/>
                <w:b w:val="0"/>
                <w:color w:val="2A2A2A"/>
                <w:sz w:val="20"/>
              </w:rPr>
              <w:t>Chrome DevTools</w:t>
            </w:r>
          </w:p>
        </w:tc>
        <w:tc>
          <w:tcPr>
            <w:tcW w:type="dxa" w:w="5904"/>
          </w:tcPr>
          <w:p>
            <w:pPr>
              <w:spacing w:after="40" w:before="40"/>
            </w:pPr>
            <w:r/>
            <w:r>
              <w:rPr>
                <w:rFonts w:ascii="Calibri" w:hAnsi="Calibri"/>
                <w:b w:val="0"/>
                <w:color w:val="2A2A2A"/>
                <w:sz w:val="20"/>
              </w:rPr>
              <w:t>Responsive layout testing across screen sizes</w:t>
            </w:r>
          </w:p>
        </w:tc>
      </w:tr>
      <w:tr>
        <w:tc>
          <w:tcPr>
            <w:tcW w:type="dxa" w:w="3168"/>
            <w:shd w:val="clear" w:color="auto" w:fill="f0f8f4"/>
          </w:tcPr>
          <w:p>
            <w:pPr>
              <w:spacing w:after="40" w:before="40"/>
            </w:pPr>
            <w:r/>
            <w:r>
              <w:rPr>
                <w:rFonts w:ascii="Calibri" w:hAnsi="Calibri"/>
                <w:b w:val="0"/>
                <w:color w:val="2A2A2A"/>
                <w:sz w:val="20"/>
              </w:rPr>
              <w:t>Canva</w:t>
            </w:r>
          </w:p>
        </w:tc>
        <w:tc>
          <w:tcPr>
            <w:tcW w:type="dxa" w:w="5904"/>
            <w:shd w:val="clear" w:color="auto" w:fill="f0f8f4"/>
          </w:tcPr>
          <w:p>
            <w:pPr>
              <w:spacing w:after="40" w:before="40"/>
            </w:pPr>
            <w:r/>
            <w:r>
              <w:rPr>
                <w:rFonts w:ascii="Calibri" w:hAnsi="Calibri"/>
                <w:b w:val="0"/>
                <w:color w:val="2A2A2A"/>
                <w:sz w:val="20"/>
              </w:rPr>
              <w:t>UI mockups and product graphics</w:t>
            </w:r>
          </w:p>
        </w:tc>
      </w:tr>
      <w:tr>
        <w:tc>
          <w:tcPr>
            <w:tcW w:type="dxa" w:w="3168"/>
          </w:tcPr>
          <w:p>
            <w:pPr>
              <w:spacing w:after="40" w:before="40"/>
            </w:pPr>
            <w:r/>
            <w:r>
              <w:rPr>
                <w:rFonts w:ascii="Calibri" w:hAnsi="Calibri"/>
                <w:b w:val="0"/>
                <w:color w:val="2A2A2A"/>
                <w:sz w:val="20"/>
              </w:rPr>
              <w:t>Google Analytics</w:t>
            </w:r>
          </w:p>
        </w:tc>
        <w:tc>
          <w:tcPr>
            <w:tcW w:type="dxa" w:w="5904"/>
          </w:tcPr>
          <w:p>
            <w:pPr>
              <w:spacing w:after="40" w:before="40"/>
            </w:pPr>
            <w:r/>
            <w:r>
              <w:rPr>
                <w:rFonts w:ascii="Calibri" w:hAnsi="Calibri"/>
                <w:b w:val="0"/>
                <w:color w:val="2A2A2A"/>
                <w:sz w:val="20"/>
              </w:rPr>
              <w:t>Visitor tracking on the live site</w:t>
            </w:r>
          </w:p>
        </w:tc>
      </w:tr>
      <w:tr>
        <w:tc>
          <w:tcPr>
            <w:tcW w:type="dxa" w:w="3168"/>
            <w:shd w:val="clear" w:color="auto" w:fill="f0f8f4"/>
          </w:tcPr>
          <w:p>
            <w:pPr>
              <w:spacing w:after="40" w:before="40"/>
            </w:pPr>
            <w:r/>
            <w:r>
              <w:rPr>
                <w:rFonts w:ascii="Calibri" w:hAnsi="Calibri"/>
                <w:b w:val="0"/>
                <w:color w:val="2A2A2A"/>
                <w:sz w:val="20"/>
              </w:rPr>
              <w:t>Vercel</w:t>
            </w:r>
          </w:p>
        </w:tc>
        <w:tc>
          <w:tcPr>
            <w:tcW w:type="dxa" w:w="5904"/>
            <w:shd w:val="clear" w:color="auto" w:fill="f0f8f4"/>
          </w:tcPr>
          <w:p>
            <w:pPr>
              <w:spacing w:after="40" w:before="40"/>
            </w:pPr>
            <w:r/>
            <w:r>
              <w:rPr>
                <w:rFonts w:ascii="Calibri" w:hAnsi="Calibri"/>
                <w:b w:val="0"/>
                <w:color w:val="2A2A2A"/>
                <w:sz w:val="20"/>
              </w:rPr>
              <w:t>Hosting and continuous deployment</w:t>
            </w:r>
          </w:p>
        </w:tc>
      </w:tr>
    </w:tbl>
    <w:p>
      <w:pPr>
        <w:spacing w:after="40"/>
      </w:pPr>
    </w:p>
    <w:tbl>
      <w:tblPr>
        <w:tblW w:type="auto" w:w="0"/>
        <w:jc w:val="center"/>
        <w:tblLook w:firstColumn="1" w:firstRow="1" w:lastColumn="0" w:lastRow="0" w:noHBand="0" w:noVBand="1" w:val="04A0"/>
      </w:tblPr>
      <w:tblGrid>
        <w:gridCol w:w="2880"/>
        <w:gridCol w:w="2880"/>
        <w:gridCol w:w="2880"/>
      </w:tblGrid>
      <w:tr>
        <w:tc>
          <w:tcPr>
            <w:tcW w:type="dxa" w:w="2880"/>
          </w:tcPr>
          <w:p>
            <w:pPr>
              <w:jc w:val="center"/>
            </w:pPr>
            <w:r/>
            <w:r>
              <w:drawing>
                <wp:inline xmlns:a="http://schemas.openxmlformats.org/drawingml/2006/main" xmlns:pic="http://schemas.openxmlformats.org/drawingml/2006/picture">
                  <wp:extent cx="1691640" cy="3576851"/>
                  <wp:docPr id="5" name="Picture 5"/>
                  <wp:cNvGraphicFramePr>
                    <a:graphicFrameLocks noChangeAspect="1"/>
                  </wp:cNvGraphicFramePr>
                  <a:graphic>
                    <a:graphicData uri="http://schemas.openxmlformats.org/drawingml/2006/picture">
                      <pic:pic>
                        <pic:nvPicPr>
                          <pic:cNvPr id="0" name="home-m.png"/>
                          <pic:cNvPicPr/>
                        </pic:nvPicPr>
                        <pic:blipFill>
                          <a:blip r:embed="rId13"/>
                          <a:stretch>
                            <a:fillRect/>
                          </a:stretch>
                        </pic:blipFill>
                        <pic:spPr>
                          <a:xfrm>
                            <a:off x="0" y="0"/>
                            <a:ext cx="1691640" cy="3576851"/>
                          </a:xfrm>
                          <a:prstGeom prst="rect"/>
                        </pic:spPr>
                      </pic:pic>
                    </a:graphicData>
                  </a:graphic>
                </wp:inline>
              </w:drawing>
            </w:r>
          </w:p>
        </w:tc>
        <w:tc>
          <w:tcPr>
            <w:tcW w:type="dxa" w:w="2880"/>
          </w:tcPr>
          <w:p>
            <w:pPr>
              <w:jc w:val="center"/>
            </w:pPr>
            <w:r/>
            <w:r>
              <w:drawing>
                <wp:inline xmlns:a="http://schemas.openxmlformats.org/drawingml/2006/main" xmlns:pic="http://schemas.openxmlformats.org/drawingml/2006/picture">
                  <wp:extent cx="1691640" cy="3576851"/>
                  <wp:docPr id="6" name="Picture 6"/>
                  <wp:cNvGraphicFramePr>
                    <a:graphicFrameLocks noChangeAspect="1"/>
                  </wp:cNvGraphicFramePr>
                  <a:graphic>
                    <a:graphicData uri="http://schemas.openxmlformats.org/drawingml/2006/picture">
                      <pic:pic>
                        <pic:nvPicPr>
                          <pic:cNvPr id="0" name="shop-m.png"/>
                          <pic:cNvPicPr/>
                        </pic:nvPicPr>
                        <pic:blipFill>
                          <a:blip r:embed="rId14"/>
                          <a:stretch>
                            <a:fillRect/>
                          </a:stretch>
                        </pic:blipFill>
                        <pic:spPr>
                          <a:xfrm>
                            <a:off x="0" y="0"/>
                            <a:ext cx="1691640" cy="3576851"/>
                          </a:xfrm>
                          <a:prstGeom prst="rect"/>
                        </pic:spPr>
                      </pic:pic>
                    </a:graphicData>
                  </a:graphic>
                </wp:inline>
              </w:drawing>
            </w:r>
          </w:p>
        </w:tc>
        <w:tc>
          <w:tcPr>
            <w:tcW w:type="dxa" w:w="2880"/>
          </w:tcPr>
          <w:p>
            <w:pPr>
              <w:jc w:val="center"/>
            </w:pPr>
            <w:r/>
            <w:r>
              <w:drawing>
                <wp:inline xmlns:a="http://schemas.openxmlformats.org/drawingml/2006/main" xmlns:pic="http://schemas.openxmlformats.org/drawingml/2006/picture">
                  <wp:extent cx="1691640" cy="3576851"/>
                  <wp:docPr id="7" name="Picture 7"/>
                  <wp:cNvGraphicFramePr>
                    <a:graphicFrameLocks noChangeAspect="1"/>
                  </wp:cNvGraphicFramePr>
                  <a:graphic>
                    <a:graphicData uri="http://schemas.openxmlformats.org/drawingml/2006/picture">
                      <pic:pic>
                        <pic:nvPicPr>
                          <pic:cNvPr id="0" name="product-m.png"/>
                          <pic:cNvPicPr/>
                        </pic:nvPicPr>
                        <pic:blipFill>
                          <a:blip r:embed="rId15"/>
                          <a:stretch>
                            <a:fillRect/>
                          </a:stretch>
                        </pic:blipFill>
                        <pic:spPr>
                          <a:xfrm>
                            <a:off x="0" y="0"/>
                            <a:ext cx="1691640" cy="3576851"/>
                          </a:xfrm>
                          <a:prstGeom prst="rect"/>
                        </pic:spPr>
                      </pic:pic>
                    </a:graphicData>
                  </a:graphic>
                </wp:inline>
              </w:drawing>
            </w:r>
          </w:p>
        </w:tc>
      </w:tr>
    </w:tbl>
    <w:p>
      <w:pPr>
        <w:spacing w:before="40"/>
        <w:jc w:val="center"/>
      </w:pPr>
      <w:r>
        <w:rPr>
          <w:i/>
          <w:color w:val="606060"/>
          <w:sz w:val="18"/>
        </w:rPr>
        <w:t>Figure 4.5 — The same pages on a mobile screen, confirming the responsive design.</w:t>
      </w:r>
    </w:p>
    <w:p>
      <w:pPr>
        <w:spacing w:before="200" w:after="80"/>
      </w:pPr>
      <w:r>
        <w:rPr>
          <w:rFonts w:ascii="Calibri" w:hAnsi="Calibri"/>
          <w:b/>
          <w:color w:val="14523D"/>
          <w:sz w:val="24"/>
        </w:rPr>
        <w:t>4.6 End-User Software Requirements</w:t>
      </w:r>
    </w:p>
    <w:p>
      <w:pPr>
        <w:jc w:val="both"/>
      </w:pPr>
      <w:r>
        <w:t>Customers need no installation — any modern browser on any device is enough. The table below lists the minimum tested versions.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4523d"/>
          </w:tcPr>
          <w:p>
            <w:pPr>
              <w:spacing w:after="40" w:before="40"/>
            </w:pPr>
            <w:r/>
            <w:r>
              <w:rPr>
                <w:rFonts w:ascii="Calibri" w:hAnsi="Calibri"/>
                <w:b/>
                <w:color w:val="FFFFFF"/>
                <w:sz w:val="20"/>
              </w:rPr>
              <w:t>Browser</w:t>
            </w:r>
          </w:p>
        </w:tc>
        <w:tc>
          <w:tcPr>
            <w:tcW w:type="dxa" w:w="1872"/>
            <w:shd w:val="clear" w:color="auto" w:fill="14523d"/>
          </w:tcPr>
          <w:p>
            <w:pPr>
              <w:spacing w:after="40" w:before="40"/>
            </w:pPr>
            <w:r/>
            <w:r>
              <w:rPr>
                <w:rFonts w:ascii="Calibri" w:hAnsi="Calibri"/>
                <w:b/>
                <w:color w:val="FFFFFF"/>
                <w:sz w:val="20"/>
              </w:rPr>
              <w:t>Min Version</w:t>
            </w:r>
          </w:p>
        </w:tc>
        <w:tc>
          <w:tcPr>
            <w:tcW w:type="dxa" w:w="4320"/>
            <w:shd w:val="clear" w:color="auto" w:fill="14523d"/>
          </w:tcPr>
          <w:p>
            <w:pPr>
              <w:spacing w:after="40" w:before="40"/>
            </w:pPr>
            <w:r/>
            <w:r>
              <w:rPr>
                <w:rFonts w:ascii="Calibri" w:hAnsi="Calibri"/>
                <w:b/>
                <w:color w:val="FFFFFF"/>
                <w:sz w:val="20"/>
              </w:rPr>
              <w:t>Notes</w:t>
            </w:r>
          </w:p>
        </w:tc>
      </w:tr>
      <w:tr>
        <w:tc>
          <w:tcPr>
            <w:tcW w:type="dxa" w:w="2880"/>
          </w:tcPr>
          <w:p>
            <w:pPr>
              <w:spacing w:after="40" w:before="40"/>
            </w:pPr>
            <w:r/>
            <w:r>
              <w:rPr>
                <w:rFonts w:ascii="Calibri" w:hAnsi="Calibri"/>
                <w:b w:val="0"/>
                <w:color w:val="2A2A2A"/>
                <w:sz w:val="20"/>
              </w:rPr>
              <w:t>Google Chrome</w:t>
            </w:r>
          </w:p>
        </w:tc>
        <w:tc>
          <w:tcPr>
            <w:tcW w:type="dxa" w:w="1872"/>
          </w:tcPr>
          <w:p>
            <w:pPr>
              <w:spacing w:after="40" w:before="40"/>
            </w:pPr>
            <w:r/>
            <w:r>
              <w:rPr>
                <w:rFonts w:ascii="Calibri" w:hAnsi="Calibri"/>
                <w:b w:val="0"/>
                <w:color w:val="2A2A2A"/>
                <w:sz w:val="20"/>
              </w:rPr>
              <w:t>90+</w:t>
            </w:r>
          </w:p>
        </w:tc>
        <w:tc>
          <w:tcPr>
            <w:tcW w:type="dxa" w:w="4320"/>
          </w:tcPr>
          <w:p>
            <w:pPr>
              <w:spacing w:after="40" w:before="40"/>
            </w:pPr>
            <w:r/>
            <w:r>
              <w:rPr>
                <w:rFonts w:ascii="Calibri" w:hAnsi="Calibri"/>
                <w:b w:val="0"/>
                <w:color w:val="2A2A2A"/>
                <w:sz w:val="20"/>
              </w:rPr>
              <w:t>Recommended — best tested</w:t>
            </w:r>
          </w:p>
        </w:tc>
      </w:tr>
      <w:tr>
        <w:tc>
          <w:tcPr>
            <w:tcW w:type="dxa" w:w="2880"/>
            <w:shd w:val="clear" w:color="auto" w:fill="f0f8f4"/>
          </w:tcPr>
          <w:p>
            <w:pPr>
              <w:spacing w:after="40" w:before="40"/>
            </w:pPr>
            <w:r/>
            <w:r>
              <w:rPr>
                <w:rFonts w:ascii="Calibri" w:hAnsi="Calibri"/>
                <w:b w:val="0"/>
                <w:color w:val="2A2A2A"/>
                <w:sz w:val="20"/>
              </w:rPr>
              <w:t>Mozilla Firefox</w:t>
            </w:r>
          </w:p>
        </w:tc>
        <w:tc>
          <w:tcPr>
            <w:tcW w:type="dxa" w:w="1872"/>
            <w:shd w:val="clear" w:color="auto" w:fill="f0f8f4"/>
          </w:tcPr>
          <w:p>
            <w:pPr>
              <w:spacing w:after="40" w:before="40"/>
            </w:pPr>
            <w:r/>
            <w:r>
              <w:rPr>
                <w:rFonts w:ascii="Calibri" w:hAnsi="Calibri"/>
                <w:b w:val="0"/>
                <w:color w:val="2A2A2A"/>
                <w:sz w:val="20"/>
              </w:rPr>
              <w:t>88+</w:t>
            </w:r>
          </w:p>
        </w:tc>
        <w:tc>
          <w:tcPr>
            <w:tcW w:type="dxa" w:w="4320"/>
            <w:shd w:val="clear" w:color="auto" w:fill="f0f8f4"/>
          </w:tcPr>
          <w:p>
            <w:pPr>
              <w:spacing w:after="40" w:before="40"/>
            </w:pPr>
            <w:r/>
            <w:r>
              <w:rPr>
                <w:rFonts w:ascii="Calibri" w:hAnsi="Calibri"/>
                <w:b w:val="0"/>
                <w:color w:val="2A2A2A"/>
                <w:sz w:val="20"/>
              </w:rPr>
              <w:t>Full support</w:t>
            </w:r>
          </w:p>
        </w:tc>
      </w:tr>
      <w:tr>
        <w:tc>
          <w:tcPr>
            <w:tcW w:type="dxa" w:w="2880"/>
          </w:tcPr>
          <w:p>
            <w:pPr>
              <w:spacing w:after="40" w:before="40"/>
            </w:pPr>
            <w:r/>
            <w:r>
              <w:rPr>
                <w:rFonts w:ascii="Calibri" w:hAnsi="Calibri"/>
                <w:b w:val="0"/>
                <w:color w:val="2A2A2A"/>
                <w:sz w:val="20"/>
              </w:rPr>
              <w:t>Microsoft Edge</w:t>
            </w:r>
          </w:p>
        </w:tc>
        <w:tc>
          <w:tcPr>
            <w:tcW w:type="dxa" w:w="1872"/>
          </w:tcPr>
          <w:p>
            <w:pPr>
              <w:spacing w:after="40" w:before="40"/>
            </w:pPr>
            <w:r/>
            <w:r>
              <w:rPr>
                <w:rFonts w:ascii="Calibri" w:hAnsi="Calibri"/>
                <w:b w:val="0"/>
                <w:color w:val="2A2A2A"/>
                <w:sz w:val="20"/>
              </w:rPr>
              <w:t>90+</w:t>
            </w:r>
          </w:p>
        </w:tc>
        <w:tc>
          <w:tcPr>
            <w:tcW w:type="dxa" w:w="4320"/>
          </w:tcPr>
          <w:p>
            <w:pPr>
              <w:spacing w:after="40" w:before="40"/>
            </w:pPr>
            <w:r/>
            <w:r>
              <w:rPr>
                <w:rFonts w:ascii="Calibri" w:hAnsi="Calibri"/>
                <w:b w:val="0"/>
                <w:color w:val="2A2A2A"/>
                <w:sz w:val="20"/>
              </w:rPr>
              <w:t>Full support</w:t>
            </w:r>
          </w:p>
        </w:tc>
      </w:tr>
      <w:tr>
        <w:tc>
          <w:tcPr>
            <w:tcW w:type="dxa" w:w="2880"/>
            <w:shd w:val="clear" w:color="auto" w:fill="f0f8f4"/>
          </w:tcPr>
          <w:p>
            <w:pPr>
              <w:spacing w:after="40" w:before="40"/>
            </w:pPr>
            <w:r/>
            <w:r>
              <w:rPr>
                <w:rFonts w:ascii="Calibri" w:hAnsi="Calibri"/>
                <w:b w:val="0"/>
                <w:color w:val="2A2A2A"/>
                <w:sz w:val="20"/>
              </w:rPr>
              <w:t>Safari (macOS / iOS)</w:t>
            </w:r>
          </w:p>
        </w:tc>
        <w:tc>
          <w:tcPr>
            <w:tcW w:type="dxa" w:w="1872"/>
            <w:shd w:val="clear" w:color="auto" w:fill="f0f8f4"/>
          </w:tcPr>
          <w:p>
            <w:pPr>
              <w:spacing w:after="40" w:before="40"/>
            </w:pPr>
            <w:r/>
            <w:r>
              <w:rPr>
                <w:rFonts w:ascii="Calibri" w:hAnsi="Calibri"/>
                <w:b w:val="0"/>
                <w:color w:val="2A2A2A"/>
                <w:sz w:val="20"/>
              </w:rPr>
              <w:t>14+</w:t>
            </w:r>
          </w:p>
        </w:tc>
        <w:tc>
          <w:tcPr>
            <w:tcW w:type="dxa" w:w="4320"/>
            <w:shd w:val="clear" w:color="auto" w:fill="f0f8f4"/>
          </w:tcPr>
          <w:p>
            <w:pPr>
              <w:spacing w:after="40" w:before="40"/>
            </w:pPr>
            <w:r/>
            <w:r>
              <w:rPr>
                <w:rFonts w:ascii="Calibri" w:hAnsi="Calibri"/>
                <w:b w:val="0"/>
                <w:color w:val="2A2A2A"/>
                <w:sz w:val="20"/>
              </w:rPr>
              <w:t>iPhone, iPad and Mac</w:t>
            </w:r>
          </w:p>
        </w:tc>
      </w:tr>
      <w:tr>
        <w:tc>
          <w:tcPr>
            <w:tcW w:type="dxa" w:w="2880"/>
          </w:tcPr>
          <w:p>
            <w:pPr>
              <w:spacing w:after="40" w:before="40"/>
            </w:pPr>
            <w:r/>
            <w:r>
              <w:rPr>
                <w:rFonts w:ascii="Calibri" w:hAnsi="Calibri"/>
                <w:b w:val="0"/>
                <w:color w:val="2A2A2A"/>
                <w:sz w:val="20"/>
              </w:rPr>
              <w:t>Chrome for Android</w:t>
            </w:r>
          </w:p>
        </w:tc>
        <w:tc>
          <w:tcPr>
            <w:tcW w:type="dxa" w:w="1872"/>
          </w:tcPr>
          <w:p>
            <w:pPr>
              <w:spacing w:after="40" w:before="40"/>
            </w:pPr>
            <w:r/>
            <w:r>
              <w:rPr>
                <w:rFonts w:ascii="Calibri" w:hAnsi="Calibri"/>
                <w:b w:val="0"/>
                <w:color w:val="2A2A2A"/>
                <w:sz w:val="20"/>
              </w:rPr>
              <w:t>90+</w:t>
            </w:r>
          </w:p>
        </w:tc>
        <w:tc>
          <w:tcPr>
            <w:tcW w:type="dxa" w:w="4320"/>
          </w:tcPr>
          <w:p>
            <w:pPr>
              <w:spacing w:after="40" w:before="40"/>
            </w:pPr>
            <w:r/>
            <w:r>
              <w:rPr>
                <w:rFonts w:ascii="Calibri" w:hAnsi="Calibri"/>
                <w:b w:val="0"/>
                <w:color w:val="2A2A2A"/>
                <w:sz w:val="20"/>
              </w:rPr>
              <w:t>Android phones</w:t>
            </w:r>
          </w:p>
        </w:tc>
      </w:tr>
    </w:tbl>
    <w:p>
      <w:pPr>
        <w:spacing w:after="40"/>
      </w:pPr>
    </w:p>
    <w:p>
      <w:pPr>
        <w:jc w:val="both"/>
      </w:pPr>
      <w:r>
        <w:t>All features — localStorage, CSS Grid, Flexbox and ES6 JavaScript — are natively supported in the versions above. No plugins or extensions are needed.</w:t>
      </w:r>
    </w:p>
    <w:p>
      <w:pPr>
        <w:spacing w:before="200" w:after="80"/>
      </w:pPr>
      <w:r>
        <w:rPr>
          <w:rFonts w:ascii="Calibri" w:hAnsi="Calibri"/>
          <w:b/>
          <w:color w:val="14523D"/>
          <w:sz w:val="24"/>
        </w:rPr>
        <w:t>4.7 Admin &amp; Supporting Tools</w:t>
      </w:r>
    </w:p>
    <w:p>
      <w:pPr>
        <w:jc w:val="both"/>
      </w:pPr>
      <w:r>
        <w:t>VitaShop includes a built-in admin area for managing products and orders. The admin pages are admin/dashboard.html, admin/products.html, admin/orders.html, admin/customers.html and admin/analytics.html — all accessible from a single login with no extra software required. For the contact form, EmailJS (free tier) handles message delivery directly from the browser without a back-end server.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A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