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w:hAnsi="Calibri"/>
          <w:b/>
          <w:color w:val="0F3D2E"/>
          <w:sz w:val="36"/>
        </w:rPr>
        <w:t>4. Software</w:t>
      </w:r>
    </w:p>
    <w:p>
      <w:pPr>
        <w:jc w:val="both"/>
      </w:pPr>
      <w:r>
        <w:t>While the hardware gives VitaShop its physical foundation, it is the software that customers actually see and interact with every day. The software layer covers the pages that make up the online store, the platform that hosts them, the way information is stored, and the tools our team used to build everything together. Each decision in this section was guided by three goals: keeping the store fast for shoppers, easy for us to maintain, and affordable to run as the business grows.</w:t>
      </w:r>
    </w:p>
    <w:p>
      <w:pPr>
        <w:spacing w:before="200" w:after="80"/>
      </w:pPr>
      <w:r>
        <w:rPr>
          <w:rFonts w:ascii="Calibri" w:hAnsi="Calibri"/>
          <w:b/>
          <w:color w:val="14523D"/>
          <w:sz w:val="24"/>
        </w:rPr>
        <w:t>4.1 Front-End Software</w:t>
      </w:r>
    </w:p>
    <w:p>
      <w:pPr>
        <w:jc w:val="both"/>
      </w:pPr>
      <w:r>
        <w:t>The front end is everything the customer sees inside their browser. VitaShop's entire storefront is built on three standard web technologies — HTML5 for the structure of each page, CSS3 for the styling and responsive layout, and plain (vanilla) JavaScript for interactive features such as the shopping cart, product filtering, live search and the image gallery. Before settling on this approach, we weighed a lightweight native stack against using a larger JavaScript framework.</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14523d"/>
          </w:tcPr>
          <w:p>
            <w:pPr>
              <w:spacing w:after="40" w:before="40"/>
            </w:pPr>
            <w:r/>
            <w:r>
              <w:rPr>
                <w:rFonts w:ascii="Calibri" w:hAnsi="Calibri"/>
                <w:b/>
                <w:color w:val="FFFFFF"/>
                <w:sz w:val="20"/>
              </w:rPr>
              <w:t>Criteria</w:t>
            </w:r>
          </w:p>
        </w:tc>
        <w:tc>
          <w:tcPr>
            <w:tcW w:type="dxa" w:w="3600"/>
            <w:shd w:val="clear" w:color="auto" w:fill="14523d"/>
          </w:tcPr>
          <w:p>
            <w:pPr>
              <w:spacing w:after="40" w:before="40"/>
            </w:pPr>
            <w:r/>
            <w:r>
              <w:rPr>
                <w:rFonts w:ascii="Calibri" w:hAnsi="Calibri"/>
                <w:b/>
                <w:color w:val="FFFFFF"/>
                <w:sz w:val="20"/>
              </w:rPr>
              <w:t>Native Stack (HTML5 + CSS3 + JS)</w:t>
            </w:r>
          </w:p>
        </w:tc>
        <w:tc>
          <w:tcPr>
            <w:tcW w:type="dxa" w:w="3600"/>
            <w:shd w:val="clear" w:color="auto" w:fill="14523d"/>
          </w:tcPr>
          <w:p>
            <w:pPr>
              <w:spacing w:after="40" w:before="40"/>
            </w:pPr>
            <w:r/>
            <w:r>
              <w:rPr>
                <w:rFonts w:ascii="Calibri" w:hAnsi="Calibri"/>
                <w:b/>
                <w:color w:val="FFFFFF"/>
                <w:sz w:val="20"/>
              </w:rPr>
              <w:t>JavaScript Framework (React / Next.js)</w:t>
            </w:r>
          </w:p>
        </w:tc>
      </w:tr>
      <w:tr>
        <w:tc>
          <w:tcPr>
            <w:tcW w:type="dxa" w:w="1872"/>
          </w:tcPr>
          <w:p>
            <w:pPr>
              <w:spacing w:after="40" w:before="40"/>
            </w:pPr>
            <w:r/>
            <w:r>
              <w:rPr>
                <w:rFonts w:ascii="Calibri" w:hAnsi="Calibri"/>
                <w:b w:val="0"/>
                <w:color w:val="2A2A2A"/>
                <w:sz w:val="20"/>
              </w:rPr>
              <w:t>Learning curve</w:t>
            </w:r>
          </w:p>
        </w:tc>
        <w:tc>
          <w:tcPr>
            <w:tcW w:type="dxa" w:w="3600"/>
          </w:tcPr>
          <w:p>
            <w:pPr>
              <w:spacing w:after="40" w:before="40"/>
            </w:pPr>
            <w:r/>
            <w:r>
              <w:rPr>
                <w:rFonts w:ascii="Calibri" w:hAnsi="Calibri"/>
                <w:b w:val="0"/>
                <w:color w:val="2A2A2A"/>
                <w:sz w:val="20"/>
              </w:rPr>
              <w:t>Gentle – standard web skills only</w:t>
            </w:r>
          </w:p>
        </w:tc>
        <w:tc>
          <w:tcPr>
            <w:tcW w:type="dxa" w:w="3600"/>
          </w:tcPr>
          <w:p>
            <w:pPr>
              <w:spacing w:after="40" w:before="40"/>
            </w:pPr>
            <w:r/>
            <w:r>
              <w:rPr>
                <w:rFonts w:ascii="Calibri" w:hAnsi="Calibri"/>
                <w:b w:val="0"/>
                <w:color w:val="2A2A2A"/>
                <w:sz w:val="20"/>
              </w:rPr>
              <w:t>Steep – needs Node tooling and JSX</w:t>
            </w:r>
          </w:p>
        </w:tc>
      </w:tr>
      <w:tr>
        <w:tc>
          <w:tcPr>
            <w:tcW w:type="dxa" w:w="1872"/>
            <w:shd w:val="clear" w:color="auto" w:fill="f0f8f4"/>
          </w:tcPr>
          <w:p>
            <w:pPr>
              <w:spacing w:after="40" w:before="40"/>
            </w:pPr>
            <w:r/>
            <w:r>
              <w:rPr>
                <w:rFonts w:ascii="Calibri" w:hAnsi="Calibri"/>
                <w:b w:val="0"/>
                <w:color w:val="2A2A2A"/>
                <w:sz w:val="20"/>
              </w:rPr>
              <w:t>Performance</w:t>
            </w:r>
          </w:p>
        </w:tc>
        <w:tc>
          <w:tcPr>
            <w:tcW w:type="dxa" w:w="3600"/>
            <w:shd w:val="clear" w:color="auto" w:fill="f0f8f4"/>
          </w:tcPr>
          <w:p>
            <w:pPr>
              <w:spacing w:after="40" w:before="40"/>
            </w:pPr>
            <w:r/>
            <w:r>
              <w:rPr>
                <w:rFonts w:ascii="Calibri" w:hAnsi="Calibri"/>
                <w:b w:val="0"/>
                <w:color w:val="2A2A2A"/>
                <w:sz w:val="20"/>
              </w:rPr>
              <w:t>Very fast; no framework overhead</w:t>
            </w:r>
          </w:p>
        </w:tc>
        <w:tc>
          <w:tcPr>
            <w:tcW w:type="dxa" w:w="3600"/>
            <w:shd w:val="clear" w:color="auto" w:fill="f0f8f4"/>
          </w:tcPr>
          <w:p>
            <w:pPr>
              <w:spacing w:after="40" w:before="40"/>
            </w:pPr>
            <w:r/>
            <w:r>
              <w:rPr>
                <w:rFonts w:ascii="Calibri" w:hAnsi="Calibri"/>
                <w:b w:val="0"/>
                <w:color w:val="2A2A2A"/>
                <w:sz w:val="20"/>
              </w:rPr>
              <w:t>Larger download; requires a build step</w:t>
            </w:r>
          </w:p>
        </w:tc>
      </w:tr>
      <w:tr>
        <w:tc>
          <w:tcPr>
            <w:tcW w:type="dxa" w:w="1872"/>
          </w:tcPr>
          <w:p>
            <w:pPr>
              <w:spacing w:after="40" w:before="40"/>
            </w:pPr>
            <w:r/>
            <w:r>
              <w:rPr>
                <w:rFonts w:ascii="Calibri" w:hAnsi="Calibri"/>
                <w:b w:val="0"/>
                <w:color w:val="2A2A2A"/>
                <w:sz w:val="20"/>
              </w:rPr>
              <w:t>Maintenance</w:t>
            </w:r>
          </w:p>
        </w:tc>
        <w:tc>
          <w:tcPr>
            <w:tcW w:type="dxa" w:w="3600"/>
          </w:tcPr>
          <w:p>
            <w:pPr>
              <w:spacing w:after="40" w:before="40"/>
            </w:pPr>
            <w:r/>
            <w:r>
              <w:rPr>
                <w:rFonts w:ascii="Calibri" w:hAnsi="Calibri"/>
                <w:b w:val="0"/>
                <w:color w:val="2A2A2A"/>
                <w:sz w:val="20"/>
              </w:rPr>
              <w:t>Simple – edit a file and refresh</w:t>
            </w:r>
          </w:p>
        </w:tc>
        <w:tc>
          <w:tcPr>
            <w:tcW w:type="dxa" w:w="3600"/>
          </w:tcPr>
          <w:p>
            <w:pPr>
              <w:spacing w:after="40" w:before="40"/>
            </w:pPr>
            <w:r/>
            <w:r>
              <w:rPr>
                <w:rFonts w:ascii="Calibri" w:hAnsi="Calibri"/>
                <w:b w:val="0"/>
                <w:color w:val="2A2A2A"/>
                <w:sz w:val="20"/>
              </w:rPr>
              <w:t>More complex dependency tree to manage</w:t>
            </w:r>
          </w:p>
        </w:tc>
      </w:tr>
      <w:tr>
        <w:tc>
          <w:tcPr>
            <w:tcW w:type="dxa" w:w="1872"/>
            <w:shd w:val="clear" w:color="auto" w:fill="f0f8f4"/>
          </w:tcPr>
          <w:p>
            <w:pPr>
              <w:spacing w:after="40" w:before="40"/>
            </w:pPr>
            <w:r/>
            <w:r>
              <w:rPr>
                <w:rFonts w:ascii="Calibri" w:hAnsi="Calibri"/>
                <w:b w:val="0"/>
                <w:color w:val="2A2A2A"/>
                <w:sz w:val="20"/>
              </w:rPr>
              <w:t>Suitability</w:t>
            </w:r>
          </w:p>
        </w:tc>
        <w:tc>
          <w:tcPr>
            <w:tcW w:type="dxa" w:w="3600"/>
            <w:shd w:val="clear" w:color="auto" w:fill="f0f8f4"/>
          </w:tcPr>
          <w:p>
            <w:pPr>
              <w:spacing w:after="40" w:before="40"/>
            </w:pPr>
            <w:r/>
            <w:r>
              <w:rPr>
                <w:rFonts w:ascii="Calibri" w:hAnsi="Calibri"/>
                <w:b w:val="0"/>
                <w:color w:val="2A2A2A"/>
                <w:sz w:val="20"/>
              </w:rPr>
              <w:t>Ideal for a focused catalogue store</w:t>
            </w:r>
          </w:p>
        </w:tc>
        <w:tc>
          <w:tcPr>
            <w:tcW w:type="dxa" w:w="3600"/>
            <w:shd w:val="clear" w:color="auto" w:fill="f0f8f4"/>
          </w:tcPr>
          <w:p>
            <w:pPr>
              <w:spacing w:after="40" w:before="40"/>
            </w:pPr>
            <w:r/>
            <w:r>
              <w:rPr>
                <w:rFonts w:ascii="Calibri" w:hAnsi="Calibri"/>
                <w:b w:val="0"/>
                <w:color w:val="2A2A2A"/>
                <w:sz w:val="20"/>
              </w:rPr>
              <w:t>Better for very large, app-like systems</w:t>
            </w:r>
          </w:p>
        </w:tc>
      </w:tr>
      <w:tr>
        <w:tc>
          <w:tcPr>
            <w:tcW w:type="dxa" w:w="1872"/>
          </w:tcPr>
          <w:p>
            <w:pPr>
              <w:spacing w:after="40" w:before="40"/>
            </w:pPr>
            <w:r/>
            <w:r>
              <w:rPr>
                <w:rFonts w:ascii="Calibri" w:hAnsi="Calibri"/>
                <w:b w:val="0"/>
                <w:color w:val="2A2A2A"/>
                <w:sz w:val="20"/>
              </w:rPr>
              <w:t>Cost</w:t>
            </w:r>
          </w:p>
        </w:tc>
        <w:tc>
          <w:tcPr>
            <w:tcW w:type="dxa" w:w="3600"/>
          </w:tcPr>
          <w:p>
            <w:pPr>
              <w:spacing w:after="40" w:before="40"/>
            </w:pPr>
            <w:r/>
            <w:r>
              <w:rPr>
                <w:rFonts w:ascii="Calibri" w:hAnsi="Calibri"/>
                <w:b w:val="0"/>
                <w:color w:val="2A2A2A"/>
                <w:sz w:val="20"/>
              </w:rPr>
              <w:t>Free, open web standards</w:t>
            </w:r>
          </w:p>
        </w:tc>
        <w:tc>
          <w:tcPr>
            <w:tcW w:type="dxa" w:w="3600"/>
          </w:tcPr>
          <w:p>
            <w:pPr>
              <w:spacing w:after="40" w:before="40"/>
            </w:pPr>
            <w:r/>
            <w:r>
              <w:rPr>
                <w:rFonts w:ascii="Calibri" w:hAnsi="Calibri"/>
                <w:b w:val="0"/>
                <w:color w:val="2A2A2A"/>
                <w:sz w:val="20"/>
              </w:rPr>
              <w:t>Free, but higher development time</w:t>
            </w:r>
          </w:p>
        </w:tc>
      </w:tr>
    </w:tbl>
    <w:p>
      <w:pPr>
        <w:spacing w:after="40"/>
      </w:pPr>
    </w:p>
    <w:p>
      <w:pPr>
        <w:jc w:val="both"/>
      </w:pPr>
      <w:r>
        <w:t>Decision: VitaShop is built on the native HTML, CSS and JavaScript stack. For a catalogue store of this size the pages load almost instantly, any team member can edit a file and see the result immediately, and there are no licensing fees or complicated build tools to manage — yet the interface still looks modern and professional.</w:t>
      </w:r>
    </w:p>
    <w:p>
      <w:pPr>
        <w:spacing w:before="200" w:after="80"/>
      </w:pPr>
      <w:r>
        <w:rPr>
          <w:rFonts w:ascii="Calibri" w:hAnsi="Calibri"/>
          <w:b/>
          <w:color w:val="14523D"/>
          <w:sz w:val="24"/>
        </w:rPr>
        <w:t>4.2 Application Pages (Software Structure)</w:t>
      </w:r>
    </w:p>
    <w:p>
      <w:pPr>
        <w:jc w:val="both"/>
      </w:pPr>
      <w:r>
        <w:t>Rather than one large program, VitaShop is made up of a set of individual web pages, each responsible for one stage of the shopping journey. They all share a single stylesheet (styles.css) and two scripts — app.js, which holds the shared logic such as the cart and login, and data.js, which holds the product catalogue. Keeping these shared files in one place means the design stays consistent and a single edit updates every page at once. The complete source code is kept on GitHub, and the table below lists the main pages that make up the system.</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color="auto" w:fill="14523d"/>
          </w:tcPr>
          <w:p>
            <w:pPr>
              <w:spacing w:after="40" w:before="40"/>
            </w:pPr>
            <w:r/>
            <w:r>
              <w:rPr>
                <w:rFonts w:ascii="Calibri" w:hAnsi="Calibri"/>
                <w:b/>
                <w:color w:val="FFFFFF"/>
                <w:sz w:val="20"/>
              </w:rPr>
              <w:t>Page</w:t>
            </w:r>
          </w:p>
        </w:tc>
        <w:tc>
          <w:tcPr>
            <w:tcW w:type="dxa" w:w="2736"/>
            <w:shd w:val="clear" w:color="auto" w:fill="14523d"/>
          </w:tcPr>
          <w:p>
            <w:pPr>
              <w:spacing w:after="40" w:before="40"/>
            </w:pPr>
            <w:r/>
            <w:r>
              <w:rPr>
                <w:rFonts w:ascii="Calibri" w:hAnsi="Calibri"/>
                <w:b/>
                <w:color w:val="FFFFFF"/>
                <w:sz w:val="20"/>
              </w:rPr>
              <w:t>File</w:t>
            </w:r>
          </w:p>
        </w:tc>
        <w:tc>
          <w:tcPr>
            <w:tcW w:type="dxa" w:w="4320"/>
            <w:shd w:val="clear" w:color="auto" w:fill="14523d"/>
          </w:tcPr>
          <w:p>
            <w:pPr>
              <w:spacing w:after="40" w:before="40"/>
            </w:pPr>
            <w:r/>
            <w:r>
              <w:rPr>
                <w:rFonts w:ascii="Calibri" w:hAnsi="Calibri"/>
                <w:b/>
                <w:color w:val="FFFFFF"/>
                <w:sz w:val="20"/>
              </w:rPr>
              <w:t>Purpose</w:t>
            </w:r>
          </w:p>
        </w:tc>
      </w:tr>
      <w:tr>
        <w:tc>
          <w:tcPr>
            <w:tcW w:type="dxa" w:w="2016"/>
          </w:tcPr>
          <w:p>
            <w:pPr>
              <w:spacing w:after="40" w:before="40"/>
            </w:pPr>
            <w:r/>
            <w:r>
              <w:rPr>
                <w:rFonts w:ascii="Calibri" w:hAnsi="Calibri"/>
                <w:b w:val="0"/>
                <w:color w:val="2A2A2A"/>
                <w:sz w:val="20"/>
              </w:rPr>
              <w:t>Home</w:t>
            </w:r>
          </w:p>
        </w:tc>
        <w:tc>
          <w:tcPr>
            <w:tcW w:type="dxa" w:w="2736"/>
          </w:tcPr>
          <w:p>
            <w:pPr>
              <w:spacing w:after="40" w:before="40"/>
            </w:pPr>
            <w:r/>
            <w:r>
              <w:rPr>
                <w:rFonts w:ascii="Calibri" w:hAnsi="Calibri"/>
                <w:b w:val="0"/>
                <w:color w:val="2A2A2A"/>
                <w:sz w:val="20"/>
              </w:rPr>
              <w:t>index.html</w:t>
            </w:r>
          </w:p>
        </w:tc>
        <w:tc>
          <w:tcPr>
            <w:tcW w:type="dxa" w:w="4320"/>
          </w:tcPr>
          <w:p>
            <w:pPr>
              <w:spacing w:after="40" w:before="40"/>
            </w:pPr>
            <w:r/>
            <w:r>
              <w:rPr>
                <w:rFonts w:ascii="Calibri" w:hAnsi="Calibri"/>
                <w:b w:val="0"/>
                <w:color w:val="2A2A2A"/>
                <w:sz w:val="20"/>
              </w:rPr>
              <w:t>Landing page with featured products and categories</w:t>
            </w:r>
          </w:p>
        </w:tc>
      </w:tr>
      <w:tr>
        <w:tc>
          <w:tcPr>
            <w:tcW w:type="dxa" w:w="2016"/>
            <w:shd w:val="clear" w:color="auto" w:fill="f0f8f4"/>
          </w:tcPr>
          <w:p>
            <w:pPr>
              <w:spacing w:after="40" w:before="40"/>
            </w:pPr>
            <w:r/>
            <w:r>
              <w:rPr>
                <w:rFonts w:ascii="Calibri" w:hAnsi="Calibri"/>
                <w:b w:val="0"/>
                <w:color w:val="2A2A2A"/>
                <w:sz w:val="20"/>
              </w:rPr>
              <w:t>Shop</w:t>
            </w:r>
          </w:p>
        </w:tc>
        <w:tc>
          <w:tcPr>
            <w:tcW w:type="dxa" w:w="2736"/>
            <w:shd w:val="clear" w:color="auto" w:fill="f0f8f4"/>
          </w:tcPr>
          <w:p>
            <w:pPr>
              <w:spacing w:after="40" w:before="40"/>
            </w:pPr>
            <w:r/>
            <w:r>
              <w:rPr>
                <w:rFonts w:ascii="Calibri" w:hAnsi="Calibri"/>
                <w:b w:val="0"/>
                <w:color w:val="2A2A2A"/>
                <w:sz w:val="20"/>
              </w:rPr>
              <w:t>shop.html</w:t>
            </w:r>
          </w:p>
        </w:tc>
        <w:tc>
          <w:tcPr>
            <w:tcW w:type="dxa" w:w="4320"/>
            <w:shd w:val="clear" w:color="auto" w:fill="f0f8f4"/>
          </w:tcPr>
          <w:p>
            <w:pPr>
              <w:spacing w:after="40" w:before="40"/>
            </w:pPr>
            <w:r/>
            <w:r>
              <w:rPr>
                <w:rFonts w:ascii="Calibri" w:hAnsi="Calibri"/>
                <w:b w:val="0"/>
                <w:color w:val="2A2A2A"/>
                <w:sz w:val="20"/>
              </w:rPr>
              <w:t>Full catalogue with filters, live search and sorting</w:t>
            </w:r>
          </w:p>
        </w:tc>
      </w:tr>
      <w:tr>
        <w:tc>
          <w:tcPr>
            <w:tcW w:type="dxa" w:w="2016"/>
          </w:tcPr>
          <w:p>
            <w:pPr>
              <w:spacing w:after="40" w:before="40"/>
            </w:pPr>
            <w:r/>
            <w:r>
              <w:rPr>
                <w:rFonts w:ascii="Calibri" w:hAnsi="Calibri"/>
                <w:b w:val="0"/>
                <w:color w:val="2A2A2A"/>
                <w:sz w:val="20"/>
              </w:rPr>
              <w:t>Product Details</w:t>
            </w:r>
          </w:p>
        </w:tc>
        <w:tc>
          <w:tcPr>
            <w:tcW w:type="dxa" w:w="2736"/>
          </w:tcPr>
          <w:p>
            <w:pPr>
              <w:spacing w:after="40" w:before="40"/>
            </w:pPr>
            <w:r/>
            <w:r>
              <w:rPr>
                <w:rFonts w:ascii="Calibri" w:hAnsi="Calibri"/>
                <w:b w:val="0"/>
                <w:color w:val="2A2A2A"/>
                <w:sz w:val="20"/>
              </w:rPr>
              <w:t>product.html</w:t>
            </w:r>
          </w:p>
        </w:tc>
        <w:tc>
          <w:tcPr>
            <w:tcW w:type="dxa" w:w="4320"/>
          </w:tcPr>
          <w:p>
            <w:pPr>
              <w:spacing w:after="40" w:before="40"/>
            </w:pPr>
            <w:r/>
            <w:r>
              <w:rPr>
                <w:rFonts w:ascii="Calibri" w:hAnsi="Calibri"/>
                <w:b w:val="0"/>
                <w:color w:val="2A2A2A"/>
                <w:sz w:val="20"/>
              </w:rPr>
              <w:t>Single product view, gallery, reviews, add to cart</w:t>
            </w:r>
          </w:p>
        </w:tc>
      </w:tr>
      <w:tr>
        <w:tc>
          <w:tcPr>
            <w:tcW w:type="dxa" w:w="2016"/>
            <w:shd w:val="clear" w:color="auto" w:fill="f0f8f4"/>
          </w:tcPr>
          <w:p>
            <w:pPr>
              <w:spacing w:after="40" w:before="40"/>
            </w:pPr>
            <w:r/>
            <w:r>
              <w:rPr>
                <w:rFonts w:ascii="Calibri" w:hAnsi="Calibri"/>
                <w:b w:val="0"/>
                <w:color w:val="2A2A2A"/>
                <w:sz w:val="20"/>
              </w:rPr>
              <w:t>Cart</w:t>
            </w:r>
          </w:p>
        </w:tc>
        <w:tc>
          <w:tcPr>
            <w:tcW w:type="dxa" w:w="2736"/>
            <w:shd w:val="clear" w:color="auto" w:fill="f0f8f4"/>
          </w:tcPr>
          <w:p>
            <w:pPr>
              <w:spacing w:after="40" w:before="40"/>
            </w:pPr>
            <w:r/>
            <w:r>
              <w:rPr>
                <w:rFonts w:ascii="Calibri" w:hAnsi="Calibri"/>
                <w:b w:val="0"/>
                <w:color w:val="2A2A2A"/>
                <w:sz w:val="20"/>
              </w:rPr>
              <w:t>cart.html</w:t>
            </w:r>
          </w:p>
        </w:tc>
        <w:tc>
          <w:tcPr>
            <w:tcW w:type="dxa" w:w="4320"/>
            <w:shd w:val="clear" w:color="auto" w:fill="f0f8f4"/>
          </w:tcPr>
          <w:p>
            <w:pPr>
              <w:spacing w:after="40" w:before="40"/>
            </w:pPr>
            <w:r/>
            <w:r>
              <w:rPr>
                <w:rFonts w:ascii="Calibri" w:hAnsi="Calibri"/>
                <w:b w:val="0"/>
                <w:color w:val="2A2A2A"/>
                <w:sz w:val="20"/>
              </w:rPr>
              <w:t>Review items, change quantity, apply a promo code</w:t>
            </w:r>
          </w:p>
        </w:tc>
      </w:tr>
      <w:tr>
        <w:tc>
          <w:tcPr>
            <w:tcW w:type="dxa" w:w="2016"/>
          </w:tcPr>
          <w:p>
            <w:pPr>
              <w:spacing w:after="40" w:before="40"/>
            </w:pPr>
            <w:r/>
            <w:r>
              <w:rPr>
                <w:rFonts w:ascii="Calibri" w:hAnsi="Calibri"/>
                <w:b w:val="0"/>
                <w:color w:val="2A2A2A"/>
                <w:sz w:val="20"/>
              </w:rPr>
              <w:t>Checkout</w:t>
            </w:r>
          </w:p>
        </w:tc>
        <w:tc>
          <w:tcPr>
            <w:tcW w:type="dxa" w:w="2736"/>
          </w:tcPr>
          <w:p>
            <w:pPr>
              <w:spacing w:after="40" w:before="40"/>
            </w:pPr>
            <w:r/>
            <w:r>
              <w:rPr>
                <w:rFonts w:ascii="Calibri" w:hAnsi="Calibri"/>
                <w:b w:val="0"/>
                <w:color w:val="2A2A2A"/>
                <w:sz w:val="20"/>
              </w:rPr>
              <w:t>checkout.html</w:t>
            </w:r>
          </w:p>
        </w:tc>
        <w:tc>
          <w:tcPr>
            <w:tcW w:type="dxa" w:w="4320"/>
          </w:tcPr>
          <w:p>
            <w:pPr>
              <w:spacing w:after="40" w:before="40"/>
            </w:pPr>
            <w:r/>
            <w:r>
              <w:rPr>
                <w:rFonts w:ascii="Calibri" w:hAnsi="Calibri"/>
                <w:b w:val="0"/>
                <w:color w:val="2A2A2A"/>
                <w:sz w:val="20"/>
              </w:rPr>
              <w:t>Shipping details and Malaysian payment options</w:t>
            </w:r>
          </w:p>
        </w:tc>
      </w:tr>
      <w:tr>
        <w:tc>
          <w:tcPr>
            <w:tcW w:type="dxa" w:w="2016"/>
            <w:shd w:val="clear" w:color="auto" w:fill="f0f8f4"/>
          </w:tcPr>
          <w:p>
            <w:pPr>
              <w:spacing w:after="40" w:before="40"/>
            </w:pPr>
            <w:r/>
            <w:r>
              <w:rPr>
                <w:rFonts w:ascii="Calibri" w:hAnsi="Calibri"/>
                <w:b w:val="0"/>
                <w:color w:val="2A2A2A"/>
                <w:sz w:val="20"/>
              </w:rPr>
              <w:t>Account</w:t>
            </w:r>
          </w:p>
        </w:tc>
        <w:tc>
          <w:tcPr>
            <w:tcW w:type="dxa" w:w="2736"/>
            <w:shd w:val="clear" w:color="auto" w:fill="f0f8f4"/>
          </w:tcPr>
          <w:p>
            <w:pPr>
              <w:spacing w:after="40" w:before="40"/>
            </w:pPr>
            <w:r/>
            <w:r>
              <w:rPr>
                <w:rFonts w:ascii="Calibri" w:hAnsi="Calibri"/>
                <w:b w:val="0"/>
                <w:color w:val="2A2A2A"/>
                <w:sz w:val="20"/>
              </w:rPr>
              <w:t>account.html</w:t>
            </w:r>
          </w:p>
        </w:tc>
        <w:tc>
          <w:tcPr>
            <w:tcW w:type="dxa" w:w="4320"/>
            <w:shd w:val="clear" w:color="auto" w:fill="f0f8f4"/>
          </w:tcPr>
          <w:p>
            <w:pPr>
              <w:spacing w:after="40" w:before="40"/>
            </w:pPr>
            <w:r/>
            <w:r>
              <w:rPr>
                <w:rFonts w:ascii="Calibri" w:hAnsi="Calibri"/>
                <w:b w:val="0"/>
                <w:color w:val="2A2A2A"/>
                <w:sz w:val="20"/>
              </w:rPr>
              <w:t>Orders, subscription, profile and saved addresses</w:t>
            </w:r>
          </w:p>
        </w:tc>
      </w:tr>
      <w:tr>
        <w:tc>
          <w:tcPr>
            <w:tcW w:type="dxa" w:w="2016"/>
          </w:tcPr>
          <w:p>
            <w:pPr>
              <w:spacing w:after="40" w:before="40"/>
            </w:pPr>
            <w:r/>
            <w:r>
              <w:rPr>
                <w:rFonts w:ascii="Calibri" w:hAnsi="Calibri"/>
                <w:b w:val="0"/>
                <w:color w:val="2A2A2A"/>
                <w:sz w:val="20"/>
              </w:rPr>
              <w:t>Sign In / Register</w:t>
            </w:r>
          </w:p>
        </w:tc>
        <w:tc>
          <w:tcPr>
            <w:tcW w:type="dxa" w:w="2736"/>
          </w:tcPr>
          <w:p>
            <w:pPr>
              <w:spacing w:after="40" w:before="40"/>
            </w:pPr>
            <w:r/>
            <w:r>
              <w:rPr>
                <w:rFonts w:ascii="Calibri" w:hAnsi="Calibri"/>
                <w:b w:val="0"/>
                <w:color w:val="2A2A2A"/>
                <w:sz w:val="20"/>
              </w:rPr>
              <w:t>login.html, register.html</w:t>
            </w:r>
          </w:p>
        </w:tc>
        <w:tc>
          <w:tcPr>
            <w:tcW w:type="dxa" w:w="4320"/>
          </w:tcPr>
          <w:p>
            <w:pPr>
              <w:spacing w:after="40" w:before="40"/>
            </w:pPr>
            <w:r/>
            <w:r>
              <w:rPr>
                <w:rFonts w:ascii="Calibri" w:hAnsi="Calibri"/>
                <w:b w:val="0"/>
                <w:color w:val="2A2A2A"/>
                <w:sz w:val="20"/>
              </w:rPr>
              <w:t>Customer authentication</w:t>
            </w:r>
          </w:p>
        </w:tc>
      </w:tr>
      <w:tr>
        <w:tc>
          <w:tcPr>
            <w:tcW w:type="dxa" w:w="2016"/>
            <w:shd w:val="clear" w:color="auto" w:fill="f0f8f4"/>
          </w:tcPr>
          <w:p>
            <w:pPr>
              <w:spacing w:after="40" w:before="40"/>
            </w:pPr>
            <w:r/>
            <w:r>
              <w:rPr>
                <w:rFonts w:ascii="Calibri" w:hAnsi="Calibri"/>
                <w:b w:val="0"/>
                <w:color w:val="2A2A2A"/>
                <w:sz w:val="20"/>
              </w:rPr>
              <w:t>About / Contact</w:t>
            </w:r>
          </w:p>
        </w:tc>
        <w:tc>
          <w:tcPr>
            <w:tcW w:type="dxa" w:w="2736"/>
            <w:shd w:val="clear" w:color="auto" w:fill="f0f8f4"/>
          </w:tcPr>
          <w:p>
            <w:pPr>
              <w:spacing w:after="40" w:before="40"/>
            </w:pPr>
            <w:r/>
            <w:r>
              <w:rPr>
                <w:rFonts w:ascii="Calibri" w:hAnsi="Calibri"/>
                <w:b w:val="0"/>
                <w:color w:val="2A2A2A"/>
                <w:sz w:val="20"/>
              </w:rPr>
              <w:t>about.html, contact.html</w:t>
            </w:r>
          </w:p>
        </w:tc>
        <w:tc>
          <w:tcPr>
            <w:tcW w:type="dxa" w:w="4320"/>
            <w:shd w:val="clear" w:color="auto" w:fill="f0f8f4"/>
          </w:tcPr>
          <w:p>
            <w:pPr>
              <w:spacing w:after="40" w:before="40"/>
            </w:pPr>
            <w:r/>
            <w:r>
              <w:rPr>
                <w:rFonts w:ascii="Calibri" w:hAnsi="Calibri"/>
                <w:b w:val="0"/>
                <w:color w:val="2A2A2A"/>
                <w:sz w:val="20"/>
              </w:rPr>
              <w:t>Company information and enquiries</w:t>
            </w:r>
          </w:p>
        </w:tc>
      </w:tr>
    </w:tbl>
    <w:p>
      <w:pPr>
        <w:spacing w:after="40"/>
      </w:pPr>
    </w:p>
    <w:p>
      <w:pPr>
        <w:jc w:val="both"/>
      </w:pPr>
      <w:r>
        <w:t>Figures 4.1 to 4.4 show how this code renders into the finished design that customers experience.</w:t>
      </w:r>
    </w:p>
    <w:p>
      <w:pPr>
        <w:spacing w:before="120" w:after="40"/>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home-top.png"/>
                    <pic:cNvPicPr/>
                  </pic:nvPicPr>
                  <pic:blipFill>
                    <a:blip r:embed="rId9"/>
                    <a:stretch>
                      <a:fillRect/>
                    </a:stretch>
                  </pic:blipFill>
                  <pic:spPr>
                    <a:xfrm>
                      <a:off x="0" y="0"/>
                      <a:ext cx="5760720" cy="3600450"/>
                    </a:xfrm>
                    <a:prstGeom prst="rect"/>
                  </pic:spPr>
                </pic:pic>
              </a:graphicData>
            </a:graphic>
          </wp:inline>
        </w:drawing>
      </w:r>
    </w:p>
    <w:p>
      <w:pPr>
        <w:spacing w:after="200"/>
        <w:jc w:val="center"/>
      </w:pPr>
      <w:r>
        <w:rPr>
          <w:i/>
          <w:color w:val="606060"/>
          <w:sz w:val="18"/>
        </w:rPr>
        <w:t>Figure 4.1 — Home page: hero section, headline and key trust statistics.</w:t>
      </w:r>
    </w:p>
    <w:p>
      <w:pPr>
        <w:spacing w:before="120" w:after="40"/>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shop-top.png"/>
                    <pic:cNvPicPr/>
                  </pic:nvPicPr>
                  <pic:blipFill>
                    <a:blip r:embed="rId10"/>
                    <a:stretch>
                      <a:fillRect/>
                    </a:stretch>
                  </pic:blipFill>
                  <pic:spPr>
                    <a:xfrm>
                      <a:off x="0" y="0"/>
                      <a:ext cx="5760720" cy="3600450"/>
                    </a:xfrm>
                    <a:prstGeom prst="rect"/>
                  </pic:spPr>
                </pic:pic>
              </a:graphicData>
            </a:graphic>
          </wp:inline>
        </w:drawing>
      </w:r>
    </w:p>
    <w:p>
      <w:pPr>
        <w:spacing w:after="200"/>
        <w:jc w:val="center"/>
      </w:pPr>
      <w:r>
        <w:rPr>
          <w:i/>
          <w:color w:val="606060"/>
          <w:sz w:val="18"/>
        </w:rPr>
        <w:t>Figure 4.2 — Shop page: category filters, live search, sorting and product grid.</w:t>
      </w:r>
    </w:p>
    <w:p>
      <w:pPr>
        <w:spacing w:before="120" w:after="40"/>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product-top.png"/>
                    <pic:cNvPicPr/>
                  </pic:nvPicPr>
                  <pic:blipFill>
                    <a:blip r:embed="rId11"/>
                    <a:stretch>
                      <a:fillRect/>
                    </a:stretch>
                  </pic:blipFill>
                  <pic:spPr>
                    <a:xfrm>
                      <a:off x="0" y="0"/>
                      <a:ext cx="5760720" cy="3600450"/>
                    </a:xfrm>
                    <a:prstGeom prst="rect"/>
                  </pic:spPr>
                </pic:pic>
              </a:graphicData>
            </a:graphic>
          </wp:inline>
        </w:drawing>
      </w:r>
    </w:p>
    <w:p>
      <w:pPr>
        <w:spacing w:after="200"/>
        <w:jc w:val="center"/>
      </w:pPr>
      <w:r>
        <w:rPr>
          <w:i/>
          <w:color w:val="606060"/>
          <w:sz w:val="18"/>
        </w:rPr>
        <w:t>Figure 4.3 — Product details page: image gallery, pricing, size options and add-to-cart.</w:t>
      </w:r>
    </w:p>
    <w:p>
      <w:pPr>
        <w:spacing w:before="120" w:after="40"/>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account.png"/>
                    <pic:cNvPicPr/>
                  </pic:nvPicPr>
                  <pic:blipFill>
                    <a:blip r:embed="rId12"/>
                    <a:stretch>
                      <a:fillRect/>
                    </a:stretch>
                  </pic:blipFill>
                  <pic:spPr>
                    <a:xfrm>
                      <a:off x="0" y="0"/>
                      <a:ext cx="5760720" cy="3600450"/>
                    </a:xfrm>
                    <a:prstGeom prst="rect"/>
                  </pic:spPr>
                </pic:pic>
              </a:graphicData>
            </a:graphic>
          </wp:inline>
        </w:drawing>
      </w:r>
    </w:p>
    <w:p>
      <w:pPr>
        <w:spacing w:after="200"/>
        <w:jc w:val="center"/>
      </w:pPr>
      <w:r>
        <w:rPr>
          <w:i/>
          <w:color w:val="606060"/>
          <w:sz w:val="18"/>
        </w:rPr>
        <w:t>Figure 4.4 — Customer account: order history, subscription, profile and addresses.</w:t>
      </w:r>
    </w:p>
    <w:p>
      <w:pPr>
        <w:spacing w:before="200" w:after="80"/>
      </w:pPr>
      <w:r>
        <w:rPr>
          <w:rFonts w:ascii="Calibri" w:hAnsi="Calibri"/>
          <w:b/>
          <w:color w:val="14523D"/>
          <w:sz w:val="24"/>
        </w:rPr>
        <w:t>4.3 Hosting &amp; Deployment Software</w:t>
      </w:r>
    </w:p>
    <w:p>
      <w:pPr>
        <w:jc w:val="both"/>
      </w:pPr>
      <w:r>
        <w:t>VitaShop's code lives on GitHub, and the live website is hosted on Vercel. The two are linked together: whenever we push an update to GitHub, Vercel automatically rebuilds and republishes the site within seconds, so customers always see the newest version without any files being uploaded by hand. This connection between the repository and the live design is what turns the source code into the working store shown in the figures above.</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14523d"/>
          </w:tcPr>
          <w:p>
            <w:pPr>
              <w:spacing w:after="40" w:before="40"/>
            </w:pPr>
            <w:r/>
            <w:r>
              <w:rPr>
                <w:rFonts w:ascii="Calibri" w:hAnsi="Calibri"/>
                <w:b/>
                <w:color w:val="FFFFFF"/>
                <w:sz w:val="20"/>
              </w:rPr>
              <w:t>Criteria</w:t>
            </w:r>
          </w:p>
        </w:tc>
        <w:tc>
          <w:tcPr>
            <w:tcW w:type="dxa" w:w="3744"/>
            <w:shd w:val="clear" w:color="auto" w:fill="14523d"/>
          </w:tcPr>
          <w:p>
            <w:pPr>
              <w:spacing w:after="40" w:before="40"/>
            </w:pPr>
            <w:r/>
            <w:r>
              <w:rPr>
                <w:rFonts w:ascii="Calibri" w:hAnsi="Calibri"/>
                <w:b/>
                <w:color w:val="FFFFFF"/>
                <w:sz w:val="20"/>
              </w:rPr>
              <w:t>Vercel (Cloud Platform)</w:t>
            </w:r>
          </w:p>
        </w:tc>
        <w:tc>
          <w:tcPr>
            <w:tcW w:type="dxa" w:w="3456"/>
            <w:shd w:val="clear" w:color="auto" w:fill="14523d"/>
          </w:tcPr>
          <w:p>
            <w:pPr>
              <w:spacing w:after="40" w:before="40"/>
            </w:pPr>
            <w:r/>
            <w:r>
              <w:rPr>
                <w:rFonts w:ascii="Calibri" w:hAnsi="Calibri"/>
                <w:b/>
                <w:color w:val="FFFFFF"/>
                <w:sz w:val="20"/>
              </w:rPr>
              <w:t>Traditional Shared Hosting</w:t>
            </w:r>
          </w:p>
        </w:tc>
      </w:tr>
      <w:tr>
        <w:tc>
          <w:tcPr>
            <w:tcW w:type="dxa" w:w="1872"/>
          </w:tcPr>
          <w:p>
            <w:pPr>
              <w:spacing w:after="40" w:before="40"/>
            </w:pPr>
            <w:r/>
            <w:r>
              <w:rPr>
                <w:rFonts w:ascii="Calibri" w:hAnsi="Calibri"/>
                <w:b w:val="0"/>
                <w:color w:val="2A2A2A"/>
                <w:sz w:val="20"/>
              </w:rPr>
              <w:t>Deployment</w:t>
            </w:r>
          </w:p>
        </w:tc>
        <w:tc>
          <w:tcPr>
            <w:tcW w:type="dxa" w:w="3744"/>
          </w:tcPr>
          <w:p>
            <w:pPr>
              <w:spacing w:after="40" w:before="40"/>
            </w:pPr>
            <w:r/>
            <w:r>
              <w:rPr>
                <w:rFonts w:ascii="Calibri" w:hAnsi="Calibri"/>
                <w:b w:val="0"/>
                <w:color w:val="2A2A2A"/>
                <w:sz w:val="20"/>
              </w:rPr>
              <w:t>Automatic from GitHub on every push</w:t>
            </w:r>
          </w:p>
        </w:tc>
        <w:tc>
          <w:tcPr>
            <w:tcW w:type="dxa" w:w="3456"/>
          </w:tcPr>
          <w:p>
            <w:pPr>
              <w:spacing w:after="40" w:before="40"/>
            </w:pPr>
            <w:r/>
            <w:r>
              <w:rPr>
                <w:rFonts w:ascii="Calibri" w:hAnsi="Calibri"/>
                <w:b w:val="0"/>
                <w:color w:val="2A2A2A"/>
                <w:sz w:val="20"/>
              </w:rPr>
              <w:t>Manual file upload over FTP</w:t>
            </w:r>
          </w:p>
        </w:tc>
      </w:tr>
      <w:tr>
        <w:tc>
          <w:tcPr>
            <w:tcW w:type="dxa" w:w="1872"/>
            <w:shd w:val="clear" w:color="auto" w:fill="f0f8f4"/>
          </w:tcPr>
          <w:p>
            <w:pPr>
              <w:spacing w:after="40" w:before="40"/>
            </w:pPr>
            <w:r/>
            <w:r>
              <w:rPr>
                <w:rFonts w:ascii="Calibri" w:hAnsi="Calibri"/>
                <w:b w:val="0"/>
                <w:color w:val="2A2A2A"/>
                <w:sz w:val="20"/>
              </w:rPr>
              <w:t>Cost</w:t>
            </w:r>
          </w:p>
        </w:tc>
        <w:tc>
          <w:tcPr>
            <w:tcW w:type="dxa" w:w="3744"/>
            <w:shd w:val="clear" w:color="auto" w:fill="f0f8f4"/>
          </w:tcPr>
          <w:p>
            <w:pPr>
              <w:spacing w:after="40" w:before="40"/>
            </w:pPr>
            <w:r/>
            <w:r>
              <w:rPr>
                <w:rFonts w:ascii="Calibri" w:hAnsi="Calibri"/>
                <w:b w:val="0"/>
                <w:color w:val="2A2A2A"/>
                <w:sz w:val="20"/>
              </w:rPr>
              <w:t>Free tier, suitable for launch</w:t>
            </w:r>
          </w:p>
        </w:tc>
        <w:tc>
          <w:tcPr>
            <w:tcW w:type="dxa" w:w="3456"/>
            <w:shd w:val="clear" w:color="auto" w:fill="f0f8f4"/>
          </w:tcPr>
          <w:p>
            <w:pPr>
              <w:spacing w:after="40" w:before="40"/>
            </w:pPr>
            <w:r/>
            <w:r>
              <w:rPr>
                <w:rFonts w:ascii="Calibri" w:hAnsi="Calibri"/>
                <w:b w:val="0"/>
                <w:color w:val="2A2A2A"/>
                <w:sz w:val="20"/>
              </w:rPr>
              <w:t>Monthly fee from the start</w:t>
            </w:r>
          </w:p>
        </w:tc>
      </w:tr>
      <w:tr>
        <w:tc>
          <w:tcPr>
            <w:tcW w:type="dxa" w:w="1872"/>
          </w:tcPr>
          <w:p>
            <w:pPr>
              <w:spacing w:after="40" w:before="40"/>
            </w:pPr>
            <w:r/>
            <w:r>
              <w:rPr>
                <w:rFonts w:ascii="Calibri" w:hAnsi="Calibri"/>
                <w:b w:val="0"/>
                <w:color w:val="2A2A2A"/>
                <w:sz w:val="20"/>
              </w:rPr>
              <w:t>Speed</w:t>
            </w:r>
          </w:p>
        </w:tc>
        <w:tc>
          <w:tcPr>
            <w:tcW w:type="dxa" w:w="3744"/>
          </w:tcPr>
          <w:p>
            <w:pPr>
              <w:spacing w:after="40" w:before="40"/>
            </w:pPr>
            <w:r/>
            <w:r>
              <w:rPr>
                <w:rFonts w:ascii="Calibri" w:hAnsi="Calibri"/>
                <w:b w:val="0"/>
                <w:color w:val="2A2A2A"/>
                <w:sz w:val="20"/>
              </w:rPr>
              <w:t>Global CDN – very fast delivery</w:t>
            </w:r>
          </w:p>
        </w:tc>
        <w:tc>
          <w:tcPr>
            <w:tcW w:type="dxa" w:w="3456"/>
          </w:tcPr>
          <w:p>
            <w:pPr>
              <w:spacing w:after="40" w:before="40"/>
            </w:pPr>
            <w:r/>
            <w:r>
              <w:rPr>
                <w:rFonts w:ascii="Calibri" w:hAnsi="Calibri"/>
                <w:b w:val="0"/>
                <w:color w:val="2A2A2A"/>
                <w:sz w:val="20"/>
              </w:rPr>
              <w:t>Single fixed server location</w:t>
            </w:r>
          </w:p>
        </w:tc>
      </w:tr>
      <w:tr>
        <w:tc>
          <w:tcPr>
            <w:tcW w:type="dxa" w:w="1872"/>
            <w:shd w:val="clear" w:color="auto" w:fill="f0f8f4"/>
          </w:tcPr>
          <w:p>
            <w:pPr>
              <w:spacing w:after="40" w:before="40"/>
            </w:pPr>
            <w:r/>
            <w:r>
              <w:rPr>
                <w:rFonts w:ascii="Calibri" w:hAnsi="Calibri"/>
                <w:b w:val="0"/>
                <w:color w:val="2A2A2A"/>
                <w:sz w:val="20"/>
              </w:rPr>
              <w:t>Scaling</w:t>
            </w:r>
          </w:p>
        </w:tc>
        <w:tc>
          <w:tcPr>
            <w:tcW w:type="dxa" w:w="3744"/>
            <w:shd w:val="clear" w:color="auto" w:fill="f0f8f4"/>
          </w:tcPr>
          <w:p>
            <w:pPr>
              <w:spacing w:after="40" w:before="40"/>
            </w:pPr>
            <w:r/>
            <w:r>
              <w:rPr>
                <w:rFonts w:ascii="Calibri" w:hAnsi="Calibri"/>
                <w:b w:val="0"/>
                <w:color w:val="2A2A2A"/>
                <w:sz w:val="20"/>
              </w:rPr>
              <w:t>Absorbs traffic spikes automatically</w:t>
            </w:r>
          </w:p>
        </w:tc>
        <w:tc>
          <w:tcPr>
            <w:tcW w:type="dxa" w:w="3456"/>
            <w:shd w:val="clear" w:color="auto" w:fill="f0f8f4"/>
          </w:tcPr>
          <w:p>
            <w:pPr>
              <w:spacing w:after="40" w:before="40"/>
            </w:pPr>
            <w:r/>
            <w:r>
              <w:rPr>
                <w:rFonts w:ascii="Calibri" w:hAnsi="Calibri"/>
                <w:b w:val="0"/>
                <w:color w:val="2A2A2A"/>
                <w:sz w:val="20"/>
              </w:rPr>
              <w:t>Limited by the chosen plan</w:t>
            </w:r>
          </w:p>
        </w:tc>
      </w:tr>
    </w:tbl>
    <w:p>
      <w:pPr>
        <w:spacing w:after="40"/>
      </w:pPr>
    </w:p>
    <w:p>
      <w:pPr>
        <w:jc w:val="both"/>
      </w:pPr>
      <w:r>
        <w:t>Decision: Vercel was chosen for its zero-cost entry, automatic deployment straight from GitHub, and global content delivery, which together remove almost all server-administration work from the team.</w:t>
      </w:r>
    </w:p>
    <w:p>
      <w:pPr>
        <w:spacing w:before="200" w:after="80"/>
      </w:pPr>
      <w:r>
        <w:rPr>
          <w:rFonts w:ascii="Calibri" w:hAnsi="Calibri"/>
          <w:b/>
          <w:color w:val="14523D"/>
          <w:sz w:val="24"/>
        </w:rPr>
        <w:t>4.4 Data Storage Software</w:t>
      </w:r>
    </w:p>
    <w:p>
      <w:pPr>
        <w:jc w:val="both"/>
      </w:pPr>
      <w:r>
        <w:t>In the current version, information such as the shopping cart, the signed-in user and past orders is saved using localStorage, a small storage space built into every web browser. This lets the cart and account work instantly without needing a separate database server running in the background, which keeps the demonstration simple and free to host.</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14523d"/>
          </w:tcPr>
          <w:p>
            <w:pPr>
              <w:spacing w:after="40" w:before="40"/>
            </w:pPr>
            <w:r/>
            <w:r>
              <w:rPr>
                <w:rFonts w:ascii="Calibri" w:hAnsi="Calibri"/>
                <w:b/>
                <w:color w:val="FFFFFF"/>
                <w:sz w:val="20"/>
              </w:rPr>
              <w:t>Criteria</w:t>
            </w:r>
          </w:p>
        </w:tc>
        <w:tc>
          <w:tcPr>
            <w:tcW w:type="dxa" w:w="3600"/>
            <w:shd w:val="clear" w:color="auto" w:fill="14523d"/>
          </w:tcPr>
          <w:p>
            <w:pPr>
              <w:spacing w:after="40" w:before="40"/>
            </w:pPr>
            <w:r/>
            <w:r>
              <w:rPr>
                <w:rFonts w:ascii="Calibri" w:hAnsi="Calibri"/>
                <w:b/>
                <w:color w:val="FFFFFF"/>
                <w:sz w:val="20"/>
              </w:rPr>
              <w:t>Browser localStorage</w:t>
            </w:r>
          </w:p>
        </w:tc>
        <w:tc>
          <w:tcPr>
            <w:tcW w:type="dxa" w:w="3600"/>
            <w:shd w:val="clear" w:color="auto" w:fill="14523d"/>
          </w:tcPr>
          <w:p>
            <w:pPr>
              <w:spacing w:after="40" w:before="40"/>
            </w:pPr>
            <w:r/>
            <w:r>
              <w:rPr>
                <w:rFonts w:ascii="Calibri" w:hAnsi="Calibri"/>
                <w:b/>
                <w:color w:val="FFFFFF"/>
                <w:sz w:val="20"/>
              </w:rPr>
              <w:t>Server Database (MySQL)</w:t>
            </w:r>
          </w:p>
        </w:tc>
      </w:tr>
      <w:tr>
        <w:tc>
          <w:tcPr>
            <w:tcW w:type="dxa" w:w="1872"/>
          </w:tcPr>
          <w:p>
            <w:pPr>
              <w:spacing w:after="40" w:before="40"/>
            </w:pPr>
            <w:r/>
            <w:r>
              <w:rPr>
                <w:rFonts w:ascii="Calibri" w:hAnsi="Calibri"/>
                <w:b w:val="0"/>
                <w:color w:val="2A2A2A"/>
                <w:sz w:val="20"/>
              </w:rPr>
              <w:t>Setup</w:t>
            </w:r>
          </w:p>
        </w:tc>
        <w:tc>
          <w:tcPr>
            <w:tcW w:type="dxa" w:w="3600"/>
          </w:tcPr>
          <w:p>
            <w:pPr>
              <w:spacing w:after="40" w:before="40"/>
            </w:pPr>
            <w:r/>
            <w:r>
              <w:rPr>
                <w:rFonts w:ascii="Calibri" w:hAnsi="Calibri"/>
                <w:b w:val="0"/>
                <w:color w:val="2A2A2A"/>
                <w:sz w:val="20"/>
              </w:rPr>
              <w:t>None – built into every browser</w:t>
            </w:r>
          </w:p>
        </w:tc>
        <w:tc>
          <w:tcPr>
            <w:tcW w:type="dxa" w:w="3600"/>
          </w:tcPr>
          <w:p>
            <w:pPr>
              <w:spacing w:after="40" w:before="40"/>
            </w:pPr>
            <w:r/>
            <w:r>
              <w:rPr>
                <w:rFonts w:ascii="Calibri" w:hAnsi="Calibri"/>
                <w:b w:val="0"/>
                <w:color w:val="2A2A2A"/>
                <w:sz w:val="20"/>
              </w:rPr>
              <w:t>Needs a server, schema and upkeep</w:t>
            </w:r>
          </w:p>
        </w:tc>
      </w:tr>
      <w:tr>
        <w:tc>
          <w:tcPr>
            <w:tcW w:type="dxa" w:w="1872"/>
            <w:shd w:val="clear" w:color="auto" w:fill="f0f8f4"/>
          </w:tcPr>
          <w:p>
            <w:pPr>
              <w:spacing w:after="40" w:before="40"/>
            </w:pPr>
            <w:r/>
            <w:r>
              <w:rPr>
                <w:rFonts w:ascii="Calibri" w:hAnsi="Calibri"/>
                <w:b w:val="0"/>
                <w:color w:val="2A2A2A"/>
                <w:sz w:val="20"/>
              </w:rPr>
              <w:t>Cost</w:t>
            </w:r>
          </w:p>
        </w:tc>
        <w:tc>
          <w:tcPr>
            <w:tcW w:type="dxa" w:w="3600"/>
            <w:shd w:val="clear" w:color="auto" w:fill="f0f8f4"/>
          </w:tcPr>
          <w:p>
            <w:pPr>
              <w:spacing w:after="40" w:before="40"/>
            </w:pPr>
            <w:r/>
            <w:r>
              <w:rPr>
                <w:rFonts w:ascii="Calibri" w:hAnsi="Calibri"/>
                <w:b w:val="0"/>
                <w:color w:val="2A2A2A"/>
                <w:sz w:val="20"/>
              </w:rPr>
              <w:t>Free</w:t>
            </w:r>
          </w:p>
        </w:tc>
        <w:tc>
          <w:tcPr>
            <w:tcW w:type="dxa" w:w="3600"/>
            <w:shd w:val="clear" w:color="auto" w:fill="f0f8f4"/>
          </w:tcPr>
          <w:p>
            <w:pPr>
              <w:spacing w:after="40" w:before="40"/>
            </w:pPr>
            <w:r/>
            <w:r>
              <w:rPr>
                <w:rFonts w:ascii="Calibri" w:hAnsi="Calibri"/>
                <w:b w:val="0"/>
                <w:color w:val="2A2A2A"/>
                <w:sz w:val="20"/>
              </w:rPr>
              <w:t>Hosting and administration cost</w:t>
            </w:r>
          </w:p>
        </w:tc>
      </w:tr>
      <w:tr>
        <w:tc>
          <w:tcPr>
            <w:tcW w:type="dxa" w:w="1872"/>
          </w:tcPr>
          <w:p>
            <w:pPr>
              <w:spacing w:after="40" w:before="40"/>
            </w:pPr>
            <w:r/>
            <w:r>
              <w:rPr>
                <w:rFonts w:ascii="Calibri" w:hAnsi="Calibri"/>
                <w:b w:val="0"/>
                <w:color w:val="2A2A2A"/>
                <w:sz w:val="20"/>
              </w:rPr>
              <w:t>Best for</w:t>
            </w:r>
          </w:p>
        </w:tc>
        <w:tc>
          <w:tcPr>
            <w:tcW w:type="dxa" w:w="3600"/>
          </w:tcPr>
          <w:p>
            <w:pPr>
              <w:spacing w:after="40" w:before="40"/>
            </w:pPr>
            <w:r/>
            <w:r>
              <w:rPr>
                <w:rFonts w:ascii="Calibri" w:hAnsi="Calibri"/>
                <w:b w:val="0"/>
                <w:color w:val="2A2A2A"/>
                <w:sz w:val="20"/>
              </w:rPr>
              <w:t>Prototype / demonstration</w:t>
            </w:r>
          </w:p>
        </w:tc>
        <w:tc>
          <w:tcPr>
            <w:tcW w:type="dxa" w:w="3600"/>
          </w:tcPr>
          <w:p>
            <w:pPr>
              <w:spacing w:after="40" w:before="40"/>
            </w:pPr>
            <w:r/>
            <w:r>
              <w:rPr>
                <w:rFonts w:ascii="Calibri" w:hAnsi="Calibri"/>
                <w:b w:val="0"/>
                <w:color w:val="2A2A2A"/>
                <w:sz w:val="20"/>
              </w:rPr>
              <w:t>Large-scale production with many users</w:t>
            </w:r>
          </w:p>
        </w:tc>
      </w:tr>
    </w:tbl>
    <w:p>
      <w:pPr>
        <w:spacing w:after="40"/>
      </w:pPr>
    </w:p>
    <w:p>
      <w:pPr>
        <w:jc w:val="both"/>
      </w:pPr>
      <w:r>
        <w:t>Decision: localStorage is used for the current demonstration because it is free and needs no back-end. As VitaShop grows, this would be upgraded to a managed cloud database (for example MySQL on AWS RDS) so that customer data is stored securely and shared across devices.</w:t>
      </w:r>
    </w:p>
    <w:p>
      <w:pPr>
        <w:spacing w:before="200" w:after="80"/>
      </w:pPr>
      <w:r>
        <w:rPr>
          <w:rFonts w:ascii="Calibri" w:hAnsi="Calibri"/>
          <w:b/>
          <w:color w:val="14523D"/>
          <w:sz w:val="24"/>
        </w:rPr>
        <w:t>4.5 Development &amp; Supporting Software</w:t>
      </w:r>
    </w:p>
    <w:p>
      <w:pPr>
        <w:jc w:val="both"/>
      </w:pPr>
      <w:r>
        <w:t>The site was written in Visual Studio Code, a free and widely used code editor, while Git and GitHub handled version control so that every change is tracked and the team can work together without overwriting each other's work. We used Google Chrome's built-in DevTools throughout development to test how the layout responds across desktop, tablet and mobile screens (Figure 4.5). Notably, every tool in the VitaShop software stack is free and based on open web standards, which keeps the whole project lightweight and genuinely cost-effective.</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
              <w:drawing>
                <wp:inline xmlns:a="http://schemas.openxmlformats.org/drawingml/2006/main" xmlns:pic="http://schemas.openxmlformats.org/drawingml/2006/picture">
                  <wp:extent cx="1691640" cy="3576851"/>
                  <wp:docPr id="5" name="Picture 5"/>
                  <wp:cNvGraphicFramePr>
                    <a:graphicFrameLocks noChangeAspect="1"/>
                  </wp:cNvGraphicFramePr>
                  <a:graphic>
                    <a:graphicData uri="http://schemas.openxmlformats.org/drawingml/2006/picture">
                      <pic:pic>
                        <pic:nvPicPr>
                          <pic:cNvPr id="0" name="home-m.png"/>
                          <pic:cNvPicPr/>
                        </pic:nvPicPr>
                        <pic:blipFill>
                          <a:blip r:embed="rId13"/>
                          <a:stretch>
                            <a:fillRect/>
                          </a:stretch>
                        </pic:blipFill>
                        <pic:spPr>
                          <a:xfrm>
                            <a:off x="0" y="0"/>
                            <a:ext cx="1691640" cy="3576851"/>
                          </a:xfrm>
                          <a:prstGeom prst="rect"/>
                        </pic:spPr>
                      </pic:pic>
                    </a:graphicData>
                  </a:graphic>
                </wp:inline>
              </w:drawing>
            </w:r>
          </w:p>
        </w:tc>
        <w:tc>
          <w:tcPr>
            <w:tcW w:type="dxa" w:w="2880"/>
          </w:tcPr>
          <w:p>
            <w:pPr>
              <w:jc w:val="center"/>
            </w:pPr>
            <w:r/>
            <w:r>
              <w:drawing>
                <wp:inline xmlns:a="http://schemas.openxmlformats.org/drawingml/2006/main" xmlns:pic="http://schemas.openxmlformats.org/drawingml/2006/picture">
                  <wp:extent cx="1691640" cy="3576851"/>
                  <wp:docPr id="6" name="Picture 6"/>
                  <wp:cNvGraphicFramePr>
                    <a:graphicFrameLocks noChangeAspect="1"/>
                  </wp:cNvGraphicFramePr>
                  <a:graphic>
                    <a:graphicData uri="http://schemas.openxmlformats.org/drawingml/2006/picture">
                      <pic:pic>
                        <pic:nvPicPr>
                          <pic:cNvPr id="0" name="shop-m.png"/>
                          <pic:cNvPicPr/>
                        </pic:nvPicPr>
                        <pic:blipFill>
                          <a:blip r:embed="rId14"/>
                          <a:stretch>
                            <a:fillRect/>
                          </a:stretch>
                        </pic:blipFill>
                        <pic:spPr>
                          <a:xfrm>
                            <a:off x="0" y="0"/>
                            <a:ext cx="1691640" cy="3576851"/>
                          </a:xfrm>
                          <a:prstGeom prst="rect"/>
                        </pic:spPr>
                      </pic:pic>
                    </a:graphicData>
                  </a:graphic>
                </wp:inline>
              </w:drawing>
            </w:r>
          </w:p>
        </w:tc>
        <w:tc>
          <w:tcPr>
            <w:tcW w:type="dxa" w:w="2880"/>
          </w:tcPr>
          <w:p>
            <w:pPr>
              <w:jc w:val="center"/>
            </w:pPr>
            <w:r/>
            <w:r>
              <w:drawing>
                <wp:inline xmlns:a="http://schemas.openxmlformats.org/drawingml/2006/main" xmlns:pic="http://schemas.openxmlformats.org/drawingml/2006/picture">
                  <wp:extent cx="1691640" cy="3576851"/>
                  <wp:docPr id="7" name="Picture 7"/>
                  <wp:cNvGraphicFramePr>
                    <a:graphicFrameLocks noChangeAspect="1"/>
                  </wp:cNvGraphicFramePr>
                  <a:graphic>
                    <a:graphicData uri="http://schemas.openxmlformats.org/drawingml/2006/picture">
                      <pic:pic>
                        <pic:nvPicPr>
                          <pic:cNvPr id="0" name="product-m.png"/>
                          <pic:cNvPicPr/>
                        </pic:nvPicPr>
                        <pic:blipFill>
                          <a:blip r:embed="rId15"/>
                          <a:stretch>
                            <a:fillRect/>
                          </a:stretch>
                        </pic:blipFill>
                        <pic:spPr>
                          <a:xfrm>
                            <a:off x="0" y="0"/>
                            <a:ext cx="1691640" cy="3576851"/>
                          </a:xfrm>
                          <a:prstGeom prst="rect"/>
                        </pic:spPr>
                      </pic:pic>
                    </a:graphicData>
                  </a:graphic>
                </wp:inline>
              </w:drawing>
            </w:r>
          </w:p>
        </w:tc>
      </w:tr>
    </w:tbl>
    <w:p>
      <w:pPr>
        <w:spacing w:before="40"/>
        <w:jc w:val="center"/>
      </w:pPr>
      <w:r>
        <w:rPr>
          <w:i/>
          <w:color w:val="606060"/>
          <w:sz w:val="18"/>
        </w:rPr>
        <w:t>Figure 4.5 — The same pages on a mobile screen, confirming the responsive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A2A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