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Términos de confianza y carga (borrador operativo)</w:t>
      </w:r>
    </w:p>
    <w:p>
      <w:pPr>
        <w:spacing w:lineRule="auto"/>
      </w:pPr>
      <w:r>
        <w:rPr>
          <w:b/>
        </w:rPr>
        <w:t xml:space="preserve">Versión:</w:t>
      </w:r>
      <w:r>
        <w:rPr/>
        <w:t xml:space="preserve"> cargo-trust-v1 · mayo 2026 · </w:t>
      </w:r>
      <w:hyperlink r:id="rId6">
        <w:r>
          <w:rPr>
            <w:rStyle w:val="Hyperlink"/>
          </w:rPr>
          <w:t xml:space="preserve">Volver a la app</w:t>
        </w:r>
      </w:hyperlink>
    </w:p>
    <w:p>
      <w:pPr>
        <w:spacing w:lineRule="auto"/>
      </w:pPr>
      <w:r>
        <w:rPr>
          <w:b/>
        </w:rPr>
        <w:t xml:space="preserve">Borrador para piloto.</w:t>
      </w:r>
    </w:p>
    <w:p>
      <w:pPr>
        <w:spacing w:lineRule="auto"/>
      </w:pPr>
      <w:r>
        <w:rPr/>
        <w:t xml:space="preserve"> No sustituye asesoría legal. Antes de operación comercial a escala, revisar con abogado en Chile (transporte, plataformas digitales, seguros).   </w:t>
      </w:r>
    </w:p>
    <w:p>
      <w:pPr>
        <w:pStyle w:val="Heading2"/>
        <w:spacing w:lineRule="auto"/>
      </w:pPr>
      <w:r>
        <w:rPr/>
        <w:t xml:space="preserve">1. Rol de Uber Truck</w:t>
      </w:r>
    </w:p>
    <w:p>
      <w:pPr>
        <w:spacing w:lineRule="auto"/>
      </w:pPr>
      <w:r>
        <w:rPr/>
        <w:t xml:space="preserve">Uber Truck es una </w:t>
      </w:r>
      <w:r>
        <w:rPr>
          <w:b/>
        </w:rPr>
        <w:t xml:space="preserve">plataforma de intermediación</w:t>
      </w:r>
      <w:r>
        <w:rPr/>
        <w:t xml:space="preserve"> que facilita el contacto entre empresas embarcadoras y empresas transportistas. </w:t>
      </w:r>
      <w:r>
        <w:rPr>
          <w:b/>
        </w:rPr>
        <w:t xml:space="preserve">No es transportista</w:t>
      </w:r>
      <w:r>
        <w:rPr/>
        <w:t xml:space="preserve">, no recibe la mercadería en custodia y </w:t>
      </w:r>
      <w:r>
        <w:rPr>
          <w:b/>
        </w:rPr>
        <w:t xml:space="preserve">no garantiza</w:t>
      </w:r>
      <w:r>
        <w:rPr/>
        <w:t xml:space="preserve"> la integridad, cantidad ni valor de la carga en ruta, salvo que exista un producto de garantía explícito y contratado por separado.</w:t>
      </w:r>
    </w:p>
    <w:p>
      <w:pPr>
        <w:pStyle w:val="Heading2"/>
        <w:spacing w:lineRule="auto"/>
      </w:pPr>
      <w:r>
        <w:rPr/>
        <w:t xml:space="preserve">2. Declaración del embarcador</w:t>
      </w:r>
    </w:p>
    <w:p>
      <w:pPr>
        <w:numPr>
          <w:ilvl w:val="0"/>
          <w:numId w:val="1"/>
        </w:numPr>
        <w:spacing w:lineRule="auto"/>
      </w:pPr>
      <w:r>
        <w:rPr/>
        <w:t xml:space="preserve">La descripción de mercadería, peso/volumen y </w:t>
      </w:r>
      <w:r>
        <w:rPr>
          <w:b/>
        </w:rPr>
        <w:t xml:space="preserve">valor referencial en CLP</w:t>
      </w:r>
      <w:r>
        <w:rPr/>
        <w:t xml:space="preserve"> son declarados por el embarcador.</w:t>
      </w:r>
    </w:p>
    <w:p>
      <w:pPr>
        <w:numPr>
          <w:ilvl w:val="0"/>
          <w:numId w:val="1"/>
        </w:numPr>
        <w:spacing w:lineRule="auto"/>
      </w:pPr>
      <w:r>
        <w:rPr/>
        <w:t xml:space="preserve">El embarcador declara que la carga es </w:t>
      </w:r>
      <w:r>
        <w:rPr>
          <w:b/>
        </w:rPr>
        <w:t xml:space="preserve">lícita</w:t>
      </w:r>
      <w:r>
        <w:rPr/>
        <w:t xml:space="preserve"> y que la información es </w:t>
      </w:r>
      <w:r>
        <w:rPr>
          <w:b/>
        </w:rPr>
        <w:t xml:space="preserve">veraz</w:t>
      </w:r>
      <w:r>
        <w:rPr/>
        <w:t xml:space="preserve"> en la medida de su conocimiento.</w:t>
      </w:r>
    </w:p>
    <w:p>
      <w:pPr>
        <w:numPr>
          <w:ilvl w:val="0"/>
          <w:numId w:val="1"/>
        </w:numPr>
        <w:spacing w:lineRule="auto"/>
      </w:pPr>
      <w:r>
        <w:rPr/>
        <w:t xml:space="preserve">Indicar guía de despacho o factura es informativo en el piloto; la plataforma </w:t>
      </w:r>
      <w:r>
        <w:rPr>
          <w:b/>
        </w:rPr>
        <w:t xml:space="preserve">no certifica</w:t>
      </w:r>
      <w:r>
        <w:rPr/>
        <w:t xml:space="preserve"> el contenido físico del camión ni valida automáticamente ante el SII.</w:t>
      </w:r>
    </w:p>
    <w:p>
      <w:pPr>
        <w:pStyle w:val="Heading2"/>
        <w:spacing w:lineRule="auto"/>
      </w:pPr>
      <w:r>
        <w:rPr/>
        <w:t xml:space="preserve">3. Transportista</w:t>
      </w:r>
    </w:p>
    <w:p>
      <w:pPr>
        <w:spacing w:lineRule="auto"/>
      </w:pPr>
      <w:r>
        <w:rPr/>
        <w:t xml:space="preserve">El transportista es responsable del servicio de transporte que presta, de sus permisos, seguros propios y del cumplimiento del encargo acordado con el embarcador. La plataforma puede suspender cuentas ante denuncias graves o reiteradas.</w:t>
      </w:r>
    </w:p>
    <w:p>
      <w:pPr>
        <w:pStyle w:val="Heading2"/>
        <w:spacing w:lineRule="auto"/>
      </w:pPr>
      <w:r>
        <w:rPr/>
        <w:t xml:space="preserve">4. Valor referencial y seguro</w:t>
      </w:r>
    </w:p>
    <w:p>
      <w:pPr>
        <w:spacing w:lineRule="auto"/>
      </w:pPr>
      <w:r>
        <w:rPr/>
        <w:t xml:space="preserve">El valor declarado de la mercadería sirve como </w:t>
      </w:r>
      <w:r>
        <w:rPr>
          <w:b/>
        </w:rPr>
        <w:t xml:space="preserve">referencia</w:t>
      </w:r>
      <w:r>
        <w:rPr/>
        <w:t xml:space="preserve"> para negociación de seguro, límites contractuales entre partes y registro de incidentes. </w:t>
      </w:r>
      <w:r>
        <w:rPr>
          <w:b/>
        </w:rPr>
        <w:t xml:space="preserve">No implica</w:t>
      </w:r>
      <w:r>
        <w:rPr/>
        <w:t xml:space="preserve"> que Uber Truck reembolse ese monto ante pérdida o robo.</w:t>
      </w:r>
    </w:p>
    <w:p>
      <w:pPr>
        <w:pStyle w:val="Heading2"/>
        <w:spacing w:lineRule="auto"/>
      </w:pPr>
      <w:r>
        <w:rPr/>
        <w:t xml:space="preserve">5. Incidentes (robo, daño, faltante)</w:t>
      </w:r>
    </w:p>
    <w:p>
      <w:pPr>
        <w:spacing w:lineRule="auto"/>
      </w:pPr>
      <w:r>
        <w:rPr/>
        <w:t xml:space="preserve">Las partes pueden registrar un incidente en la app. La plataforma conserva el registro y puede cooperar con antecedentes; la </w:t>
      </w:r>
      <w:r>
        <w:rPr>
          <w:b/>
        </w:rPr>
        <w:t xml:space="preserve">resolución económica y legal</w:t>
      </w:r>
      <w:r>
        <w:rPr/>
        <w:t xml:space="preserve"> es principalmente entre embarcador, transportista y sus aseguradoras.</w:t>
      </w:r>
    </w:p>
    <w:p>
      <w:pPr>
        <w:pStyle w:val="Heading2"/>
        <w:spacing w:lineRule="auto"/>
      </w:pPr>
      <w:r>
        <w:rPr/>
        <w:t xml:space="preserve">6. Quién responde (resumen piloto)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Situación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Embarcador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Plataforma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Flete y carga en ruta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Principal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Declara veraz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Intermediario · no custodia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Robo / pérdida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+ su seguro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Reclamo a contraparte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 incidente · sin reembolso auto.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Funcionamiento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Sí (servicio app)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Tabla ampliada: </w:t>
      </w:r>
      <w:hyperlink r:id="rId7">
        <w:r>
          <w:rPr>
            <w:rStyle w:val="Hyperlink"/>
          </w:rPr>
          <w:t xml:space="preserve">Piloto M2 — cobertura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7. Limitación de responsabilidad de la plataforma</w:t>
      </w:r>
    </w:p>
    <w:p>
      <w:pPr>
        <w:spacing w:lineRule="auto"/>
      </w:pPr>
      <w:r>
        <w:rPr/>
        <w:t xml:space="preserve">En la medida permitida por la ley, la responsabilidad de Uber Truck se limita al funcionamiento razonable de la plataforma (disponibilidad, registro, comunicaciones), no a hechos del transportista o del embarcador en la ejecución del viaje.</w:t>
      </w:r>
    </w:p>
    <w:p>
      <w:pPr>
        <w:pStyle w:val="Heading2"/>
        <w:spacing w:lineRule="auto"/>
      </w:pPr>
      <w:r>
        <w:rPr/>
        <w:t xml:space="preserve">8. Aceptación</w:t>
      </w:r>
    </w:p>
    <w:p>
      <w:pPr>
        <w:spacing w:lineRule="auto"/>
      </w:pPr>
      <w:r>
        <w:rPr/>
        <w:t xml:space="preserve">Al marcar la casilla al publicar una carga, el usuario declara haber leído esta versión (</w:t>
      </w:r>
      <w:r>
        <w:rPr/>
        <w:t xml:space="preserve">cargo-trust-v1</w:t>
      </w:r>
      <w:r>
        <w:rPr/>
        <w:t xml:space="preserve">) y aceptarla en el contexto del piloto.</w:t>
      </w:r>
    </w:p>
    <w:p>
      <w:pPr>
        <w:spacing w:lineRule="auto"/>
      </w:pPr>
      <w:hyperlink r:id="rId8">
        <w:r>
          <w:rPr>
            <w:rStyle w:val="Hyperlink"/>
          </w:rPr>
          <w:t xml:space="preserve">Documentación técnica</w:t>
        </w:r>
      </w:hyperlink>
      <w:r>
        <w:rPr/>
        <w:t xml:space="preserve"> · </w:t>
      </w:r>
      <w:hyperlink r:id="rId9">
        <w:r>
          <w:rPr>
            <w:rStyle w:val="Hyperlink"/>
          </w:rPr>
          <w:t xml:space="preserve">Índice documentación</w:t>
        </w:r>
      </w:hyperlink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/" TargetMode="External"/>
  <Relationship Id="rId7" Type="http://schemas.openxmlformats.org/officeDocument/2006/relationships/hyperlink" Target="Piloto-M2-Corredor-KPIs-Riesgos.html" TargetMode="External"/>
  <Relationship Id="rId8" Type="http://schemas.openxmlformats.org/officeDocument/2006/relationships/hyperlink" Target="/docs/CARGO-TRUST.md" TargetMode="External"/>
  <Relationship Id="rId9" Type="http://schemas.openxmlformats.org/officeDocument/2006/relationships/hyperlink" Target="/docs/" TargetMode="External"/>
  <Relationship Id="rId1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Términos de confianza y carga</dc:title>
  <dc:subject/>
  <dc:creator>html-to-docx</dc:creator>
  <cp:keywords>html-to-docx</cp:keywords>
  <dc:description>Términos de confianza y carga</dc:description>
  <cp:lastModifiedBy>html-to-docx</cp:lastModifiedBy>
  <cp:revision>1</cp:revision>
  <dcterms:created xsi:type="dcterms:W3CDTF">2026-05-27T02:16:10.115Z</dcterms:created>
  <dcterms:modified xsi:type="dcterms:W3CDTF">2026-05-27T02:16:10.115Z</dcterms:modified>
</cp:coreProperties>
</file>