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2240" w:h="15840" w:orient="portrait"/>
      <w:pgMar w:top="1440" w:right="1800" w:bottom="1440" w:left="1800" w:header="720" w:footer="720" w:gutter="0"/>
    </w:sectPr>
    <w:p>
      <w:pPr>
        <w:spacing w:lineRule="auto"/>
      </w:pPr>
      <w:r>
        <w:rPr/>
        <w:t xml:space="preserve"/>
      </w:r>
    </w:p>
    <w:p>
      <w:pPr>
        <w:pStyle w:val="Heading1"/>
        <w:spacing w:lineRule="auto"/>
      </w:pPr>
      <w:r>
        <w:rPr/>
        <w:t xml:space="preserve">Índice de documentación — Uber Truck</w:t>
      </w:r>
    </w:p>
    <w:p>
      <w:pPr>
        <w:spacing w:lineRule="auto"/>
      </w:pPr>
      <w:r>
        <w:rPr>
          <w:b/>
        </w:rPr>
        <w:t xml:space="preserve">Proyecto:</w:t>
      </w:r>
      <w:r>
        <w:rPr/>
        <w:t xml:space="preserve"> Optimización dinámica de capacidad logística ociosa</w:t>
      </w:r>
    </w:p>
    <w:p>
      <w:pPr>
        <w:spacing w:lineRule="auto"/>
      </w:pPr>
      <w:r>
        <w:rPr>
          <w:b/>
        </w:rPr>
        <w:t xml:space="preserve">Actualizado:</w:t>
      </w:r>
      <w:r>
        <w:rPr/>
        <w:t xml:space="preserve"> mayo 2026</w:t>
      </w:r>
    </w:p>
    <w:p>
      <w:pPr>
        <w:pStyle w:val="Heading2"/>
        <w:spacing w:lineRule="auto"/>
      </w:pPr>
      <w:r>
        <w:rPr/>
        <w:t xml:space="preserve">Documentos estratégicos (Word)</w:t>
      </w:r>
    </w:p>
    <w:tbl>
      <w:tblPr>
        <w:tblBorders>
          <w:top w:val="single" w:sz="1" w:space="0" w:color="000000"/>
          <w:bottom w:val="single" w:sz="1" w:space="0" w:color="000000"/>
          <w:left w:val="single" w:sz="1" w:space="0" w:color="000000"/>
          <w:right w:val="single" w:sz="1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Documento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Archivo .docx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Descripción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Informe evaluación estratégica (origen)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Informe_Evaluacion_Estrategica_Uber_Truck.docx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Fuente en Downloads del usuario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Kickoff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Kickoff-Uber-Truck.docx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Visión MVP y stack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Journey de usuario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Journey-Usuario-Uber-Truck.docx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Recorridos carrier / embarcador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Memoria técnica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Memoria-tecnica-Uber-Truck.docx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Arquitectura, API, datos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Gantt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Gantt-Uber-Truck.docx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Cronograma jun 2026 – mar 2027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Modelo de negocio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Modelo-Negocio-Uber-Truck.docx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Monetización y KPIs</w:t>
            </w:r>
          </w:p>
        </w:tc>
      </w:tr>
    </w:tbl>
    <w:p>
      <w:pPr>
        <w:spacing w:lineRule="auto"/>
      </w:pPr>
      <w:r>
        <w:rPr/>
      </w:r>
    </w:p>
    <w:p>
      <w:pPr>
        <w:pStyle w:val="Heading2"/>
        <w:spacing w:lineRule="auto"/>
      </w:pPr>
      <w:r>
        <w:rPr/>
        <w:t xml:space="preserve">Markdown editable (repo)</w:t>
      </w:r>
    </w:p>
    <w:p>
      <w:pPr>
        <w:numPr>
          <w:ilvl w:val="0"/>
          <w:numId w:val="1"/>
        </w:numPr>
        <w:spacing w:lineRule="auto"/>
      </w:pPr>
      <w:r>
        <w:rPr/>
        <w:t xml:space="preserve">docs/KICKOFF.md</w:t>
      </w:r>
    </w:p>
    <w:p>
      <w:pPr>
        <w:numPr>
          <w:ilvl w:val="0"/>
          <w:numId w:val="1"/>
        </w:numPr>
        <w:spacing w:lineRule="auto"/>
      </w:pPr>
      <w:r>
        <w:rPr/>
        <w:t xml:space="preserve">docs/ROADMAP.md</w:t>
      </w:r>
    </w:p>
    <w:p>
      <w:pPr>
        <w:numPr>
          <w:ilvl w:val="0"/>
          <w:numId w:val="1"/>
        </w:numPr>
        <w:spacing w:lineRule="auto"/>
      </w:pPr>
      <w:r>
        <w:rPr/>
        <w:t xml:space="preserve">docs/PROXIMOS-HITOS.md</w:t>
      </w:r>
    </w:p>
    <w:p>
      <w:pPr>
        <w:pStyle w:val="Heading2"/>
        <w:spacing w:lineRule="auto"/>
      </w:pPr>
      <w:r>
        <w:rPr/>
        <w:t xml:space="preserve">Exportar todo a Word</w:t>
      </w:r>
    </w:p>
    <w:p>
      <w:pPr>
        <w:spacing w:lineRule="auto"/>
      </w:pPr>
      <w:r>
        <w:rPr/>
        <w:t xml:space="preserve">npm run export:all-docs</w:t>
      </w:r>
    </w:p>
    <w:p>
      <w:pPr>
        <w:pStyle w:val="Heading2"/>
        <w:spacing w:lineRule="auto"/>
      </w:pPr>
      <w:r>
        <w:rPr/>
        <w:t xml:space="preserve">Orden de lectura sugerido</w:t>
      </w:r>
    </w:p>
    <w:p>
      <w:pPr>
        <w:numPr>
          <w:ilvl w:val="0"/>
          <w:numId w:val="2"/>
        </w:numPr>
        <w:spacing w:lineRule="auto"/>
      </w:pPr>
      <w:r>
        <w:rPr/>
        <w:t xml:space="preserve">Informe estratégico (origen)</w:t>
      </w:r>
    </w:p>
    <w:p>
      <w:pPr>
        <w:numPr>
          <w:ilvl w:val="0"/>
          <w:numId w:val="2"/>
        </w:numPr>
        <w:spacing w:lineRule="auto"/>
      </w:pPr>
      <w:r>
        <w:rPr/>
        <w:t xml:space="preserve">Modelo de negocio</w:t>
      </w:r>
    </w:p>
    <w:p>
      <w:pPr>
        <w:numPr>
          <w:ilvl w:val="0"/>
          <w:numId w:val="2"/>
        </w:numPr>
        <w:spacing w:lineRule="auto"/>
      </w:pPr>
      <w:r>
        <w:rPr/>
        <w:t xml:space="preserve">Journey de usuario</w:t>
      </w:r>
    </w:p>
    <w:p>
      <w:pPr>
        <w:numPr>
          <w:ilvl w:val="0"/>
          <w:numId w:val="2"/>
        </w:numPr>
        <w:spacing w:lineRule="auto"/>
      </w:pPr>
      <w:r>
        <w:rPr/>
        <w:t xml:space="preserve">Memoria técnica</w:t>
      </w:r>
    </w:p>
    <w:p>
      <w:pPr>
        <w:numPr>
          <w:ilvl w:val="0"/>
          <w:numId w:val="2"/>
        </w:numPr>
        <w:spacing w:lineRule="auto"/>
      </w:pPr>
      <w:r>
        <w:rPr/>
        <w:t xml:space="preserve">Gantt</w:t>
      </w:r>
    </w:p>
    <w:p>
      <w:pPr>
        <w:numPr>
          <w:ilvl w:val="0"/>
          <w:numId w:val="2"/>
        </w:numPr>
        <w:spacing w:lineRule="auto"/>
      </w:pPr>
      <w:r>
        <w:rPr/>
        <w:t xml:space="preserve">Kickoff operativo</w:t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eastAsiaTheme="minorHAnsi" w:hAnsiTheme="minorHAnsi" w:cstheme="minorBidi"/>
        <w:sz w:val="22"/>
        <w:szCs w:val="22"/>
        <w:lang w:val="es-CL" w:eastAsia="es-CL" w:bidi="ar-SA"/>
      </w:rPr>
    </w:rPrDefault>
    <w:pPrDefault>
      <w:pPr>
        <w:spacing w:after="120" w:line="240" w:lineRule="atLeast"/>
      </w:pPr>
    </w:pPrDefault>
  </w:docDefaults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"/>
        <a:ea typeface="Calibri"/>
        <a:cs typeface=""/>
      </a:majorFont>
      <a:minorFont>
        <a:latin typeface="Calibri"/>
        <a:ea typeface="Calibr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Índice documentación</dc:title>
  <dc:subject/>
  <dc:creator>html-to-docx</dc:creator>
  <cp:keywords>html-to-docx</cp:keywords>
  <dc:description/>
  <cp:lastModifiedBy>html-to-docx</cp:lastModifiedBy>
  <cp:revision>1</cp:revision>
  <dcterms:created xsi:type="dcterms:W3CDTF">2026-05-25T19:12:06.924Z</dcterms:created>
  <dcterms:modified xsi:type="dcterms:W3CDTF">2026-05-25T19:12:06.924Z</dcterms:modified>
</cp:coreProperties>
</file>