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Memoria técnica</w:t>
        </w:r>
      </w:hyperlink>
      <w:r>
        <w:rPr/>
        <w:t xml:space="preserve"> · </w:t>
      </w:r>
      <w:hyperlink r:id="rId8">
        <w:r>
          <w:rPr>
            <w:rStyle w:val="Hyperlink"/>
          </w:rPr>
          <w:t xml:space="preserve">Journey</w:t>
        </w:r>
      </w:hyperlink>
    </w:p>
    <w:p>
      <w:pPr>
        <w:pStyle w:val="Heading1"/>
        <w:spacing w:lineRule="auto"/>
      </w:pPr>
      <w:r>
        <w:rPr/>
        <w:t xml:space="preserve">Piloto M2 — Corredor, KPIs marketplace y riesgos</w:t>
      </w:r>
    </w:p>
    <w:p>
      <w:pPr>
        <w:spacing w:lineRule="auto"/>
      </w:pPr>
      <w:r>
        <w:rPr>
          <w:b/>
        </w:rPr>
        <w:t xml:space="preserve">Versión:</w:t>
      </w:r>
      <w:r>
        <w:rPr/>
        <w:t xml:space="preserve"> 1.1 · 10 jun 2026 · Complementa memoria v4.2 y journey v3.0</w:t>
      </w:r>
    </w:p>
    <w:p>
      <w:pPr>
        <w:spacing w:lineRule="auto"/>
      </w:pPr>
      <w:r>
        <w:rPr>
          <w:b/>
        </w:rPr>
        <w:t xml:space="preserve">Dos niveles de piloto:</w:t>
      </w:r>
    </w:p>
    <w:p>
      <w:pPr>
        <w:spacing w:lineRule="auto"/>
      </w:pPr>
      <w:r>
        <w:rPr/>
        <w:t xml:space="preserve"> (A) </w:t>
      </w:r>
    </w:p>
    <w:p>
      <w:pPr>
        <w:spacing w:lineRule="auto"/>
      </w:pPr>
      <w:r>
        <w:rPr>
          <w:b/>
        </w:rPr>
        <w:t xml:space="preserve">M2 operacional</w:t>
      </w:r>
    </w:p>
    <w:p>
      <w:pPr>
        <w:spacing w:lineRule="auto"/>
      </w:pPr>
      <w:r>
        <w:rPr/>
        <w:t xml:space="preserve"> — 20 viajes </w:t>
      </w:r>
    </w:p>
    <w:p>
      <w:pPr>
        <w:spacing w:lineRule="auto"/>
      </w:pPr>
      <w:r>
        <w:rPr>
          <w:highlight w:val="lightGray"/>
        </w:rPr>
        <w:t xml:space="preserve">completed</w:t>
      </w:r>
    </w:p>
    <w:p>
      <w:pPr>
        <w:spacing w:lineRule="auto"/>
      </w:pPr>
      <w:r>
        <w:rPr/>
        <w:t xml:space="preserve"> en un corredor para validar liquidez y KPIs; (B) </w:t>
      </w:r>
    </w:p>
    <w:p>
      <w:pPr>
        <w:spacing w:lineRule="auto"/>
      </w:pPr>
      <w:r>
        <w:rPr>
          <w:b/>
        </w:rPr>
        <w:t xml:space="preserve">Piloto comercial</w:t>
      </w:r>
    </w:p>
    <w:p>
      <w:pPr>
        <w:spacing w:lineRule="auto"/>
      </w:pPr>
      <w:r>
        <w:rPr/>
        <w:t xml:space="preserve"> — 25 empresas + 50 transportistas con onboarding curado (ver </w:t>
      </w:r>
    </w:p>
    <w:p>
      <w:pPr>
        <w:spacing w:lineRule="auto"/>
      </w:pPr>
      <w:hyperlink r:id="rId9">
        <w:r>
          <w:rPr>
            <w:rStyle w:val="Hyperlink"/>
          </w:rPr>
          <w:t xml:space="preserve">PLAN-COMERCIAL-PILOTO.md</w:t>
        </w:r>
      </w:hyperlink>
    </w:p>
    <w:p>
      <w:pPr>
        <w:spacing w:lineRule="auto"/>
      </w:pPr>
      <w:r>
        <w:rPr/>
        <w:t xml:space="preserve">). No ampliar features hasta densidad en corredor.   </w:t>
      </w:r>
    </w:p>
    <w:p>
      <w:pPr>
        <w:pStyle w:val="Heading2"/>
        <w:spacing w:lineRule="auto"/>
      </w:pPr>
      <w:r>
        <w:rPr/>
        <w:t xml:space="preserve">1. Corredor único del piloto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 piloto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Región Metropolitana (origen)</w:t>
            </w:r>
          </w:p>
          <w:p>
            <w:pPr>
              <w:spacing w:lineRule="auto"/>
            </w:pPr>
            <w:r>
              <w:rPr/>
              <w:t xml:space="preserve"> ↔ </w:t>
            </w:r>
          </w:p>
          <w:p>
            <w:pPr>
              <w:spacing w:lineRule="auto"/>
            </w:pPr>
            <w:r>
              <w:rPr>
                <w:b/>
              </w:rPr>
              <w:t xml:space="preserve">Valparaíso / San Antonio (destino)</w:t>
            </w:r>
          </w:p>
          <w:p>
            <w:pPr>
              <w:spacing w:lineRule="auto"/>
            </w:pPr>
            <w:r>
              <w:rPr/>
              <w:t xml:space="preserve"> — corredor industrial Puerto / V región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secundario (opcional)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RM ↔ Rancagua — solo si hay demanda real de un transportista ancla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Fuera de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acepta publicación en app (MVP abierto), pero </w:t>
            </w:r>
          </w:p>
          <w:p>
            <w:pPr>
              <w:spacing w:lineRule="auto"/>
            </w:pPr>
            <w:r>
              <w:rPr>
                <w:b/>
              </w:rPr>
              <w:t xml:space="preserve">operación y captación</w:t>
            </w:r>
          </w:p>
          <w:p>
            <w:pPr>
              <w:spacing w:lineRule="auto"/>
            </w:pPr>
            <w:r>
              <w:rPr/>
              <w:t xml:space="preserve"> se enfocan en el corredor principal; no medir KPI M2 con viajes dispersos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liquidez semanal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 cargas publicadas </w:t>
            </w:r>
          </w:p>
          <w:p>
            <w:pPr>
              <w:spacing w:lineRule="auto"/>
            </w:pPr>
            <w:r>
              <w:rPr>
                <w:b/>
              </w:rPr>
              <w:t xml:space="preserve">y</w:t>
            </w:r>
          </w:p>
          <w:p>
            <w:pPr>
              <w:spacing w:lineRule="auto"/>
            </w:pPr>
            <w:r>
              <w:rPr/>
              <w:t xml:space="preserve"> ≥ 2 ofertas de capacidad activas en el mismo corredor, simultáneamente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Ancla operacional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transportista con ruta fija semanal + 2–3 embarcadores PYME del nodo (San Bernardo / RM sur)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Objetivo: </w:t>
      </w:r>
      <w:r>
        <w:rPr>
          <w:b/>
        </w:rPr>
        <w:t xml:space="preserve">densidad operacional</w:t>
      </w:r>
      <w:r>
        <w:rPr/>
        <w:t xml:space="preserve"> (menos km vacíos en trayectos ya planificados), no cobertura nacional.</w:t>
      </w:r>
    </w:p>
    <w:p>
      <w:pPr>
        <w:pStyle w:val="Heading2"/>
        <w:spacing w:lineRule="auto"/>
      </w:pPr>
      <w:r>
        <w:rPr/>
        <w:t xml:space="preserve">2. KPIs marketplace — piloto M2 (20 viajes)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Cómo se calcula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Fuente datos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o posteriores / cargas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published</w:t>
            </w:r>
          </w:p>
          <w:p>
            <w:pPr>
              <w:spacing w:lineRule="auto"/>
            </w:pPr>
            <w:r>
              <w:rPr/>
              <w:t xml:space="preserve"> que recibieron ≥1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load_requests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Tiempo medio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minutos desde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load_requests.created_at</w:t>
            </w:r>
          </w:p>
          <w:p>
            <w:pPr>
              <w:spacing w:lineRule="auto"/>
            </w:pPr>
            <w:r>
              <w:rPr/>
              <w:t xml:space="preserve"> hasta primer match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 (mediana); aspiracional &lt; 1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% 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Matches cancelados después de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/ matches que llegaron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Viajes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en corredor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</w:t>
            </w:r>
          </w:p>
          <w:p>
            <w:pPr>
              <w:spacing w:lineRule="auto"/>
            </w:pPr>
            <w:r>
              <w:rPr/>
              <w:t xml:space="preserve"> + filtro región/ciudad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Revenue plataforma (take rate)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12–15% ×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  <w:p>
            <w:pPr>
              <w:spacing w:lineRule="auto"/>
            </w:pPr>
            <w:r>
              <w:rPr/>
              <w:t xml:space="preserve"> por viaje 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Matches + acuerdo comercial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Registrar CLP real cobrado manual en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Tiempo respuesta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desde propuesta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proposed</w:t>
            </w:r>
          </w:p>
          <w:p>
            <w:pPr>
              <w:spacing w:lineRule="auto"/>
            </w:pPr>
            <w:r>
              <w:rPr/>
              <w:t xml:space="preserve"> hasta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carrier_offer_clp</w:t>
            </w:r>
          </w:p>
          <w:p>
            <w:pPr>
              <w:spacing w:lineRule="auto"/>
            </w:pPr>
            <w:r>
              <w:rPr/>
              <w:t xml:space="preserve"> o aceptación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</w:t>
            </w:r>
          </w:p>
          <w:p>
            <w:pPr>
              <w:spacing w:lineRule="auto"/>
            </w:pPr>
            <w:r>
              <w:rPr/>
              <w:t xml:space="preserve">,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en horario laboral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Km vacíos recuperados (estimado)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distance_km</w:t>
            </w:r>
          </w:p>
          <w:p>
            <w:pPr>
              <w:spacing w:lineRule="auto"/>
            </w:pPr>
            <w:r>
              <w:rPr/>
              <w:t xml:space="preserve"> del match × factor utilización declarado por transportista (encuesta)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+ encuesta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Documentar en informe M2 (no bloqueante app)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NPS embarcador /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Encuesta 0–10 post viaje (manual)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Planilla / formulario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Repetición 60 días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 embarcadores con ≥2 cargas publicadas en 60 días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load_requests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Revisión semanal en piloto: exportar desde Supabase o tablero admin (futuro).</w:t>
      </w:r>
    </w:p>
    <w:p>
      <w:pPr>
        <w:pStyle w:val="Heading2"/>
        <w:spacing w:lineRule="auto"/>
      </w:pPr>
      <w:r>
        <w:rPr/>
        <w:t xml:space="preserve">3. Matriz de riesgos operacionales (LATAM)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Impacto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Mitigación en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 principal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extravío de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+ valor ref. + incidentes; términos; seguro manual si aplica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+ aseguradora · plataforma registra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 fantasma / cuenta falsa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empresa + JWT; KYC manual antes de alto volumen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(onboarding) + embarcador (due diligence)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declara mal peso/valor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 obligatoria; folio guía; sin validación SII automática aún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(términos)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Retraso / no-show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 viaje; multas sugeridas; chat; reputación (fase 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· multa entre partes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Daño parcial mercadería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damage</w:t>
            </w:r>
          </w:p>
          <w:p>
            <w:pPr>
              <w:spacing w:lineRule="auto"/>
            </w:pPr>
            <w:r>
              <w:rPr/>
              <w:t xml:space="preserve">; evidencia foto (roadmap)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 + seguro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Fraude en precio / no pago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Oferta/aceptación en app; cobro pasarela 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 hasta pasarela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oportunista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Política cancelación + acuerdo mutuo +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 que cancela según motivo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Disputa «la app debe pagar»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Alto reputación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Copy intermediación; </w:t>
            </w:r>
          </w:p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términos</w:t>
              </w:r>
            </w:hyperlink>
          </w:p>
          <w:p>
            <w:pPr>
              <w:spacing w:lineRule="auto"/>
            </w:pPr>
            <w:r>
              <w:rPr/>
              <w:t xml:space="preserve">; tabla «quién responde» abajo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aclara rol · no indemniza por defecto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4. Quién responde — cobertura (piloto)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Situación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 (plataforma)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Ejecución del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 — prestador del servicio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Contrata vía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— intermediario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Integridad de la carga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 — contractual / seguro propio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veraz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garantiza · registra incidentes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pérdida total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Primario (+ seguro si tiene)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Reclamo a transportista/aseguradora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Cooperación con datos · sin reembolso automático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según política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Según motivo y 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Según motivo y etapa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 sugerida · no cobro automático en MVP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Disponibilidad de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Sí — funcionamiento razonable del servicio digital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Microseguro por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Beneficiario vía póliza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Contratante interés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 — facilitador, no asegurador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5. Piloto comercial (25 empresas + 50 transportistas)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Parámetro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Alcance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 embarcadores PYME + 50 transportistas verificados (KYC manual)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híbrido + APK bundle firmado; misma UI web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Mismo que M2: RM ↔ Valparaíso / San Antonio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Infra estimada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~USD 320/mes (Railway + Supabase + Maps básico)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Éxito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20 viajes M2 + NPS ≥ 7 + match rate ≥ 60%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6. Roadmap inmediato (post-documentación)</w:t>
      </w:r>
    </w:p>
    <w:p>
      <w:pPr>
        <w:numPr>
          <w:ilvl w:val="0"/>
          <w:numId w:val="1"/>
        </w:numPr>
        <w:spacing w:lineRule="auto"/>
      </w:pPr>
      <w:r>
        <w:rPr/>
        <w:t xml:space="preserve">Operar 20 viajes en corredor RM ↔ Valparaíso/San Antonio.</w:t>
      </w:r>
    </w:p>
    <w:p>
      <w:pPr>
        <w:numPr>
          <w:ilvl w:val="0"/>
          <w:numId w:val="1"/>
        </w:numPr>
        <w:spacing w:lineRule="auto"/>
      </w:pPr>
      <w:r>
        <w:rPr/>
        <w:t xml:space="preserve">Medir KPIs tabla §2 cada semana.</w:t>
      </w:r>
    </w:p>
    <w:p>
      <w:pPr>
        <w:numPr>
          <w:ilvl w:val="0"/>
          <w:numId w:val="1"/>
        </w:numPr>
        <w:spacing w:lineRule="auto"/>
      </w:pPr>
      <w:r>
        <w:rPr/>
        <w:t xml:space="preserve">Reputación v0 (historial cancelaciones + incidentes) antes de GPS en vivo.</w:t>
      </w:r>
    </w:p>
    <w:p>
      <w:pPr>
        <w:numPr>
          <w:ilvl w:val="0"/>
          <w:numId w:val="1"/>
        </w:numPr>
        <w:spacing w:lineRule="auto"/>
      </w:pPr>
      <w:r>
        <w:rPr/>
        <w:t xml:space="preserve">Evidencia entrega (foto + timestamp) antes de mapa tracking completo.</w:t>
      </w:r>
    </w:p>
    <w:p>
      <w:pPr>
        <w:spacing w:lineRule="auto"/>
      </w:pPr>
      <w:r>
        <w:rPr/>
        <w:t xml:space="preserve">Fin — anexo piloto M2 v1.1 (10 jun 2026) · plan comercial en PLAN-COMERCIAL-PILOTO.md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Memoria-tecnica-Uber-Truck.html" TargetMode="External"/>
  <Relationship Id="rId8" Type="http://schemas.openxmlformats.org/officeDocument/2006/relationships/hyperlink" Target="Journey-Usuario-Uber-Truck.html" TargetMode="External"/>
  <Relationship Id="rId9" Type="http://schemas.openxmlformats.org/officeDocument/2006/relationships/hyperlink" Target="PLAN-COMERCIAL-PILOTO.md" TargetMode="External"/>
  <Relationship Id="rId10" Type="http://schemas.openxmlformats.org/officeDocument/2006/relationships/hyperlink" Target="Terminos-Confianza-Carga-Uber-Truck.html" TargetMode="External"/>
  <Relationship Id="rId11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Piloto M2 — corredor, KPIs y riesgos</dc:title>
  <dc:subject/>
  <dc:creator>html-to-docx</dc:creator>
  <cp:keywords>html-to-docx</cp:keywords>
  <dc:description>Piloto M2 — corredor, KPIs y riesgos</dc:description>
  <cp:lastModifiedBy>html-to-docx</cp:lastModifiedBy>
  <cp:revision>1</cp:revision>
  <dcterms:created xsi:type="dcterms:W3CDTF">2026-06-10T00:47:50.885Z</dcterms:created>
  <dcterms:modified xsi:type="dcterms:W3CDTF">2026-06-10T00:47:50.885Z</dcterms:modified>
</cp:coreProperties>
</file>