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pap-smear-cyto-algo</w:t>
      </w:r>
    </w:p>
    <w:p>
      <w:pPr>
        <w:jc w:val="left"/>
      </w:pPr>
      <w:r>
        <w:rPr>
          <w:b/>
          <w:sz w:val="28"/>
        </w:rPr>
        <w:t>Project status report and forward roadmap</w:t>
      </w:r>
    </w:p>
    <w:p>
      <w:r>
        <w:rPr>
          <w:i/>
          <w:color w:val="555555"/>
        </w:rPr>
        <w:t>Compiled 10 September 2026. Covers all work from project inception (26 August 2026) through the last evaluation run (27 August 2026), plus the current state of the repository as of this compilation date.</w:t>
        <w:br/>
        <w:t>Sources: results/*.json, logs/*.log, results/runs/phase1_sipakmed/results.csv, SESSION_LOG.md, README.md, and the agent spec. Every figure below was read from a generated artifact, not from recollection.</w:t>
      </w:r>
    </w:p>
    <w:p/>
    <w:p>
      <w:pPr>
        <w:pStyle w:val="Heading1"/>
      </w:pPr>
      <w:r>
        <w:t>1. Executive summary</w:t>
      </w:r>
    </w:p>
    <w:p>
      <w:r>
        <w:rPr>
          <w:b w:val="0"/>
          <w:i w:val="0"/>
        </w:rPr>
        <w:t>A YOLOv8n cervical-cytology cell detector was trained on SIPaKMeD under a 6 GB VRAM constraint and then tested zero-shot on two independent public datasets. In-distribution the model is usable: training-time mAP@50-95 reached 0.454 at epoch 71, and among detections that localize a real cell the class assignment is correct 97.5% of the time at the original 0.25 confidence threshold. Cross-dataset it does not transfer, and it fails in two opposite ways depending on the target dataset.</w:t>
      </w:r>
    </w:p>
    <w:p>
      <w:r>
        <w:rPr>
          <w:b w:val="0"/>
          <w:i w:val="0"/>
        </w:rPr>
        <w:t>On APCData the detector under-fires: it emits 143 boxes against 549 ground-truth cells, giving class-agnostic recall of 0.118 while holding precision at 0.455. On HMCHH-TCT it over-fires: 26,315 boxes against 2,054 ground-truth cells, a ratio near 13:1, giving recall 0.468 at precision 0.037. The same weights, the same threshold, two inverted failure modes. That pattern points at image-level domain shift (staining, resolution, capture artifacts) rather than at a single fixable defect in the model.</w:t>
      </w:r>
    </w:p>
    <w:p>
      <w:r>
        <w:rPr>
          <w:b w:val="0"/>
          <w:i w:val="0"/>
        </w:rPr>
        <w:t>Two real bugs were found and fixed during evaluation, both of which had been silently corrupting numbers before they were caught. The headline in-distribution figures in this report are post-fix. Full detail is in Section 4.</w:t>
      </w:r>
    </w:p>
    <w:p>
      <w:r>
        <w:rPr>
          <w:b w:val="0"/>
          <w:i/>
        </w:rPr>
        <w:t>The honest position: the project has completed Phases 1 through 3 of its spec and has a defensible negative result on cross-dataset generalization. It has not yet done anything to close that gap. Section 8 lays out what would.</w:t>
      </w:r>
    </w:p>
    <w:p>
      <w:r>
        <w:rPr>
          <w:b/>
          <w:i w:val="0"/>
        </w:rPr>
        <w:t>Read the addendum in Section 11 before acting on Section 5. A working session on 10 September quantified the domain shift and, more importantly, found that the in-distribution precision figures and the HMCHH-TCT over-firing result are both distorted by incomplete ground-truth annotation. Section 5.2's interpretation is partly superseded there.</w:t>
      </w:r>
    </w:p>
    <w:p>
      <w:r>
        <w:rPr>
          <w:b/>
          <w:i w:val="0"/>
        </w:rPr>
        <w:t>Section 12 then resolves the annotation question outright. SIPaKMeD labels roughly four hand-picked isolated cells per field out of fifty or more present, by documented design. Every precision, F1 and calibration figure in this report is therefore a lower bound rather than a measurement. Recall, mAP and the cross-dataset firing-rate results stand. Read Section 12.4 before quoting any number from Section 4.</w:t>
      </w:r>
    </w:p>
    <w:p>
      <w:r>
        <w:rPr>
          <w:b/>
          <w:i w:val="0"/>
        </w:rPr>
        <w:t>Section 13 then tests that conclusion with two training experiments. Holding imagery constant, a model trained on denser labels fires 1.9x more often on the same images, confirming label density over appearance shift as the main cause. Training on both datasets together raises recall on APCData from 0.240 to 0.860 for a 0.058 cost on SIPaKMeD, and produces the only model tested that behaves consistently across both domains.</w:t>
      </w:r>
    </w:p>
    <w:p>
      <w:pPr>
        <w:pStyle w:val="Heading1"/>
      </w:pPr>
      <w:r>
        <w:t>2. Scope and positioning</w:t>
      </w:r>
    </w:p>
    <w:p>
      <w:r>
        <w:rPr>
          <w:b w:val="0"/>
          <w:i w:val="0"/>
        </w:rPr>
        <w:t>This is a replication-plus-architecture-variant study, not a novel contribution to the core science. A literature check in August 2026 confirmed that cross-dataset generalization for cervical cytology classification is already a published, active area. Coskun et al. (Bioengineering, 2026) combined SIPaKMeD, Herlev, CRIC and 416 proprietary multi-center whole-slide images and reported ResNet50 at 91% accuracy and 0.91 macro-F1 on an independent test set.</w:t>
      </w:r>
    </w:p>
    <w:p>
      <w:r>
        <w:rPr>
          <w:b w:val="0"/>
          <w:i w:val="0"/>
        </w:rPr>
        <w:t>What the check did not find was a YOLO-based detection architecture, as opposed to classification on pre-cropped cells, tested for cross-dataset generalization on public data only under a hard low-VRAM constraint. That is the gap this project occupies. A result well below 91% is the expected cost of the public-only, low-compute constraint and is worth reporting as such.</w:t>
      </w:r>
    </w:p>
    <w:p>
      <w:r>
        <w:rPr>
          <w:b/>
          <w:i w:val="0"/>
        </w:rPr>
        <w:t>This is not a clinical-grade or WHO-compliant diagnostic tool. No number in this document should be read as a diagnostic performance claim.</w:t>
      </w:r>
    </w:p>
    <w:p>
      <w:pPr>
        <w:pStyle w:val="Heading2"/>
      </w:pPr>
      <w:r>
        <w:t>2.1 Hardware and model constraints</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Constraint</w:t>
            </w:r>
          </w:p>
        </w:tc>
        <w:tc>
          <w:tcPr>
            <w:tcW w:type="dxa" w:w="3456"/>
          </w:tcPr>
          <w:p>
            <w:r>
              <w:rPr>
                <w:b/>
              </w:rPr>
              <w:t>Value</w:t>
            </w:r>
          </w:p>
        </w:tc>
        <w:tc>
          <w:tcPr>
            <w:tcW w:type="dxa" w:w="3744"/>
          </w:tcPr>
          <w:p>
            <w:r>
              <w:rPr>
                <w:b/>
              </w:rPr>
              <w:t>Consequence</w:t>
            </w:r>
          </w:p>
        </w:tc>
      </w:tr>
      <w:tr>
        <w:tc>
          <w:tcPr>
            <w:tcW w:type="dxa" w:w="2160"/>
          </w:tcPr>
          <w:p>
            <w:r>
              <w:t>GPU</w:t>
            </w:r>
          </w:p>
        </w:tc>
        <w:tc>
          <w:tcPr>
            <w:tcW w:type="dxa" w:w="3456"/>
          </w:tcPr>
          <w:p>
            <w:r>
              <w:t>RTX 3060 Laptop, 6 GB VRAM</w:t>
            </w:r>
          </w:p>
        </w:tc>
        <w:tc>
          <w:tcPr>
            <w:tcW w:type="dxa" w:w="3744"/>
          </w:tcPr>
          <w:p>
            <w:r>
              <w:t>Rules out large backbones and big batches</w:t>
            </w:r>
          </w:p>
        </w:tc>
      </w:tr>
      <w:tr>
        <w:tc>
          <w:tcPr>
            <w:tcW w:type="dxa" w:w="2160"/>
          </w:tcPr>
          <w:p>
            <w:r>
              <w:t>Model</w:t>
            </w:r>
          </w:p>
        </w:tc>
        <w:tc>
          <w:tcPr>
            <w:tcW w:type="dxa" w:w="3456"/>
          </w:tcPr>
          <w:p>
            <w:r>
              <w:t>YOLOv8n, ImageNet-pretrained init</w:t>
            </w:r>
          </w:p>
        </w:tc>
        <w:tc>
          <w:tcPr>
            <w:tcW w:type="dxa" w:w="3744"/>
          </w:tcPr>
          <w:p>
            <w:r>
              <w:t>Smallest YOLOv8 variant; nothing above YOLOv8s without a documented decision</w:t>
            </w:r>
          </w:p>
        </w:tc>
      </w:tr>
      <w:tr>
        <w:tc>
          <w:tcPr>
            <w:tcW w:type="dxa" w:w="2160"/>
          </w:tcPr>
          <w:p>
            <w:r>
              <w:t>Image size</w:t>
            </w:r>
          </w:p>
        </w:tc>
        <w:tc>
          <w:tcPr>
            <w:tcW w:type="dxa" w:w="3456"/>
          </w:tcPr>
          <w:p>
            <w:r>
              <w:t>640</w:t>
            </w:r>
          </w:p>
        </w:tc>
        <w:tc>
          <w:tcPr>
            <w:tcW w:type="dxa" w:w="3744"/>
          </w:tcPr>
          <w:p>
            <w:r>
              <w:t>Fixed for all training and evaluation</w:t>
            </w:r>
          </w:p>
        </w:tc>
      </w:tr>
      <w:tr>
        <w:tc>
          <w:tcPr>
            <w:tcW w:type="dxa" w:w="2160"/>
          </w:tcPr>
          <w:p>
            <w:r>
              <w:t>Batch size</w:t>
            </w:r>
          </w:p>
        </w:tc>
        <w:tc>
          <w:tcPr>
            <w:tcW w:type="dxa" w:w="3456"/>
          </w:tcPr>
          <w:p>
            <w:r>
              <w:t>16 (auto-fallback 16 to 8 to 4 on CUDA OOM)</w:t>
            </w:r>
          </w:p>
        </w:tc>
        <w:tc>
          <w:tcPr>
            <w:tcW w:type="dxa" w:w="3744"/>
          </w:tcPr>
          <w:p>
            <w:r>
              <w:t>Fallback never triggered; 16 held</w:t>
            </w:r>
          </w:p>
        </w:tc>
      </w:tr>
      <w:tr>
        <w:tc>
          <w:tcPr>
            <w:tcW w:type="dxa" w:w="2160"/>
          </w:tcPr>
          <w:p>
            <w:r>
              <w:t>Precision</w:t>
            </w:r>
          </w:p>
        </w:tc>
        <w:tc>
          <w:tcPr>
            <w:tcW w:type="dxa" w:w="3456"/>
          </w:tcPr>
          <w:p>
            <w:r>
              <w:t>half (FP16)</w:t>
            </w:r>
          </w:p>
        </w:tc>
        <w:tc>
          <w:tcPr>
            <w:tcW w:type="dxa" w:w="3744"/>
          </w:tcPr>
          <w:p>
            <w:r>
              <w:t>Required to fit within VRAM budget</w:t>
            </w:r>
          </w:p>
        </w:tc>
      </w:tr>
      <w:tr>
        <w:tc>
          <w:tcPr>
            <w:tcW w:type="dxa" w:w="2160"/>
          </w:tcPr>
          <w:p>
            <w:r>
              <w:t>Caching</w:t>
            </w:r>
          </w:p>
        </w:tc>
        <w:tc>
          <w:tcPr>
            <w:tcW w:type="dxa" w:w="3456"/>
          </w:tcPr>
          <w:p>
            <w:r>
              <w:t>disk</w:t>
            </w:r>
          </w:p>
        </w:tc>
        <w:tc>
          <w:tcPr>
            <w:tcW w:type="dxa" w:w="3744"/>
          </w:tcPr>
          <w:p>
            <w:r>
              <w:t>Avoids RAM pressure on a laptop</w:t>
            </w:r>
          </w:p>
        </w:tc>
      </w:tr>
    </w:tbl>
    <w:p/>
    <w:p>
      <w:pPr>
        <w:pStyle w:val="Heading1"/>
      </w:pPr>
      <w:r>
        <w:t>3. What was done</w:t>
      </w:r>
    </w:p>
    <w:p>
      <w:pPr>
        <w:pStyle w:val="Heading2"/>
      </w:pPr>
      <w:r>
        <w:t>3.1 Dataset acquisition and selection</w:t>
      </w:r>
    </w:p>
    <w:p>
      <w:r>
        <w:rPr>
          <w:b w:val="0"/>
          <w:i w:val="0"/>
        </w:rPr>
        <w:t>Four candidate second datasets were evaluated for Phase 2. Two were rejected on inspection of their actual annotation format rather than on their description, which is the reason the spec's original placeholder choice did not survive.</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Pr>
                <w:b/>
              </w:rPr>
              <w:t>Dataset</w:t>
            </w:r>
          </w:p>
        </w:tc>
        <w:tc>
          <w:tcPr>
            <w:tcW w:type="dxa" w:w="2736"/>
          </w:tcPr>
          <w:p>
            <w:r>
              <w:rPr>
                <w:b/>
              </w:rPr>
              <w:t>Annotation format</w:t>
            </w:r>
          </w:p>
        </w:tc>
        <w:tc>
          <w:tcPr>
            <w:tcW w:type="dxa" w:w="4176"/>
          </w:tcPr>
          <w:p>
            <w:r>
              <w:rPr>
                <w:b/>
              </w:rPr>
              <w:t>Verdict</w:t>
            </w:r>
          </w:p>
        </w:tc>
      </w:tr>
      <w:tr>
        <w:tc>
          <w:tcPr>
            <w:tcW w:type="dxa" w:w="2448"/>
          </w:tcPr>
          <w:p>
            <w:r>
              <w:t>SIPaKMeD (Roboflow, two mirrors)</w:t>
            </w:r>
          </w:p>
        </w:tc>
        <w:tc>
          <w:tcPr>
            <w:tcW w:type="dxa" w:w="2736"/>
          </w:tcPr>
          <w:p>
            <w:r>
              <w:t>Segmentation polygons, 5 morphology classes</w:t>
            </w:r>
          </w:p>
        </w:tc>
        <w:tc>
          <w:tcPr>
            <w:tcW w:type="dxa" w:w="4176"/>
          </w:tcPr>
          <w:p>
            <w:r>
              <w:t>Selected as Phase 1 training set. mirror_a chosen; mirror_b rejected as a classification-type project that cannot export bounding boxes.</w:t>
            </w:r>
          </w:p>
        </w:tc>
      </w:tr>
      <w:tr>
        <w:tc>
          <w:tcPr>
            <w:tcW w:type="dxa" w:w="2448"/>
          </w:tcPr>
          <w:p>
            <w:r>
              <w:t>APCData (Mendeley, DOI 10.17632/ytd568rh3p.1)</w:t>
            </w:r>
          </w:p>
        </w:tc>
        <w:tc>
          <w:tcPr>
            <w:tcW w:type="dxa" w:w="2736"/>
          </w:tcPr>
          <w:p>
            <w:r>
              <w:t>YOLO .txt bounding boxes, 6-class Bethesda</w:t>
            </w:r>
          </w:p>
        </w:tc>
        <w:tc>
          <w:tcPr>
            <w:tcW w:type="dxa" w:w="4176"/>
          </w:tcPr>
          <w:p>
            <w:r>
              <w:t>Selected as the primary Phase 2 dataset. 425 images, ~3,619 annotated cells. Manual download; Mendeley has no download API.</w:t>
            </w:r>
          </w:p>
        </w:tc>
      </w:tr>
      <w:tr>
        <w:tc>
          <w:tcPr>
            <w:tcW w:type="dxa" w:w="2448"/>
          </w:tcPr>
          <w:p>
            <w:r>
              <w:t>HMCHH-TCT-CellDet (figshare 10.6084/m9.figshare.27901206)</w:t>
            </w:r>
          </w:p>
        </w:tc>
        <w:tc>
          <w:tcPr>
            <w:tcW w:type="dxa" w:w="2736"/>
          </w:tcPr>
          <w:p>
            <w:r>
              <w:t>Custom XML bounding boxes, binary</w:t>
            </w:r>
          </w:p>
        </w:tc>
        <w:tc>
          <w:tcPr>
            <w:tcW w:type="dxa" w:w="4176"/>
          </w:tcPr>
          <w:p>
            <w:r>
              <w:t>Added as a second Phase 2 dataset after conversion. 8,037 images, 15,761 boxes.</w:t>
            </w:r>
          </w:p>
        </w:tc>
      </w:tr>
      <w:tr>
        <w:tc>
          <w:tcPr>
            <w:tcW w:type="dxa" w:w="2448"/>
          </w:tcPr>
          <w:p>
            <w:r>
              <w:t>CRIC Searchable Image Database</w:t>
            </w:r>
          </w:p>
        </w:tc>
        <w:tc>
          <w:tcPr>
            <w:tcW w:type="dxa" w:w="2736"/>
          </w:tcPr>
          <w:p>
            <w:r>
              <w:t>Point-click cell-center (x, y) coordinates</w:t>
            </w:r>
          </w:p>
        </w:tc>
        <w:tc>
          <w:tcPr>
            <w:tcW w:type="dxa" w:w="4176"/>
          </w:tcPr>
          <w:p>
            <w:r>
              <w:t>Rejected. Not bounding boxes; would need synthetic-box fabrication.</w:t>
            </w:r>
          </w:p>
        </w:tc>
      </w:tr>
      <w:tr>
        <w:tc>
          <w:tcPr>
            <w:tcW w:type="dxa" w:w="2448"/>
          </w:tcPr>
          <w:p>
            <w:r>
              <w:t>Mendeley LBC (DOI 10.17632/zddtpgzv63.2)</w:t>
            </w:r>
          </w:p>
        </w:tc>
        <w:tc>
          <w:tcPr>
            <w:tcW w:type="dxa" w:w="2736"/>
          </w:tcPr>
          <w:p>
            <w:r>
              <w:t>Classification folders, image-level label only</w:t>
            </w:r>
          </w:p>
        </w:tc>
        <w:tc>
          <w:tcPr>
            <w:tcW w:type="dxa" w:w="4176"/>
          </w:tcPr>
          <w:p>
            <w:r>
              <w:t>Rejected. No localization labels at all.</w:t>
            </w:r>
          </w:p>
        </w:tc>
      </w:tr>
    </w:tbl>
    <w:p/>
    <w:p>
      <w:pPr>
        <w:pStyle w:val="Heading2"/>
      </w:pPr>
      <w:r>
        <w:t>3.2 Data preparation</w:t>
      </w:r>
    </w:p>
    <w:p>
      <w:r>
        <w:rPr>
          <w:b w:val="0"/>
          <w:i w:val="0"/>
        </w:rPr>
        <w:t>Neither Phase 2 dataset shipped in a trainable state. Both needed a purpose-written preparation script, and in both cases the script was written after verifying the real files rather than trusting the dataset's own documentation.</w:t>
      </w:r>
    </w:p>
    <w:p>
      <w:pPr>
        <w:pStyle w:val="ListBullet"/>
      </w:pPr>
      <w:r>
        <w:t>prepare_splits.py — SIPaKMeD mirror_a arrived as 1,298 training images with no validation split. Produced a stratified 85/15 split: 1,105 train, 193 valid.</w:t>
      </w:r>
    </w:p>
    <w:p>
      <w:pPr>
        <w:pStyle w:val="ListBullet"/>
      </w:pPr>
      <w:r>
        <w:t>prepare_apcdata.py — the folder named APCData_YOLO contains labels but no images; the images live in APCData_points/images. Label and image filenames also disagree (dashes versus spaces, plus a Roboflow .rf.&lt;hash&gt; suffix on labels), so the script matches them on a normalized key rather than on identical stems.</w:t>
      </w:r>
    </w:p>
    <w:p>
      <w:pPr>
        <w:pStyle w:val="ListBullet"/>
      </w:pPr>
      <w:r>
        <w:t>prepare_hmchh.py — converts a custom (non-Pascal-VOC) XML schema to YOLO. The single observed class label is the Chinese term for 'abnormal', mapped to class 0. Box normalization reads each image's true dimensions with PIL instead of trusting the XML &lt;size&gt; block. A documented assumption: every sampled file has at least one box, so this appears to be an abnormal-only set with no true-negative images.</w:t>
      </w:r>
    </w:p>
    <w:p>
      <w:pPr>
        <w:pStyle w:val="Heading2"/>
      </w:pPr>
      <w:r>
        <w:t>3.3 Phase 1 — training</w:t>
      </w:r>
    </w:p>
    <w:p>
      <w:r>
        <w:rPr>
          <w:b w:val="0"/>
          <w:i w:val="0"/>
        </w:rPr>
        <w:t>YOLOv8n on SIPaKMeD mirror_a, 200 epochs as a ceiling with patience 30, early-stopped at epoch 101. Best checkpoint came from epoch 71. Wall clock 28.4 minutes.</w:t>
      </w:r>
    </w:p>
    <w:tbl>
      <w:tblPr>
        <w:tblStyle w:val="LightGrid-Accent1"/>
        <w:tblW w:type="auto" w:w="0"/>
        <w:tblLook w:firstColumn="1" w:firstRow="1" w:lastColumn="0" w:lastRow="0" w:noHBand="0" w:noVBand="1" w:val="04A0"/>
      </w:tblPr>
      <w:tblGrid>
        <w:gridCol w:w="4320"/>
        <w:gridCol w:w="4320"/>
      </w:tblGrid>
      <w:tr>
        <w:tc>
          <w:tcPr>
            <w:tcW w:type="dxa" w:w="4608"/>
          </w:tcPr>
          <w:p>
            <w:r>
              <w:rPr>
                <w:b/>
              </w:rPr>
              <w:t>Metric at best epoch (71)</w:t>
            </w:r>
          </w:p>
        </w:tc>
        <w:tc>
          <w:tcPr>
            <w:tcW w:type="dxa" w:w="2880"/>
          </w:tcPr>
          <w:p>
            <w:r>
              <w:rPr>
                <w:b/>
              </w:rPr>
              <w:t>Value</w:t>
            </w:r>
          </w:p>
        </w:tc>
      </w:tr>
      <w:tr>
        <w:tc>
          <w:tcPr>
            <w:tcW w:type="dxa" w:w="4608"/>
          </w:tcPr>
          <w:p>
            <w:r>
              <w:t>Precision (B)</w:t>
            </w:r>
          </w:p>
        </w:tc>
        <w:tc>
          <w:tcPr>
            <w:tcW w:type="dxa" w:w="2880"/>
          </w:tcPr>
          <w:p>
            <w:r>
              <w:t>0.622</w:t>
            </w:r>
          </w:p>
        </w:tc>
      </w:tr>
      <w:tr>
        <w:tc>
          <w:tcPr>
            <w:tcW w:type="dxa" w:w="4608"/>
          </w:tcPr>
          <w:p>
            <w:r>
              <w:t>Recall (B)</w:t>
            </w:r>
          </w:p>
        </w:tc>
        <w:tc>
          <w:tcPr>
            <w:tcW w:type="dxa" w:w="2880"/>
          </w:tcPr>
          <w:p>
            <w:r>
              <w:t>0.615</w:t>
            </w:r>
          </w:p>
        </w:tc>
      </w:tr>
      <w:tr>
        <w:tc>
          <w:tcPr>
            <w:tcW w:type="dxa" w:w="4608"/>
          </w:tcPr>
          <w:p>
            <w:r>
              <w:t>mAP@50 (B)</w:t>
            </w:r>
          </w:p>
        </w:tc>
        <w:tc>
          <w:tcPr>
            <w:tcW w:type="dxa" w:w="2880"/>
          </w:tcPr>
          <w:p>
            <w:r>
              <w:t>0.650</w:t>
            </w:r>
          </w:p>
        </w:tc>
      </w:tr>
      <w:tr>
        <w:tc>
          <w:tcPr>
            <w:tcW w:type="dxa" w:w="4608"/>
          </w:tcPr>
          <w:p>
            <w:r>
              <w:t>mAP@50-95 (B)</w:t>
            </w:r>
          </w:p>
        </w:tc>
        <w:tc>
          <w:tcPr>
            <w:tcW w:type="dxa" w:w="2880"/>
          </w:tcPr>
          <w:p>
            <w:r>
              <w:t>0.454</w:t>
            </w:r>
          </w:p>
        </w:tc>
      </w:tr>
      <w:tr>
        <w:tc>
          <w:tcPr>
            <w:tcW w:type="dxa" w:w="4608"/>
          </w:tcPr>
          <w:p>
            <w:r>
              <w:t>Epochs run / ceiling</w:t>
            </w:r>
          </w:p>
        </w:tc>
        <w:tc>
          <w:tcPr>
            <w:tcW w:type="dxa" w:w="2880"/>
          </w:tcPr>
          <w:p>
            <w:r>
              <w:t>101 / 200</w:t>
            </w:r>
          </w:p>
        </w:tc>
      </w:tr>
      <w:tr>
        <w:tc>
          <w:tcPr>
            <w:tcW w:type="dxa" w:w="4608"/>
          </w:tcPr>
          <w:p>
            <w:r>
              <w:t>Batch size used</w:t>
            </w:r>
          </w:p>
        </w:tc>
        <w:tc>
          <w:tcPr>
            <w:tcW w:type="dxa" w:w="2880"/>
          </w:tcPr>
          <w:p>
            <w:r>
              <w:t>16</w:t>
            </w:r>
          </w:p>
        </w:tc>
      </w:tr>
    </w:tbl>
    <w:p/>
    <w:p>
      <w:r>
        <w:rPr>
          <w:b w:val="0"/>
          <w:i w:val="0"/>
        </w:rPr>
        <w:t>Early stopping at 101 of 200 epochs with the best result at 71 means the run plateaued rather than hitting the cap. More epochs at this configuration would not have helped.</w:t>
      </w:r>
    </w:p>
    <w:p>
      <w:r>
        <w:rPr>
          <w:b w:val="0"/>
          <w:i/>
        </w:rPr>
        <w:t>Note on the run: the machine restarted unexpectedly shortly after training finished. On resuming, artifact timestamps, results.csv and the training summary were checked directly to confirm nothing was lost. Training had completed before the restart.</w:t>
      </w:r>
    </w:p>
    <w:p>
      <w:pPr>
        <w:pStyle w:val="Heading2"/>
      </w:pPr>
      <w:r>
        <w:t>3.4 Bug #1 — ground-truth label misparsing</w:t>
      </w:r>
    </w:p>
    <w:p>
      <w:r>
        <w:rPr>
          <w:b w:val="0"/>
          <w:i w:val="0"/>
        </w:rPr>
        <w:t>The first Phase 2 run produced an internally inconsistent result: SIPaKMeD in-distribution accuracy of 1.0 sitting next to a macro-F1 of 0.0006, with per-class support of zero for four of five classes. That was investigated rather than reported.</w:t>
      </w:r>
    </w:p>
    <w:p>
      <w:r>
        <w:rPr>
          <w:b w:val="0"/>
          <w:i w:val="0"/>
        </w:rPr>
        <w:t>Cause: the evaluation scripts parsed every label line as YOLO bbox format (class cx cy w h), but SIPaKMeD's labels are segmentation polygons (class x1 y1 x2 y2 ... xn yn). The code was reading the first two polygon vertices as if they were box width and height, so IoU matching against predictions almost never succeeded.</w:t>
      </w:r>
    </w:p>
    <w:p>
      <w:r>
        <w:rPr>
          <w:b w:val="0"/>
          <w:i w:val="0"/>
        </w:rPr>
        <w:t>Fix: detect 4-value (bbox) versus more-than-4-value (polygon) label lines, and for polygons derive an axis-aligned box from the min and max of the vertices. Applied in confusion_matrix.py, calibration.py and pr_curve_threshold.py. APCData's labels were already bbox format, so only the SIPaKMeD-side numbers had been affected.</w:t>
      </w:r>
    </w:p>
    <w:p>
      <w:pPr>
        <w:pStyle w:val="Heading2"/>
      </w:pPr>
      <w:r>
        <w:t>3.5 Bug #2 — confusion matrix sizing on class-count mismatch</w:t>
      </w:r>
    </w:p>
    <w:p>
      <w:r>
        <w:rPr>
          <w:b w:val="0"/>
          <w:i w:val="0"/>
        </w:rPr>
        <w:t>The first HMCHH-TCT evaluation crashed with IndexError. build_confusion_matrix() sized its matrix from the target dataset's class count alone. HMCHH-TCT is single-class binary, giving a 2x2 matrix, but predictions come from the 5-class SIPaKMeD-trained model, so any predicted class index of 2 or above had nowhere to go.</w:t>
      </w:r>
    </w:p>
    <w:p>
      <w:r>
        <w:rPr>
          <w:b w:val="0"/>
          <w:i w:val="0"/>
        </w:rPr>
        <w:t>Fix: size the matrix to max(target_classes, model_classes) + 1. This bug could only surface when the evaluation dataset has fewer classes than the model, which is exactly the cross-dataset case the project exists to test.</w:t>
      </w:r>
    </w:p>
    <w:p>
      <w:pPr>
        <w:pStyle w:val="Heading2"/>
      </w:pPr>
      <w:r>
        <w:t>3.6 Follow-up actions on the five recommendations</w:t>
      </w:r>
    </w:p>
    <w:p>
      <w:r>
        <w:rPr>
          <w:b w:val="0"/>
          <w:i w:val="0"/>
        </w:rPr>
        <w:t>After the initial report, each of its five recommendations was worked through.</w:t>
      </w:r>
    </w:p>
    <w:tbl>
      <w:tblPr>
        <w:tblStyle w:val="LightGrid-Accent1"/>
        <w:tblW w:type="auto" w:w="0"/>
        <w:tblLook w:firstColumn="1" w:firstRow="1" w:lastColumn="0" w:lastRow="0" w:noHBand="0" w:noVBand="1" w:val="04A0"/>
      </w:tblPr>
      <w:tblGrid>
        <w:gridCol w:w="2160"/>
        <w:gridCol w:w="2160"/>
        <w:gridCol w:w="2160"/>
        <w:gridCol w:w="2160"/>
      </w:tblGrid>
      <w:tr>
        <w:tc>
          <w:tcPr>
            <w:tcW w:type="dxa" w:w="504"/>
          </w:tcPr>
          <w:p>
            <w:r>
              <w:rPr>
                <w:b/>
              </w:rPr>
              <w:t>#</w:t>
            </w:r>
          </w:p>
        </w:tc>
        <w:tc>
          <w:tcPr>
            <w:tcW w:type="dxa" w:w="2160"/>
          </w:tcPr>
          <w:p>
            <w:r>
              <w:rPr>
                <w:b/>
              </w:rPr>
              <w:t>Recommendation</w:t>
            </w:r>
          </w:p>
        </w:tc>
        <w:tc>
          <w:tcPr>
            <w:tcW w:type="dxa" w:w="5184"/>
          </w:tcPr>
          <w:p>
            <w:r>
              <w:rPr>
                <w:b/>
              </w:rPr>
              <w:t>Action taken</w:t>
            </w:r>
          </w:p>
        </w:tc>
        <w:tc>
          <w:tcPr>
            <w:tcW w:type="dxa" w:w="1512"/>
          </w:tcPr>
          <w:p>
            <w:r>
              <w:rPr>
                <w:b/>
              </w:rPr>
              <w:t>Status</w:t>
            </w:r>
          </w:p>
        </w:tc>
      </w:tr>
      <w:tr>
        <w:tc>
          <w:tcPr>
            <w:tcW w:type="dxa" w:w="504"/>
          </w:tcPr>
          <w:p>
            <w:r>
              <w:t>1</w:t>
            </w:r>
          </w:p>
        </w:tc>
        <w:tc>
          <w:tcPr>
            <w:tcW w:type="dxa" w:w="2160"/>
          </w:tcPr>
          <w:p>
            <w:r>
              <w:t>Class-agnostic cross-dataset metric</w:t>
            </w:r>
          </w:p>
        </w:tc>
        <w:tc>
          <w:tcPr>
            <w:tcW w:type="dxa" w:w="5184"/>
          </w:tcPr>
          <w:p>
            <w:r>
              <w:t>A defensible SIPaKMeD-morphology to APCData-Bethesda class mapping was judged not achievable without clinical input. Added class_agnostic_detection_metrics() measuring localization only (IoU&gt;=0.5, any predicted class counts), wired into cross_dataset_eval.py.</w:t>
            </w:r>
          </w:p>
        </w:tc>
        <w:tc>
          <w:tcPr>
            <w:tcW w:type="dxa" w:w="1512"/>
          </w:tcPr>
          <w:p>
            <w:r>
              <w:t>Done</w:t>
            </w:r>
          </w:p>
        </w:tc>
      </w:tr>
      <w:tr>
        <w:tc>
          <w:tcPr>
            <w:tcW w:type="dxa" w:w="504"/>
          </w:tcPr>
          <w:p>
            <w:r>
              <w:t>2</w:t>
            </w:r>
          </w:p>
        </w:tc>
        <w:tc>
          <w:tcPr>
            <w:tcW w:type="dxa" w:w="2160"/>
          </w:tcPr>
          <w:p>
            <w:r>
              <w:t>Dyskeratotic false-negative cost ratio (N=10)</w:t>
            </w:r>
          </w:p>
        </w:tc>
        <w:tc>
          <w:tcPr>
            <w:tcW w:type="dxa" w:w="5184"/>
          </w:tcPr>
          <w:p>
            <w:r>
              <w:t>Kept as a documented placeholder in pr_curve_threshold.py. No code change. Flagged for clinical confirmation before the derived threshold is used beyond this study.</w:t>
            </w:r>
          </w:p>
        </w:tc>
        <w:tc>
          <w:tcPr>
            <w:tcW w:type="dxa" w:w="1512"/>
          </w:tcPr>
          <w:p>
            <w:r>
              <w:t>Deferred, by decision</w:t>
            </w:r>
          </w:p>
        </w:tc>
      </w:tr>
      <w:tr>
        <w:tc>
          <w:tcPr>
            <w:tcW w:type="dxa" w:w="504"/>
          </w:tcPr>
          <w:p>
            <w:r>
              <w:t>3</w:t>
            </w:r>
          </w:p>
        </w:tc>
        <w:tc>
          <w:tcPr>
            <w:tcW w:type="dxa" w:w="2160"/>
          </w:tcPr>
          <w:p>
            <w:r>
              <w:t>Recall as the binding constraint</w:t>
            </w:r>
          </w:p>
        </w:tc>
        <w:tc>
          <w:tcPr>
            <w:tcW w:type="dxa" w:w="5184"/>
          </w:tcPr>
          <w:p>
            <w:r>
              <w:t>Lowered the default inference confidence rather than retraining. Added config.DEFAULT_INFERENCE_CONF = 0.111 with rationale; confusion_matrix.py and cross_dataset_eval.py now default to it.</w:t>
            </w:r>
          </w:p>
        </w:tc>
        <w:tc>
          <w:tcPr>
            <w:tcW w:type="dxa" w:w="1512"/>
          </w:tcPr>
          <w:p>
            <w:r>
              <w:t>Done</w:t>
            </w:r>
          </w:p>
        </w:tc>
      </w:tr>
      <w:tr>
        <w:tc>
          <w:tcPr>
            <w:tcW w:type="dxa" w:w="504"/>
          </w:tcPr>
          <w:p>
            <w:r>
              <w:t>4</w:t>
            </w:r>
          </w:p>
        </w:tc>
        <w:tc>
          <w:tcPr>
            <w:tcW w:type="dxa" w:w="2160"/>
          </w:tcPr>
          <w:p>
            <w:r>
              <w:t>HMCHH-TCT cross-dataset evaluation</w:t>
            </w:r>
          </w:p>
        </w:tc>
        <w:tc>
          <w:tcPr>
            <w:tcW w:type="dxa" w:w="5184"/>
          </w:tcPr>
          <w:p>
            <w:r>
              <w:t>Ran after fixing Bug #2. 1,077 validation images.</w:t>
            </w:r>
          </w:p>
        </w:tc>
        <w:tc>
          <w:tcPr>
            <w:tcW w:type="dxa" w:w="1512"/>
          </w:tcPr>
          <w:p>
            <w:r>
              <w:t>Done</w:t>
            </w:r>
          </w:p>
        </w:tc>
      </w:tr>
      <w:tr>
        <w:tc>
          <w:tcPr>
            <w:tcW w:type="dxa" w:w="504"/>
          </w:tcPr>
          <w:p>
            <w:r>
              <w:t>5</w:t>
            </w:r>
          </w:p>
        </w:tc>
        <w:tc>
          <w:tcPr>
            <w:tcW w:type="dxa" w:w="2160"/>
          </w:tcPr>
          <w:p>
            <w:r>
              <w:t>Label-format sanity check</w:t>
            </w:r>
          </w:p>
        </w:tc>
        <w:tc>
          <w:tcPr>
            <w:tcW w:type="dxa" w:w="5184"/>
          </w:tcPr>
          <w:p>
            <w:r>
              <w:t>Not built as separate tooling. Validated retroactively: items 1 and 4 each surfaced their own instance of this bug class. Documented at both fix sites instead of adding an automated checker.</w:t>
            </w:r>
          </w:p>
        </w:tc>
        <w:tc>
          <w:tcPr>
            <w:tcW w:type="dxa" w:w="1512"/>
          </w:tcPr>
          <w:p>
            <w:r>
              <w:t>Done, by different means</w:t>
            </w:r>
          </w:p>
        </w:tc>
      </w:tr>
    </w:tbl>
    <w:p/>
    <w:p>
      <w:pPr>
        <w:pStyle w:val="Heading1"/>
      </w:pPr>
      <w:r>
        <w:t>4. Results</w:t>
      </w:r>
    </w:p>
    <w:p>
      <w:r>
        <w:rPr>
          <w:b w:val="0"/>
          <w:i/>
        </w:rPr>
        <w:t>All figures below are post-fix. Where the confidence threshold matters, it is stated. The Section 4.1 table is at the current default of 0.111; the original 0.25 figures are given alongside for comparison.</w:t>
      </w:r>
    </w:p>
    <w:p>
      <w:pPr>
        <w:pStyle w:val="Heading2"/>
      </w:pPr>
      <w:r>
        <w:t>4.1 Phase 1 — SIPaKMeD in-distribution, 5-class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024"/>
          </w:tcPr>
          <w:p>
            <w:r>
              <w:rPr>
                <w:b/>
              </w:rPr>
              <w:t>Class</w:t>
            </w:r>
          </w:p>
        </w:tc>
        <w:tc>
          <w:tcPr>
            <w:tcW w:type="dxa" w:w="1440"/>
          </w:tcPr>
          <w:p>
            <w:r>
              <w:rPr>
                <w:b/>
              </w:rPr>
              <w:t>Precision</w:t>
            </w:r>
          </w:p>
        </w:tc>
        <w:tc>
          <w:tcPr>
            <w:tcW w:type="dxa" w:w="1440"/>
          </w:tcPr>
          <w:p>
            <w:r>
              <w:rPr>
                <w:b/>
              </w:rPr>
              <w:t>Recall</w:t>
            </w:r>
          </w:p>
        </w:tc>
        <w:tc>
          <w:tcPr>
            <w:tcW w:type="dxa" w:w="1440"/>
          </w:tcPr>
          <w:p>
            <w:r>
              <w:rPr>
                <w:b/>
              </w:rPr>
              <w:t>F1</w:t>
            </w:r>
          </w:p>
        </w:tc>
        <w:tc>
          <w:tcPr>
            <w:tcW w:type="dxa" w:w="1296"/>
          </w:tcPr>
          <w:p>
            <w:r>
              <w:rPr>
                <w:b/>
              </w:rPr>
              <w:t>Support</w:t>
            </w:r>
          </w:p>
        </w:tc>
      </w:tr>
      <w:tr>
        <w:tc>
          <w:tcPr>
            <w:tcW w:type="dxa" w:w="3024"/>
          </w:tcPr>
          <w:p>
            <w:r>
              <w:t>Dyskeratotic</w:t>
            </w:r>
          </w:p>
        </w:tc>
        <w:tc>
          <w:tcPr>
            <w:tcW w:type="dxa" w:w="1440"/>
          </w:tcPr>
          <w:p>
            <w:r>
              <w:t>0.398</w:t>
            </w:r>
          </w:p>
        </w:tc>
        <w:tc>
          <w:tcPr>
            <w:tcW w:type="dxa" w:w="1440"/>
          </w:tcPr>
          <w:p>
            <w:r>
              <w:t>0.596</w:t>
            </w:r>
          </w:p>
        </w:tc>
        <w:tc>
          <w:tcPr>
            <w:tcW w:type="dxa" w:w="1440"/>
          </w:tcPr>
          <w:p>
            <w:r>
              <w:t>0.477</w:t>
            </w:r>
          </w:p>
        </w:tc>
        <w:tc>
          <w:tcPr>
            <w:tcW w:type="dxa" w:w="1296"/>
          </w:tcPr>
          <w:p>
            <w:r>
              <w:t>118</w:t>
            </w:r>
          </w:p>
        </w:tc>
      </w:tr>
      <w:tr>
        <w:tc>
          <w:tcPr>
            <w:tcW w:type="dxa" w:w="3024"/>
          </w:tcPr>
          <w:p>
            <w:r>
              <w:t>Koilocytotic</w:t>
            </w:r>
          </w:p>
        </w:tc>
        <w:tc>
          <w:tcPr>
            <w:tcW w:type="dxa" w:w="1440"/>
          </w:tcPr>
          <w:p>
            <w:r>
              <w:t>0.265</w:t>
            </w:r>
          </w:p>
        </w:tc>
        <w:tc>
          <w:tcPr>
            <w:tcW w:type="dxa" w:w="1440"/>
          </w:tcPr>
          <w:p>
            <w:r>
              <w:t>0.697</w:t>
            </w:r>
          </w:p>
        </w:tc>
        <w:tc>
          <w:tcPr>
            <w:tcW w:type="dxa" w:w="1440"/>
          </w:tcPr>
          <w:p>
            <w:r>
              <w:t>0.384</w:t>
            </w:r>
          </w:p>
        </w:tc>
        <w:tc>
          <w:tcPr>
            <w:tcW w:type="dxa" w:w="1296"/>
          </w:tcPr>
          <w:p>
            <w:r>
              <w:t>129</w:t>
            </w:r>
          </w:p>
        </w:tc>
      </w:tr>
      <w:tr>
        <w:tc>
          <w:tcPr>
            <w:tcW w:type="dxa" w:w="3024"/>
          </w:tcPr>
          <w:p>
            <w:r>
              <w:t>Metaplastic</w:t>
            </w:r>
          </w:p>
        </w:tc>
        <w:tc>
          <w:tcPr>
            <w:tcW w:type="dxa" w:w="1440"/>
          </w:tcPr>
          <w:p>
            <w:r>
              <w:t>0.321</w:t>
            </w:r>
          </w:p>
        </w:tc>
        <w:tc>
          <w:tcPr>
            <w:tcW w:type="dxa" w:w="1440"/>
          </w:tcPr>
          <w:p>
            <w:r>
              <w:t>0.743</w:t>
            </w:r>
          </w:p>
        </w:tc>
        <w:tc>
          <w:tcPr>
            <w:tcW w:type="dxa" w:w="1440"/>
          </w:tcPr>
          <w:p>
            <w:r>
              <w:t>0.448</w:t>
            </w:r>
          </w:p>
        </w:tc>
        <w:tc>
          <w:tcPr>
            <w:tcW w:type="dxa" w:w="1296"/>
          </w:tcPr>
          <w:p>
            <w:r>
              <w:t>117</w:t>
            </w:r>
          </w:p>
        </w:tc>
      </w:tr>
      <w:tr>
        <w:tc>
          <w:tcPr>
            <w:tcW w:type="dxa" w:w="3024"/>
          </w:tcPr>
          <w:p>
            <w:r>
              <w:t>Parabasal</w:t>
            </w:r>
          </w:p>
        </w:tc>
        <w:tc>
          <w:tcPr>
            <w:tcW w:type="dxa" w:w="1440"/>
          </w:tcPr>
          <w:p>
            <w:r>
              <w:t>0.397</w:t>
            </w:r>
          </w:p>
        </w:tc>
        <w:tc>
          <w:tcPr>
            <w:tcW w:type="dxa" w:w="1440"/>
          </w:tcPr>
          <w:p>
            <w:r>
              <w:t>0.855</w:t>
            </w:r>
          </w:p>
        </w:tc>
        <w:tc>
          <w:tcPr>
            <w:tcW w:type="dxa" w:w="1440"/>
          </w:tcPr>
          <w:p>
            <w:r>
              <w:t>0.542</w:t>
            </w:r>
          </w:p>
        </w:tc>
        <w:tc>
          <w:tcPr>
            <w:tcW w:type="dxa" w:w="1296"/>
          </w:tcPr>
          <w:p>
            <w:r>
              <w:t>100</w:t>
            </w:r>
          </w:p>
        </w:tc>
      </w:tr>
      <w:tr>
        <w:tc>
          <w:tcPr>
            <w:tcW w:type="dxa" w:w="3024"/>
          </w:tcPr>
          <w:p>
            <w:r>
              <w:t>Superficial-Intermediate</w:t>
            </w:r>
          </w:p>
        </w:tc>
        <w:tc>
          <w:tcPr>
            <w:tcW w:type="dxa" w:w="1440"/>
          </w:tcPr>
          <w:p>
            <w:r>
              <w:t>0.349</w:t>
            </w:r>
          </w:p>
        </w:tc>
        <w:tc>
          <w:tcPr>
            <w:tcW w:type="dxa" w:w="1440"/>
          </w:tcPr>
          <w:p>
            <w:r>
              <w:t>0.780</w:t>
            </w:r>
          </w:p>
        </w:tc>
        <w:tc>
          <w:tcPr>
            <w:tcW w:type="dxa" w:w="1440"/>
          </w:tcPr>
          <w:p>
            <w:r>
              <w:t>0.483</w:t>
            </w:r>
          </w:p>
        </w:tc>
        <w:tc>
          <w:tcPr>
            <w:tcW w:type="dxa" w:w="1296"/>
          </w:tcPr>
          <w:p>
            <w:r>
              <w:t>207</w:t>
            </w:r>
          </w:p>
        </w:tc>
      </w:tr>
    </w:tbl>
    <w:p/>
    <w:tbl>
      <w:tblPr>
        <w:tblStyle w:val="LightGrid-Accent1"/>
        <w:tblW w:type="auto" w:w="0"/>
        <w:tblLook w:firstColumn="1" w:firstRow="1" w:lastColumn="0" w:lastRow="0" w:noHBand="0" w:noVBand="1" w:val="04A0"/>
      </w:tblPr>
      <w:tblGrid>
        <w:gridCol w:w="2880"/>
        <w:gridCol w:w="2880"/>
        <w:gridCol w:w="2880"/>
      </w:tblGrid>
      <w:tr>
        <w:tc>
          <w:tcPr>
            <w:tcW w:type="dxa" w:w="3744"/>
          </w:tcPr>
          <w:p>
            <w:r>
              <w:rPr>
                <w:b/>
              </w:rPr>
              <w:t>Aggregate</w:t>
            </w:r>
          </w:p>
        </w:tc>
        <w:tc>
          <w:tcPr>
            <w:tcW w:type="dxa" w:w="2448"/>
          </w:tcPr>
          <w:p>
            <w:r>
              <w:rPr>
                <w:b/>
              </w:rPr>
              <w:t>At conf 0.25 (original)</w:t>
            </w:r>
          </w:p>
        </w:tc>
        <w:tc>
          <w:tcPr>
            <w:tcW w:type="dxa" w:w="2736"/>
          </w:tcPr>
          <w:p>
            <w:r>
              <w:rPr>
                <w:b/>
              </w:rPr>
              <w:t>At conf 0.111 (current default)</w:t>
            </w:r>
          </w:p>
        </w:tc>
      </w:tr>
      <w:tr>
        <w:tc>
          <w:tcPr>
            <w:tcW w:type="dxa" w:w="3744"/>
          </w:tcPr>
          <w:p>
            <w:r>
              <w:t>Accuracy among matched detections</w:t>
            </w:r>
          </w:p>
        </w:tc>
        <w:tc>
          <w:tcPr>
            <w:tcW w:type="dxa" w:w="2448"/>
          </w:tcPr>
          <w:p>
            <w:r>
              <w:t>0.975</w:t>
            </w:r>
          </w:p>
        </w:tc>
        <w:tc>
          <w:tcPr>
            <w:tcW w:type="dxa" w:w="2736"/>
          </w:tcPr>
          <w:p>
            <w:r>
              <w:t>0.954</w:t>
            </w:r>
          </w:p>
        </w:tc>
      </w:tr>
      <w:tr>
        <w:tc>
          <w:tcPr>
            <w:tcW w:type="dxa" w:w="3744"/>
          </w:tcPr>
          <w:p>
            <w:r>
              <w:t>Macro-F1</w:t>
            </w:r>
          </w:p>
        </w:tc>
        <w:tc>
          <w:tcPr>
            <w:tcW w:type="dxa" w:w="2448"/>
          </w:tcPr>
          <w:p>
            <w:r>
              <w:t>0.531</w:t>
            </w:r>
          </w:p>
        </w:tc>
        <w:tc>
          <w:tcPr>
            <w:tcW w:type="dxa" w:w="2736"/>
          </w:tcPr>
          <w:p>
            <w:r>
              <w:t>0.467</w:t>
            </w:r>
          </w:p>
        </w:tc>
      </w:tr>
    </w:tbl>
    <w:p/>
    <w:p>
      <w:r>
        <w:rPr>
          <w:b w:val="0"/>
          <w:i w:val="0"/>
        </w:rPr>
        <w:t>Read the threshold change correctly: dropping to 0.111 bought recall across all five classes at a fairly uniform precision cost. Aggregate accuracy and macro-F1 both fall because more marginal detections now enter the pool. That is the intended trade, not a regression, given that a missed abnormal cell is the costlier error.</w:t>
      </w:r>
    </w:p>
    <w:p>
      <w:r>
        <w:rPr>
          <w:b w:val="0"/>
          <w:i/>
        </w:rPr>
        <w:t>Caution on the accuracy figure: it is computed among matched detections only. It answers 'when the model finds a cell, does it label it right', not 'does the model find the cells'. The recall column and the class-agnostic figures in Section 4.4 answer the second question, and they are far less flattering.</w:t>
      </w:r>
    </w:p>
    <w:p>
      <w:pPr>
        <w:pStyle w:val="Heading2"/>
      </w:pPr>
      <w:r>
        <w:t>4.2 Roll-up views (same model, coarser class schemes)</w:t>
      </w:r>
    </w:p>
    <w:p>
      <w:r>
        <w:rPr>
          <w:b/>
          <w:i w:val="0"/>
        </w:rPr>
        <w:t>3-class roll-up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024"/>
          </w:tcPr>
          <w:p>
            <w:r>
              <w:rPr>
                <w:b/>
              </w:rPr>
              <w:t>Class</w:t>
            </w:r>
          </w:p>
        </w:tc>
        <w:tc>
          <w:tcPr>
            <w:tcW w:type="dxa" w:w="1440"/>
          </w:tcPr>
          <w:p>
            <w:r>
              <w:rPr>
                <w:b/>
              </w:rPr>
              <w:t>Precision</w:t>
            </w:r>
          </w:p>
        </w:tc>
        <w:tc>
          <w:tcPr>
            <w:tcW w:type="dxa" w:w="1440"/>
          </w:tcPr>
          <w:p>
            <w:r>
              <w:rPr>
                <w:b/>
              </w:rPr>
              <w:t>Recall</w:t>
            </w:r>
          </w:p>
        </w:tc>
        <w:tc>
          <w:tcPr>
            <w:tcW w:type="dxa" w:w="1440"/>
          </w:tcPr>
          <w:p>
            <w:r>
              <w:rPr>
                <w:b/>
              </w:rPr>
              <w:t>F1</w:t>
            </w:r>
          </w:p>
        </w:tc>
        <w:tc>
          <w:tcPr>
            <w:tcW w:type="dxa" w:w="1296"/>
          </w:tcPr>
          <w:p>
            <w:r>
              <w:rPr>
                <w:b/>
              </w:rPr>
              <w:t>Support</w:t>
            </w:r>
          </w:p>
        </w:tc>
      </w:tr>
      <w:tr>
        <w:tc>
          <w:tcPr>
            <w:tcW w:type="dxa" w:w="3024"/>
          </w:tcPr>
          <w:p>
            <w:r>
              <w:t>Normal</w:t>
            </w:r>
          </w:p>
        </w:tc>
        <w:tc>
          <w:tcPr>
            <w:tcW w:type="dxa" w:w="1440"/>
          </w:tcPr>
          <w:p>
            <w:r>
              <w:t>0.364</w:t>
            </w:r>
          </w:p>
        </w:tc>
        <w:tc>
          <w:tcPr>
            <w:tcW w:type="dxa" w:w="1440"/>
          </w:tcPr>
          <w:p>
            <w:r>
              <w:t>0.803</w:t>
            </w:r>
          </w:p>
        </w:tc>
        <w:tc>
          <w:tcPr>
            <w:tcW w:type="dxa" w:w="1440"/>
          </w:tcPr>
          <w:p>
            <w:r>
              <w:t>0.501</w:t>
            </w:r>
          </w:p>
        </w:tc>
        <w:tc>
          <w:tcPr>
            <w:tcW w:type="dxa" w:w="1296"/>
          </w:tcPr>
          <w:p>
            <w:r>
              <w:t>307</w:t>
            </w:r>
          </w:p>
        </w:tc>
      </w:tr>
      <w:tr>
        <w:tc>
          <w:tcPr>
            <w:tcW w:type="dxa" w:w="3024"/>
          </w:tcPr>
          <w:p>
            <w:r>
              <w:t>Benign</w:t>
            </w:r>
          </w:p>
        </w:tc>
        <w:tc>
          <w:tcPr>
            <w:tcW w:type="dxa" w:w="1440"/>
          </w:tcPr>
          <w:p>
            <w:r>
              <w:t>0.321</w:t>
            </w:r>
          </w:p>
        </w:tc>
        <w:tc>
          <w:tcPr>
            <w:tcW w:type="dxa" w:w="1440"/>
          </w:tcPr>
          <w:p>
            <w:r>
              <w:t>0.743</w:t>
            </w:r>
          </w:p>
        </w:tc>
        <w:tc>
          <w:tcPr>
            <w:tcW w:type="dxa" w:w="1440"/>
          </w:tcPr>
          <w:p>
            <w:r>
              <w:t>0.448</w:t>
            </w:r>
          </w:p>
        </w:tc>
        <w:tc>
          <w:tcPr>
            <w:tcW w:type="dxa" w:w="1296"/>
          </w:tcPr>
          <w:p>
            <w:r>
              <w:t>117</w:t>
            </w:r>
          </w:p>
        </w:tc>
      </w:tr>
      <w:tr>
        <w:tc>
          <w:tcPr>
            <w:tcW w:type="dxa" w:w="3024"/>
          </w:tcPr>
          <w:p>
            <w:r>
              <w:t>Abnormal</w:t>
            </w:r>
          </w:p>
        </w:tc>
        <w:tc>
          <w:tcPr>
            <w:tcW w:type="dxa" w:w="1440"/>
          </w:tcPr>
          <w:p>
            <w:r>
              <w:t>0.335</w:t>
            </w:r>
          </w:p>
        </w:tc>
        <w:tc>
          <w:tcPr>
            <w:tcW w:type="dxa" w:w="1440"/>
          </w:tcPr>
          <w:p>
            <w:r>
              <w:t>0.688</w:t>
            </w:r>
          </w:p>
        </w:tc>
        <w:tc>
          <w:tcPr>
            <w:tcW w:type="dxa" w:w="1440"/>
          </w:tcPr>
          <w:p>
            <w:r>
              <w:t>0.450</w:t>
            </w:r>
          </w:p>
        </w:tc>
        <w:tc>
          <w:tcPr>
            <w:tcW w:type="dxa" w:w="1296"/>
          </w:tcPr>
          <w:p>
            <w:r>
              <w:t>247</w:t>
            </w:r>
          </w:p>
        </w:tc>
      </w:tr>
    </w:tbl>
    <w:p/>
    <w:p>
      <w:r>
        <w:rPr>
          <w:b/>
          <w:i w:val="0"/>
        </w:rPr>
        <w:t>2-class roll-up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024"/>
          </w:tcPr>
          <w:p>
            <w:r>
              <w:rPr>
                <w:b/>
              </w:rPr>
              <w:t>Class</w:t>
            </w:r>
          </w:p>
        </w:tc>
        <w:tc>
          <w:tcPr>
            <w:tcW w:type="dxa" w:w="1440"/>
          </w:tcPr>
          <w:p>
            <w:r>
              <w:rPr>
                <w:b/>
              </w:rPr>
              <w:t>Precision</w:t>
            </w:r>
          </w:p>
        </w:tc>
        <w:tc>
          <w:tcPr>
            <w:tcW w:type="dxa" w:w="1440"/>
          </w:tcPr>
          <w:p>
            <w:r>
              <w:rPr>
                <w:b/>
              </w:rPr>
              <w:t>Recall</w:t>
            </w:r>
          </w:p>
        </w:tc>
        <w:tc>
          <w:tcPr>
            <w:tcW w:type="dxa" w:w="1440"/>
          </w:tcPr>
          <w:p>
            <w:r>
              <w:rPr>
                <w:b/>
              </w:rPr>
              <w:t>F1</w:t>
            </w:r>
          </w:p>
        </w:tc>
        <w:tc>
          <w:tcPr>
            <w:tcW w:type="dxa" w:w="1296"/>
          </w:tcPr>
          <w:p>
            <w:r>
              <w:rPr>
                <w:b/>
              </w:rPr>
              <w:t>Support</w:t>
            </w:r>
          </w:p>
        </w:tc>
      </w:tr>
      <w:tr>
        <w:tc>
          <w:tcPr>
            <w:tcW w:type="dxa" w:w="3024"/>
          </w:tcPr>
          <w:p>
            <w:r>
              <w:t>Normal</w:t>
            </w:r>
          </w:p>
        </w:tc>
        <w:tc>
          <w:tcPr>
            <w:tcW w:type="dxa" w:w="1440"/>
          </w:tcPr>
          <w:p>
            <w:r>
              <w:t>0.354</w:t>
            </w:r>
          </w:p>
        </w:tc>
        <w:tc>
          <w:tcPr>
            <w:tcW w:type="dxa" w:w="1440"/>
          </w:tcPr>
          <w:p>
            <w:r>
              <w:t>0.792</w:t>
            </w:r>
          </w:p>
        </w:tc>
        <w:tc>
          <w:tcPr>
            <w:tcW w:type="dxa" w:w="1440"/>
          </w:tcPr>
          <w:p>
            <w:r>
              <w:t>0.489</w:t>
            </w:r>
          </w:p>
        </w:tc>
        <w:tc>
          <w:tcPr>
            <w:tcW w:type="dxa" w:w="1296"/>
          </w:tcPr>
          <w:p>
            <w:r>
              <w:t>424</w:t>
            </w:r>
          </w:p>
        </w:tc>
      </w:tr>
      <w:tr>
        <w:tc>
          <w:tcPr>
            <w:tcW w:type="dxa" w:w="3024"/>
          </w:tcPr>
          <w:p>
            <w:r>
              <w:t>Abnormal</w:t>
            </w:r>
          </w:p>
        </w:tc>
        <w:tc>
          <w:tcPr>
            <w:tcW w:type="dxa" w:w="1440"/>
          </w:tcPr>
          <w:p>
            <w:r>
              <w:t>0.335</w:t>
            </w:r>
          </w:p>
        </w:tc>
        <w:tc>
          <w:tcPr>
            <w:tcW w:type="dxa" w:w="1440"/>
          </w:tcPr>
          <w:p>
            <w:r>
              <w:t>0.688</w:t>
            </w:r>
          </w:p>
        </w:tc>
        <w:tc>
          <w:tcPr>
            <w:tcW w:type="dxa" w:w="1440"/>
          </w:tcPr>
          <w:p>
            <w:r>
              <w:t>0.450</w:t>
            </w:r>
          </w:p>
        </w:tc>
        <w:tc>
          <w:tcPr>
            <w:tcW w:type="dxa" w:w="1296"/>
          </w:tcPr>
          <w:p>
            <w:r>
              <w:t>247</w:t>
            </w:r>
          </w:p>
        </w:tc>
      </w:tr>
    </w:tbl>
    <w:p/>
    <w:p>
      <w:r>
        <w:rPr>
          <w:b w:val="0"/>
          <w:i w:val="0"/>
        </w:rPr>
        <w:t>The roll-ups are derived post-hoc from the same 5-class model, not retrained. They show the same pattern: recall in the 0.69 to 0.80 band, precision stuck near 0.33 to 0.36. Collapsing the taxonomy does not rescue precision, because the precision loss comes from spurious boxes rather than from confusion between neighbouring classes.</w:t>
      </w:r>
    </w:p>
    <w:p>
      <w:pPr>
        <w:pStyle w:val="Heading2"/>
      </w:pPr>
      <w:r>
        <w:t>4.3 Clinical watch pairs</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rPr>
              <w:t>Pair</w:t>
            </w:r>
          </w:p>
        </w:tc>
        <w:tc>
          <w:tcPr>
            <w:tcW w:type="dxa" w:w="3024"/>
          </w:tcPr>
          <w:p>
            <w:r>
              <w:rPr>
                <w:b/>
              </w:rPr>
              <w:t>Direction A</w:t>
            </w:r>
          </w:p>
        </w:tc>
        <w:tc>
          <w:tcPr>
            <w:tcW w:type="dxa" w:w="3024"/>
          </w:tcPr>
          <w:p>
            <w:r>
              <w:rPr>
                <w:b/>
              </w:rPr>
              <w:t>Direction B</w:t>
            </w:r>
          </w:p>
        </w:tc>
      </w:tr>
      <w:tr>
        <w:tc>
          <w:tcPr>
            <w:tcW w:type="dxa" w:w="3456"/>
          </w:tcPr>
          <w:p>
            <w:r>
              <w:t>Dyskeratotic &lt;-&gt; Koilocytotic</w:t>
            </w:r>
          </w:p>
        </w:tc>
        <w:tc>
          <w:tcPr>
            <w:tcW w:type="dxa" w:w="3024"/>
          </w:tcPr>
          <w:p>
            <w:r>
              <w:t>Dyskeratotic_predicted_as_Koilocytotic: 12</w:t>
            </w:r>
          </w:p>
        </w:tc>
        <w:tc>
          <w:tcPr>
            <w:tcW w:type="dxa" w:w="3024"/>
          </w:tcPr>
          <w:p>
            <w:r>
              <w:t>Koilocytotic_predicted_as_Dyskeratotic: 3</w:t>
            </w:r>
          </w:p>
        </w:tc>
      </w:tr>
      <w:tr>
        <w:tc>
          <w:tcPr>
            <w:tcW w:type="dxa" w:w="3456"/>
          </w:tcPr>
          <w:p>
            <w:r>
              <w:t>Dyskeratotic &lt;-&gt; Metaplastic</w:t>
            </w:r>
          </w:p>
        </w:tc>
        <w:tc>
          <w:tcPr>
            <w:tcW w:type="dxa" w:w="3024"/>
          </w:tcPr>
          <w:p>
            <w:r>
              <w:t>Dyskeratotic_predicted_as_Metaplastic: 0</w:t>
            </w:r>
          </w:p>
        </w:tc>
        <w:tc>
          <w:tcPr>
            <w:tcW w:type="dxa" w:w="3024"/>
          </w:tcPr>
          <w:p>
            <w:r>
              <w:t>Metaplastic_predicted_as_Dyskeratotic: 0</w:t>
            </w:r>
          </w:p>
        </w:tc>
      </w:tr>
    </w:tbl>
    <w:p/>
    <w:p>
      <w:r>
        <w:rPr>
          <w:b w:val="0"/>
          <w:i w:val="0"/>
        </w:rPr>
        <w:t>Dyskeratotic to Metaplastic confusion is zero. Dyskeratotic to Koilocytotic is asymmetric: 12 Dyskeratotic cells predicted as Koilocytotic against 3 in the reverse direction. These are reported explicitly rather than folded into aggregate accuracy, because Dyskeratotic is the clinically significant class here.</w:t>
      </w:r>
    </w:p>
    <w:p>
      <w:pPr>
        <w:pStyle w:val="Heading2"/>
      </w:pPr>
      <w:r>
        <w:t>4.4 Phase 2 — zero-shot cross-dataset</w:t>
      </w:r>
    </w:p>
    <w:p>
      <w:r>
        <w:rPr>
          <w:b/>
          <w:i w:val="0"/>
        </w:rPr>
        <w:t>APCData (6-class Bethesda), 549 ground-truth boxes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304"/>
          </w:tcPr>
          <w:p>
            <w:r>
              <w:rPr>
                <w:b/>
              </w:rPr>
              <w:t>Class</w:t>
            </w:r>
          </w:p>
        </w:tc>
        <w:tc>
          <w:tcPr>
            <w:tcW w:type="dxa" w:w="1728"/>
          </w:tcPr>
          <w:p>
            <w:r>
              <w:rPr>
                <w:b/>
              </w:rPr>
              <w:t>Precision</w:t>
            </w:r>
          </w:p>
        </w:tc>
        <w:tc>
          <w:tcPr>
            <w:tcW w:type="dxa" w:w="1728"/>
          </w:tcPr>
          <w:p>
            <w:r>
              <w:rPr>
                <w:b/>
              </w:rPr>
              <w:t>Recall</w:t>
            </w:r>
          </w:p>
        </w:tc>
        <w:tc>
          <w:tcPr>
            <w:tcW w:type="dxa" w:w="1728"/>
          </w:tcPr>
          <w:p>
            <w:r>
              <w:rPr>
                <w:b/>
              </w:rPr>
              <w:t>F1</w:t>
            </w:r>
          </w:p>
        </w:tc>
        <w:tc>
          <w:tcPr>
            <w:tcW w:type="dxa" w:w="1440"/>
          </w:tcPr>
          <w:p>
            <w:r>
              <w:rPr>
                <w:b/>
              </w:rPr>
              <w:t>Support</w:t>
            </w:r>
          </w:p>
        </w:tc>
      </w:tr>
      <w:tr>
        <w:tc>
          <w:tcPr>
            <w:tcW w:type="dxa" w:w="2304"/>
          </w:tcPr>
          <w:p>
            <w:r>
              <w:t>NILM</w:t>
            </w:r>
          </w:p>
        </w:tc>
        <w:tc>
          <w:tcPr>
            <w:tcW w:type="dxa" w:w="1728"/>
          </w:tcPr>
          <w:p>
            <w:r>
              <w:t>0.000</w:t>
            </w:r>
          </w:p>
        </w:tc>
        <w:tc>
          <w:tcPr>
            <w:tcW w:type="dxa" w:w="1728"/>
          </w:tcPr>
          <w:p>
            <w:r>
              <w:t>0.000</w:t>
            </w:r>
          </w:p>
        </w:tc>
        <w:tc>
          <w:tcPr>
            <w:tcW w:type="dxa" w:w="1728"/>
          </w:tcPr>
          <w:p>
            <w:r>
              <w:t>0.000</w:t>
            </w:r>
          </w:p>
        </w:tc>
        <w:tc>
          <w:tcPr>
            <w:tcW w:type="dxa" w:w="1440"/>
          </w:tcPr>
          <w:p>
            <w:r>
              <w:t>17</w:t>
            </w:r>
          </w:p>
        </w:tc>
      </w:tr>
      <w:tr>
        <w:tc>
          <w:tcPr>
            <w:tcW w:type="dxa" w:w="2304"/>
          </w:tcPr>
          <w:p>
            <w:r>
              <w:t>ASCUS</w:t>
            </w:r>
          </w:p>
        </w:tc>
        <w:tc>
          <w:tcPr>
            <w:tcW w:type="dxa" w:w="1728"/>
          </w:tcPr>
          <w:p>
            <w:r>
              <w:t>0.143</w:t>
            </w:r>
          </w:p>
        </w:tc>
        <w:tc>
          <w:tcPr>
            <w:tcW w:type="dxa" w:w="1728"/>
          </w:tcPr>
          <w:p>
            <w:r>
              <w:t>0.190</w:t>
            </w:r>
          </w:p>
        </w:tc>
        <w:tc>
          <w:tcPr>
            <w:tcW w:type="dxa" w:w="1728"/>
          </w:tcPr>
          <w:p>
            <w:r>
              <w:t>0.163</w:t>
            </w:r>
          </w:p>
        </w:tc>
        <w:tc>
          <w:tcPr>
            <w:tcW w:type="dxa" w:w="1440"/>
          </w:tcPr>
          <w:p>
            <w:r>
              <w:t>14</w:t>
            </w:r>
          </w:p>
        </w:tc>
      </w:tr>
      <w:tr>
        <w:tc>
          <w:tcPr>
            <w:tcW w:type="dxa" w:w="2304"/>
          </w:tcPr>
          <w:p>
            <w:r>
              <w:t>ASCH</w:t>
            </w:r>
          </w:p>
        </w:tc>
        <w:tc>
          <w:tcPr>
            <w:tcW w:type="dxa" w:w="1728"/>
          </w:tcPr>
          <w:p>
            <w:r>
              <w:t>0.041</w:t>
            </w:r>
          </w:p>
        </w:tc>
        <w:tc>
          <w:tcPr>
            <w:tcW w:type="dxa" w:w="1728"/>
          </w:tcPr>
          <w:p>
            <w:r>
              <w:t>0.097</w:t>
            </w:r>
          </w:p>
        </w:tc>
        <w:tc>
          <w:tcPr>
            <w:tcW w:type="dxa" w:w="1728"/>
          </w:tcPr>
          <w:p>
            <w:r>
              <w:t>0.058</w:t>
            </w:r>
          </w:p>
        </w:tc>
        <w:tc>
          <w:tcPr>
            <w:tcW w:type="dxa" w:w="1440"/>
          </w:tcPr>
          <w:p>
            <w:r>
              <w:t>4</w:t>
            </w:r>
          </w:p>
        </w:tc>
      </w:tr>
      <w:tr>
        <w:tc>
          <w:tcPr>
            <w:tcW w:type="dxa" w:w="2304"/>
          </w:tcPr>
          <w:p>
            <w:r>
              <w:t>LSIL</w:t>
            </w:r>
          </w:p>
        </w:tc>
        <w:tc>
          <w:tcPr>
            <w:tcW w:type="dxa" w:w="1728"/>
          </w:tcPr>
          <w:p>
            <w:r>
              <w:t>0.000</w:t>
            </w:r>
          </w:p>
        </w:tc>
        <w:tc>
          <w:tcPr>
            <w:tcW w:type="dxa" w:w="1728"/>
          </w:tcPr>
          <w:p>
            <w:r>
              <w:t>0.000</w:t>
            </w:r>
          </w:p>
        </w:tc>
        <w:tc>
          <w:tcPr>
            <w:tcW w:type="dxa" w:w="1728"/>
          </w:tcPr>
          <w:p>
            <w:r>
              <w:t>0.000</w:t>
            </w:r>
          </w:p>
        </w:tc>
        <w:tc>
          <w:tcPr>
            <w:tcW w:type="dxa" w:w="1440"/>
          </w:tcPr>
          <w:p>
            <w:r>
              <w:t>21</w:t>
            </w:r>
          </w:p>
        </w:tc>
      </w:tr>
      <w:tr>
        <w:tc>
          <w:tcPr>
            <w:tcW w:type="dxa" w:w="2304"/>
          </w:tcPr>
          <w:p>
            <w:r>
              <w:t>HSIL</w:t>
            </w:r>
          </w:p>
        </w:tc>
        <w:tc>
          <w:tcPr>
            <w:tcW w:type="dxa" w:w="1728"/>
          </w:tcPr>
          <w:p>
            <w:r>
              <w:t>0.000</w:t>
            </w:r>
          </w:p>
        </w:tc>
        <w:tc>
          <w:tcPr>
            <w:tcW w:type="dxa" w:w="1728"/>
          </w:tcPr>
          <w:p>
            <w:r>
              <w:t>0.000</w:t>
            </w:r>
          </w:p>
        </w:tc>
        <w:tc>
          <w:tcPr>
            <w:tcW w:type="dxa" w:w="1728"/>
          </w:tcPr>
          <w:p>
            <w:r>
              <w:t>0.000</w:t>
            </w:r>
          </w:p>
        </w:tc>
        <w:tc>
          <w:tcPr>
            <w:tcW w:type="dxa" w:w="1440"/>
          </w:tcPr>
          <w:p>
            <w:r>
              <w:t>8</w:t>
            </w:r>
          </w:p>
        </w:tc>
      </w:tr>
      <w:tr>
        <w:tc>
          <w:tcPr>
            <w:tcW w:type="dxa" w:w="2304"/>
          </w:tcPr>
          <w:p>
            <w:r>
              <w:t>SCC</w:t>
            </w:r>
          </w:p>
        </w:tc>
        <w:tc>
          <w:tcPr>
            <w:tcW w:type="dxa" w:w="1728"/>
          </w:tcPr>
          <w:p>
            <w:r>
              <w:t>0.000</w:t>
            </w:r>
          </w:p>
        </w:tc>
        <w:tc>
          <w:tcPr>
            <w:tcW w:type="dxa" w:w="1728"/>
          </w:tcPr>
          <w:p>
            <w:r>
              <w:t>0.000</w:t>
            </w:r>
          </w:p>
        </w:tc>
        <w:tc>
          <w:tcPr>
            <w:tcW w:type="dxa" w:w="1728"/>
          </w:tcPr>
          <w:p>
            <w:r>
              <w:t>0.000</w:t>
            </w:r>
          </w:p>
        </w:tc>
        <w:tc>
          <w:tcPr>
            <w:tcW w:type="dxa" w:w="1440"/>
          </w:tcPr>
          <w:p>
            <w:r>
              <w:t>1</w:t>
            </w:r>
          </w:p>
        </w:tc>
      </w:tr>
    </w:tbl>
    <w:p/>
    <w:p>
      <w:r>
        <w:rPr>
          <w:b w:val="0"/>
          <w:i w:val="0"/>
        </w:rPr>
        <w:t>Accuracy 0.169, macro-F1 0.037. Four of six classes score zero on every metric.</w:t>
      </w:r>
    </w:p>
    <w:p>
      <w:r>
        <w:rPr>
          <w:b/>
          <w:i w:val="0"/>
        </w:rPr>
        <w:t>HMCHH-TCT (binary), 2,054 ground-truth boxes, 1,077 validation images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304"/>
          </w:tcPr>
          <w:p>
            <w:r>
              <w:rPr>
                <w:b/>
              </w:rPr>
              <w:t>Class</w:t>
            </w:r>
          </w:p>
        </w:tc>
        <w:tc>
          <w:tcPr>
            <w:tcW w:type="dxa" w:w="1728"/>
          </w:tcPr>
          <w:p>
            <w:r>
              <w:rPr>
                <w:b/>
              </w:rPr>
              <w:t>Precision</w:t>
            </w:r>
          </w:p>
        </w:tc>
        <w:tc>
          <w:tcPr>
            <w:tcW w:type="dxa" w:w="1728"/>
          </w:tcPr>
          <w:p>
            <w:r>
              <w:rPr>
                <w:b/>
              </w:rPr>
              <w:t>Recall</w:t>
            </w:r>
          </w:p>
        </w:tc>
        <w:tc>
          <w:tcPr>
            <w:tcW w:type="dxa" w:w="1728"/>
          </w:tcPr>
          <w:p>
            <w:r>
              <w:rPr>
                <w:b/>
              </w:rPr>
              <w:t>F1</w:t>
            </w:r>
          </w:p>
        </w:tc>
        <w:tc>
          <w:tcPr>
            <w:tcW w:type="dxa" w:w="1440"/>
          </w:tcPr>
          <w:p>
            <w:r>
              <w:rPr>
                <w:b/>
              </w:rPr>
              <w:t>Support</w:t>
            </w:r>
          </w:p>
        </w:tc>
      </w:tr>
      <w:tr>
        <w:tc>
          <w:tcPr>
            <w:tcW w:type="dxa" w:w="2304"/>
          </w:tcPr>
          <w:p>
            <w:r>
              <w:t>Abnormal</w:t>
            </w:r>
          </w:p>
        </w:tc>
        <w:tc>
          <w:tcPr>
            <w:tcW w:type="dxa" w:w="1728"/>
          </w:tcPr>
          <w:p>
            <w:r>
              <w:t>0.068</w:t>
            </w:r>
          </w:p>
        </w:tc>
        <w:tc>
          <w:tcPr>
            <w:tcW w:type="dxa" w:w="1728"/>
          </w:tcPr>
          <w:p>
            <w:r>
              <w:t>0.121</w:t>
            </w:r>
          </w:p>
        </w:tc>
        <w:tc>
          <w:tcPr>
            <w:tcW w:type="dxa" w:w="1728"/>
          </w:tcPr>
          <w:p>
            <w:r>
              <w:t>0.087</w:t>
            </w:r>
          </w:p>
        </w:tc>
        <w:tc>
          <w:tcPr>
            <w:tcW w:type="dxa" w:w="1440"/>
          </w:tcPr>
          <w:p>
            <w:r>
              <w:t>249</w:t>
            </w:r>
          </w:p>
        </w:tc>
      </w:tr>
    </w:tbl>
    <w:p/>
    <w:p>
      <w:r>
        <w:rPr>
          <w:b w:val="0"/>
          <w:i w:val="0"/>
        </w:rPr>
        <w:t>Accuracy 0.259, macro-F1 0.087.</w:t>
      </w:r>
    </w:p>
    <w:p>
      <w:r>
        <w:rPr>
          <w:b/>
          <w:i w:val="0"/>
        </w:rPr>
        <w:t>Class-agnostic localization (IoU&gt;=0.5, class identity ignored)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880"/>
          </w:tcPr>
          <w:p>
            <w:r>
              <w:rPr>
                <w:b/>
              </w:rPr>
              <w:t>Evaluation</w:t>
            </w:r>
          </w:p>
        </w:tc>
        <w:tc>
          <w:tcPr>
            <w:tcW w:type="dxa" w:w="1224"/>
          </w:tcPr>
          <w:p>
            <w:r>
              <w:rPr>
                <w:b/>
              </w:rPr>
              <w:t>Precision</w:t>
            </w:r>
          </w:p>
        </w:tc>
        <w:tc>
          <w:tcPr>
            <w:tcW w:type="dxa" w:w="1080"/>
          </w:tcPr>
          <w:p>
            <w:r>
              <w:rPr>
                <w:b/>
              </w:rPr>
              <w:t>Recall</w:t>
            </w:r>
          </w:p>
        </w:tc>
        <w:tc>
          <w:tcPr>
            <w:tcW w:type="dxa" w:w="1008"/>
          </w:tcPr>
          <w:p>
            <w:r>
              <w:rPr>
                <w:b/>
              </w:rPr>
              <w:t>F1</w:t>
            </w:r>
          </w:p>
        </w:tc>
        <w:tc>
          <w:tcPr>
            <w:tcW w:type="dxa" w:w="1080"/>
          </w:tcPr>
          <w:p>
            <w:r>
              <w:rPr>
                <w:b/>
              </w:rPr>
              <w:t>GT boxes</w:t>
            </w:r>
          </w:p>
        </w:tc>
        <w:tc>
          <w:tcPr>
            <w:tcW w:type="dxa" w:w="1440"/>
          </w:tcPr>
          <w:p>
            <w:r>
              <w:rPr>
                <w:b/>
              </w:rPr>
              <w:t>Predicted boxes</w:t>
            </w:r>
          </w:p>
        </w:tc>
        <w:tc>
          <w:tcPr>
            <w:tcW w:type="dxa" w:w="1080"/>
          </w:tcPr>
          <w:p>
            <w:r>
              <w:rPr>
                <w:b/>
              </w:rPr>
              <w:t>Matched</w:t>
            </w:r>
          </w:p>
        </w:tc>
      </w:tr>
      <w:tr>
        <w:tc>
          <w:tcPr>
            <w:tcW w:type="dxa" w:w="2880"/>
          </w:tcPr>
          <w:p>
            <w:r>
              <w:t>SIPaKMeD in-distribution (conf 0.25)</w:t>
            </w:r>
          </w:p>
        </w:tc>
        <w:tc>
          <w:tcPr>
            <w:tcW w:type="dxa" w:w="1224"/>
          </w:tcPr>
          <w:p>
            <w:r>
              <w:t>0.464</w:t>
            </w:r>
          </w:p>
        </w:tc>
        <w:tc>
          <w:tcPr>
            <w:tcW w:type="dxa" w:w="1080"/>
          </w:tcPr>
          <w:p>
            <w:r>
              <w:t>0.647</w:t>
            </w:r>
          </w:p>
        </w:tc>
        <w:tc>
          <w:tcPr>
            <w:tcW w:type="dxa" w:w="1008"/>
          </w:tcPr>
          <w:p>
            <w:r>
              <w:t>0.540</w:t>
            </w:r>
          </w:p>
        </w:tc>
        <w:tc>
          <w:tcPr>
            <w:tcW w:type="dxa" w:w="1080"/>
          </w:tcPr>
          <w:p>
            <w:r>
              <w:t>877</w:t>
            </w:r>
          </w:p>
        </w:tc>
        <w:tc>
          <w:tcPr>
            <w:tcW w:type="dxa" w:w="1440"/>
          </w:tcPr>
          <w:p>
            <w:r>
              <w:t>1223</w:t>
            </w:r>
          </w:p>
        </w:tc>
        <w:tc>
          <w:tcPr>
            <w:tcW w:type="dxa" w:w="1080"/>
          </w:tcPr>
          <w:p>
            <w:r>
              <w:t>567</w:t>
            </w:r>
          </w:p>
        </w:tc>
      </w:tr>
      <w:tr>
        <w:tc>
          <w:tcPr>
            <w:tcW w:type="dxa" w:w="2880"/>
          </w:tcPr>
          <w:p>
            <w:r>
              <w:t>APCData zero-shot (conf 0.25)</w:t>
            </w:r>
          </w:p>
        </w:tc>
        <w:tc>
          <w:tcPr>
            <w:tcW w:type="dxa" w:w="1224"/>
          </w:tcPr>
          <w:p>
            <w:r>
              <w:t>0.455</w:t>
            </w:r>
          </w:p>
        </w:tc>
        <w:tc>
          <w:tcPr>
            <w:tcW w:type="dxa" w:w="1080"/>
          </w:tcPr>
          <w:p>
            <w:r>
              <w:t>0.118</w:t>
            </w:r>
          </w:p>
        </w:tc>
        <w:tc>
          <w:tcPr>
            <w:tcW w:type="dxa" w:w="1008"/>
          </w:tcPr>
          <w:p>
            <w:r>
              <w:t>0.188</w:t>
            </w:r>
          </w:p>
        </w:tc>
        <w:tc>
          <w:tcPr>
            <w:tcW w:type="dxa" w:w="1080"/>
          </w:tcPr>
          <w:p>
            <w:r>
              <w:t>549</w:t>
            </w:r>
          </w:p>
        </w:tc>
        <w:tc>
          <w:tcPr>
            <w:tcW w:type="dxa" w:w="1440"/>
          </w:tcPr>
          <w:p>
            <w:r>
              <w:t>143</w:t>
            </w:r>
          </w:p>
        </w:tc>
        <w:tc>
          <w:tcPr>
            <w:tcW w:type="dxa" w:w="1080"/>
          </w:tcPr>
          <w:p>
            <w:r>
              <w:t>65</w:t>
            </w:r>
          </w:p>
        </w:tc>
      </w:tr>
      <w:tr>
        <w:tc>
          <w:tcPr>
            <w:tcW w:type="dxa" w:w="2880"/>
          </w:tcPr>
          <w:p>
            <w:r>
              <w:t>SIPaKMeD in-distribution (conf 0.111)</w:t>
            </w:r>
          </w:p>
        </w:tc>
        <w:tc>
          <w:tcPr>
            <w:tcW w:type="dxa" w:w="1224"/>
          </w:tcPr>
          <w:p>
            <w:r>
              <w:t>0.353</w:t>
            </w:r>
          </w:p>
        </w:tc>
        <w:tc>
          <w:tcPr>
            <w:tcW w:type="dxa" w:w="1080"/>
          </w:tcPr>
          <w:p>
            <w:r>
              <w:t>0.765</w:t>
            </w:r>
          </w:p>
        </w:tc>
        <w:tc>
          <w:tcPr>
            <w:tcW w:type="dxa" w:w="1008"/>
          </w:tcPr>
          <w:p>
            <w:r>
              <w:t>0.483</w:t>
            </w:r>
          </w:p>
        </w:tc>
        <w:tc>
          <w:tcPr>
            <w:tcW w:type="dxa" w:w="1080"/>
          </w:tcPr>
          <w:p>
            <w:r>
              <w:t>877</w:t>
            </w:r>
          </w:p>
        </w:tc>
        <w:tc>
          <w:tcPr>
            <w:tcW w:type="dxa" w:w="1440"/>
          </w:tcPr>
          <w:p>
            <w:r>
              <w:t>1899</w:t>
            </w:r>
          </w:p>
        </w:tc>
        <w:tc>
          <w:tcPr>
            <w:tcW w:type="dxa" w:w="1080"/>
          </w:tcPr>
          <w:p>
            <w:r>
              <w:t>671</w:t>
            </w:r>
          </w:p>
        </w:tc>
      </w:tr>
      <w:tr>
        <w:tc>
          <w:tcPr>
            <w:tcW w:type="dxa" w:w="2880"/>
          </w:tcPr>
          <w:p>
            <w:r>
              <w:t>HMCHH-TCT zero-shot (conf 0.111)</w:t>
            </w:r>
          </w:p>
        </w:tc>
        <w:tc>
          <w:tcPr>
            <w:tcW w:type="dxa" w:w="1224"/>
          </w:tcPr>
          <w:p>
            <w:r>
              <w:t>0.037</w:t>
            </w:r>
          </w:p>
        </w:tc>
        <w:tc>
          <w:tcPr>
            <w:tcW w:type="dxa" w:w="1080"/>
          </w:tcPr>
          <w:p>
            <w:r>
              <w:t>0.468</w:t>
            </w:r>
          </w:p>
        </w:tc>
        <w:tc>
          <w:tcPr>
            <w:tcW w:type="dxa" w:w="1008"/>
          </w:tcPr>
          <w:p>
            <w:r>
              <w:t>0.068</w:t>
            </w:r>
          </w:p>
        </w:tc>
        <w:tc>
          <w:tcPr>
            <w:tcW w:type="dxa" w:w="1080"/>
          </w:tcPr>
          <w:p>
            <w:r>
              <w:t>2054</w:t>
            </w:r>
          </w:p>
        </w:tc>
        <w:tc>
          <w:tcPr>
            <w:tcW w:type="dxa" w:w="1440"/>
          </w:tcPr>
          <w:p>
            <w:r>
              <w:t>26315</w:t>
            </w:r>
          </w:p>
        </w:tc>
        <w:tc>
          <w:tcPr>
            <w:tcW w:type="dxa" w:w="1080"/>
          </w:tcPr>
          <w:p>
            <w:r>
              <w:t>962</w:t>
            </w:r>
          </w:p>
        </w:tc>
      </w:tr>
    </w:tbl>
    <w:p/>
    <w:p>
      <w:r>
        <w:rPr>
          <w:b w:val="0"/>
          <w:i w:val="0"/>
        </w:rPr>
        <w:t>This metric exists because SIPaKMeD's classes (cell morphology) and the Phase 2 taxonomies (Bethesda diagnostic categories; binary abnormal) have no defensible 1:1 mapping. The raw accuracy and macro-F1 above therefore conflate 'wrong class' with 'meaningless class comparison'. Ignoring class identity isolates true domain shift from the taxonomy mismatch, and the answer is that the domain shift is real: it is not merely a labelling artifact.</w:t>
      </w:r>
    </w:p>
    <w:p>
      <w:pPr>
        <w:pStyle w:val="Heading2"/>
      </w:pPr>
      <w:r>
        <w:t>4.5 Calibration (Phase 3)</w:t>
      </w:r>
    </w:p>
    <w:tbl>
      <w:tblPr>
        <w:tblStyle w:val="LightGrid-Accent1"/>
        <w:tblW w:type="auto" w:w="0"/>
        <w:tblLook w:firstColumn="1" w:firstRow="1" w:lastColumn="0" w:lastRow="0" w:noHBand="0" w:noVBand="1" w:val="04A0"/>
      </w:tblPr>
      <w:tblGrid>
        <w:gridCol w:w="4320"/>
        <w:gridCol w:w="4320"/>
      </w:tblGrid>
      <w:tr>
        <w:tc>
          <w:tcPr>
            <w:tcW w:type="dxa" w:w="4608"/>
          </w:tcPr>
          <w:p>
            <w:r>
              <w:rPr>
                <w:b/>
              </w:rPr>
              <w:t>Quantity</w:t>
            </w:r>
          </w:p>
        </w:tc>
        <w:tc>
          <w:tcPr>
            <w:tcW w:type="dxa" w:w="2880"/>
          </w:tcPr>
          <w:p>
            <w:r>
              <w:rPr>
                <w:b/>
              </w:rPr>
              <w:t>Value</w:t>
            </w:r>
          </w:p>
        </w:tc>
      </w:tr>
      <w:tr>
        <w:tc>
          <w:tcPr>
            <w:tcW w:type="dxa" w:w="4608"/>
          </w:tcPr>
          <w:p>
            <w:r>
              <w:t>Predictions analysed</w:t>
            </w:r>
          </w:p>
        </w:tc>
        <w:tc>
          <w:tcPr>
            <w:tcW w:type="dxa" w:w="2880"/>
          </w:tcPr>
          <w:p>
            <w:r>
              <w:t>2745</w:t>
            </w:r>
          </w:p>
        </w:tc>
      </w:tr>
      <w:tr>
        <w:tc>
          <w:tcPr>
            <w:tcW w:type="dxa" w:w="4608"/>
          </w:tcPr>
          <w:p>
            <w:r>
              <w:t>Raw ECE</w:t>
            </w:r>
          </w:p>
        </w:tc>
        <w:tc>
          <w:tcPr>
            <w:tcW w:type="dxa" w:w="2880"/>
          </w:tcPr>
          <w:p>
            <w:r>
              <w:t>0.0652</w:t>
            </w:r>
          </w:p>
        </w:tc>
      </w:tr>
      <w:tr>
        <w:tc>
          <w:tcPr>
            <w:tcW w:type="dxa" w:w="4608"/>
          </w:tcPr>
          <w:p>
            <w:r>
              <w:t>Fitted temperature</w:t>
            </w:r>
          </w:p>
        </w:tc>
        <w:tc>
          <w:tcPr>
            <w:tcW w:type="dxa" w:w="2880"/>
          </w:tcPr>
          <w:p>
            <w:r>
              <w:t>0.9808</w:t>
            </w:r>
          </w:p>
        </w:tc>
      </w:tr>
      <w:tr>
        <w:tc>
          <w:tcPr>
            <w:tcW w:type="dxa" w:w="4608"/>
          </w:tcPr>
          <w:p>
            <w:r>
              <w:t>Temperature-scaled ECE</w:t>
            </w:r>
          </w:p>
        </w:tc>
        <w:tc>
          <w:tcPr>
            <w:tcW w:type="dxa" w:w="2880"/>
          </w:tcPr>
          <w:p>
            <w:r>
              <w:t>0.0634</w:t>
            </w:r>
          </w:p>
        </w:tc>
      </w:tr>
      <w:tr>
        <w:tc>
          <w:tcPr>
            <w:tcW w:type="dxa" w:w="4608"/>
          </w:tcPr>
          <w:p>
            <w:r>
              <w:t>Published classification reference ECE</w:t>
            </w:r>
          </w:p>
        </w:tc>
        <w:tc>
          <w:tcPr>
            <w:tcW w:type="dxa" w:w="2880"/>
          </w:tcPr>
          <w:p>
            <w:r>
              <w:t>0.03</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Confidence bin</w:t>
            </w:r>
          </w:p>
        </w:tc>
        <w:tc>
          <w:tcPr>
            <w:tcW w:type="dxa" w:w="1584"/>
          </w:tcPr>
          <w:p>
            <w:r>
              <w:rPr>
                <w:b/>
              </w:rPr>
              <w:t>Count</w:t>
            </w:r>
          </w:p>
        </w:tc>
        <w:tc>
          <w:tcPr>
            <w:tcW w:type="dxa" w:w="2304"/>
          </w:tcPr>
          <w:p>
            <w:r>
              <w:rPr>
                <w:b/>
              </w:rPr>
              <w:t>Mean confidence</w:t>
            </w:r>
          </w:p>
        </w:tc>
        <w:tc>
          <w:tcPr>
            <w:tcW w:type="dxa" w:w="2304"/>
          </w:tcPr>
          <w:p>
            <w:r>
              <w:rPr>
                <w:b/>
              </w:rPr>
              <w:t>Observed accuracy</w:t>
            </w:r>
          </w:p>
        </w:tc>
      </w:tr>
      <w:tr>
        <w:tc>
          <w:tcPr>
            <w:tcW w:type="dxa" w:w="2160"/>
          </w:tcPr>
          <w:p>
            <w:r>
              <w:t>0.0-0.1</w:t>
            </w:r>
          </w:p>
        </w:tc>
        <w:tc>
          <w:tcPr>
            <w:tcW w:type="dxa" w:w="1584"/>
          </w:tcPr>
          <w:p>
            <w:r>
              <w:t>751</w:t>
            </w:r>
          </w:p>
        </w:tc>
        <w:tc>
          <w:tcPr>
            <w:tcW w:type="dxa" w:w="2304"/>
          </w:tcPr>
          <w:p>
            <w:r>
              <w:t>0.071</w:t>
            </w:r>
          </w:p>
        </w:tc>
        <w:tc>
          <w:tcPr>
            <w:tcW w:type="dxa" w:w="2304"/>
          </w:tcPr>
          <w:p>
            <w:r>
              <w:t>0.052</w:t>
            </w:r>
          </w:p>
        </w:tc>
      </w:tr>
      <w:tr>
        <w:tc>
          <w:tcPr>
            <w:tcW w:type="dxa" w:w="2160"/>
          </w:tcPr>
          <w:p>
            <w:r>
              <w:t>0.1-0.2</w:t>
            </w:r>
          </w:p>
        </w:tc>
        <w:tc>
          <w:tcPr>
            <w:tcW w:type="dxa" w:w="1584"/>
          </w:tcPr>
          <w:p>
            <w:r>
              <w:t>582</w:t>
            </w:r>
          </w:p>
        </w:tc>
        <w:tc>
          <w:tcPr>
            <w:tcW w:type="dxa" w:w="2304"/>
          </w:tcPr>
          <w:p>
            <w:r>
              <w:t>0.142</w:t>
            </w:r>
          </w:p>
        </w:tc>
        <w:tc>
          <w:tcPr>
            <w:tcW w:type="dxa" w:w="2304"/>
          </w:tcPr>
          <w:p>
            <w:r>
              <w:t>0.120</w:t>
            </w:r>
          </w:p>
        </w:tc>
      </w:tr>
      <w:tr>
        <w:tc>
          <w:tcPr>
            <w:tcW w:type="dxa" w:w="2160"/>
          </w:tcPr>
          <w:p>
            <w:r>
              <w:t>0.2-0.3</w:t>
            </w:r>
          </w:p>
        </w:tc>
        <w:tc>
          <w:tcPr>
            <w:tcW w:type="dxa" w:w="1584"/>
          </w:tcPr>
          <w:p>
            <w:r>
              <w:t>329</w:t>
            </w:r>
          </w:p>
        </w:tc>
        <w:tc>
          <w:tcPr>
            <w:tcW w:type="dxa" w:w="2304"/>
          </w:tcPr>
          <w:p>
            <w:r>
              <w:t>0.247</w:t>
            </w:r>
          </w:p>
        </w:tc>
        <w:tc>
          <w:tcPr>
            <w:tcW w:type="dxa" w:w="2304"/>
          </w:tcPr>
          <w:p>
            <w:r>
              <w:t>0.161</w:t>
            </w:r>
          </w:p>
        </w:tc>
      </w:tr>
      <w:tr>
        <w:tc>
          <w:tcPr>
            <w:tcW w:type="dxa" w:w="2160"/>
          </w:tcPr>
          <w:p>
            <w:r>
              <w:t>0.3-0.4</w:t>
            </w:r>
          </w:p>
        </w:tc>
        <w:tc>
          <w:tcPr>
            <w:tcW w:type="dxa" w:w="1584"/>
          </w:tcPr>
          <w:p>
            <w:r>
              <w:t>220</w:t>
            </w:r>
          </w:p>
        </w:tc>
        <w:tc>
          <w:tcPr>
            <w:tcW w:type="dxa" w:w="2304"/>
          </w:tcPr>
          <w:p>
            <w:r>
              <w:t>0.349</w:t>
            </w:r>
          </w:p>
        </w:tc>
        <w:tc>
          <w:tcPr>
            <w:tcW w:type="dxa" w:w="2304"/>
          </w:tcPr>
          <w:p>
            <w:r>
              <w:t>0.277</w:t>
            </w:r>
          </w:p>
        </w:tc>
      </w:tr>
      <w:tr>
        <w:tc>
          <w:tcPr>
            <w:tcW w:type="dxa" w:w="2160"/>
          </w:tcPr>
          <w:p>
            <w:r>
              <w:t>0.4-0.5</w:t>
            </w:r>
          </w:p>
        </w:tc>
        <w:tc>
          <w:tcPr>
            <w:tcW w:type="dxa" w:w="1584"/>
          </w:tcPr>
          <w:p>
            <w:r>
              <w:t>159</w:t>
            </w:r>
          </w:p>
        </w:tc>
        <w:tc>
          <w:tcPr>
            <w:tcW w:type="dxa" w:w="2304"/>
          </w:tcPr>
          <w:p>
            <w:r>
              <w:t>0.449</w:t>
            </w:r>
          </w:p>
        </w:tc>
        <w:tc>
          <w:tcPr>
            <w:tcW w:type="dxa" w:w="2304"/>
          </w:tcPr>
          <w:p>
            <w:r>
              <w:t>0.252</w:t>
            </w:r>
          </w:p>
        </w:tc>
      </w:tr>
      <w:tr>
        <w:tc>
          <w:tcPr>
            <w:tcW w:type="dxa" w:w="2160"/>
          </w:tcPr>
          <w:p>
            <w:r>
              <w:t>0.5-0.6</w:t>
            </w:r>
          </w:p>
        </w:tc>
        <w:tc>
          <w:tcPr>
            <w:tcW w:type="dxa" w:w="1584"/>
          </w:tcPr>
          <w:p>
            <w:r>
              <w:t>167</w:t>
            </w:r>
          </w:p>
        </w:tc>
        <w:tc>
          <w:tcPr>
            <w:tcW w:type="dxa" w:w="2304"/>
          </w:tcPr>
          <w:p>
            <w:r>
              <w:t>0.549</w:t>
            </w:r>
          </w:p>
        </w:tc>
        <w:tc>
          <w:tcPr>
            <w:tcW w:type="dxa" w:w="2304"/>
          </w:tcPr>
          <w:p>
            <w:r>
              <w:t>0.425</w:t>
            </w:r>
          </w:p>
        </w:tc>
      </w:tr>
      <w:tr>
        <w:tc>
          <w:tcPr>
            <w:tcW w:type="dxa" w:w="2160"/>
          </w:tcPr>
          <w:p>
            <w:r>
              <w:t>0.6-0.7</w:t>
            </w:r>
          </w:p>
        </w:tc>
        <w:tc>
          <w:tcPr>
            <w:tcW w:type="dxa" w:w="1584"/>
          </w:tcPr>
          <w:p>
            <w:r>
              <w:t>159</w:t>
            </w:r>
          </w:p>
        </w:tc>
        <w:tc>
          <w:tcPr>
            <w:tcW w:type="dxa" w:w="2304"/>
          </w:tcPr>
          <w:p>
            <w:r>
              <w:t>0.657</w:t>
            </w:r>
          </w:p>
        </w:tc>
        <w:tc>
          <w:tcPr>
            <w:tcW w:type="dxa" w:w="2304"/>
          </w:tcPr>
          <w:p>
            <w:r>
              <w:t>0.535</w:t>
            </w:r>
          </w:p>
        </w:tc>
      </w:tr>
      <w:tr>
        <w:tc>
          <w:tcPr>
            <w:tcW w:type="dxa" w:w="2160"/>
          </w:tcPr>
          <w:p>
            <w:r>
              <w:t>0.7-0.8</w:t>
            </w:r>
          </w:p>
        </w:tc>
        <w:tc>
          <w:tcPr>
            <w:tcW w:type="dxa" w:w="1584"/>
          </w:tcPr>
          <w:p>
            <w:r>
              <w:t>177</w:t>
            </w:r>
          </w:p>
        </w:tc>
        <w:tc>
          <w:tcPr>
            <w:tcW w:type="dxa" w:w="2304"/>
          </w:tcPr>
          <w:p>
            <w:r>
              <w:t>0.750</w:t>
            </w:r>
          </w:p>
        </w:tc>
        <w:tc>
          <w:tcPr>
            <w:tcW w:type="dxa" w:w="2304"/>
          </w:tcPr>
          <w:p>
            <w:r>
              <w:t>0.588</w:t>
            </w:r>
          </w:p>
        </w:tc>
      </w:tr>
      <w:tr>
        <w:tc>
          <w:tcPr>
            <w:tcW w:type="dxa" w:w="2160"/>
          </w:tcPr>
          <w:p>
            <w:r>
              <w:t>0.8-0.9</w:t>
            </w:r>
          </w:p>
        </w:tc>
        <w:tc>
          <w:tcPr>
            <w:tcW w:type="dxa" w:w="1584"/>
          </w:tcPr>
          <w:p>
            <w:r>
              <w:t>152</w:t>
            </w:r>
          </w:p>
        </w:tc>
        <w:tc>
          <w:tcPr>
            <w:tcW w:type="dxa" w:w="2304"/>
          </w:tcPr>
          <w:p>
            <w:r>
              <w:t>0.849</w:t>
            </w:r>
          </w:p>
        </w:tc>
        <w:tc>
          <w:tcPr>
            <w:tcW w:type="dxa" w:w="2304"/>
          </w:tcPr>
          <w:p>
            <w:r>
              <w:t>0.803</w:t>
            </w:r>
          </w:p>
        </w:tc>
      </w:tr>
      <w:tr>
        <w:tc>
          <w:tcPr>
            <w:tcW w:type="dxa" w:w="2160"/>
          </w:tcPr>
          <w:p>
            <w:r>
              <w:t>0.9-1.0</w:t>
            </w:r>
          </w:p>
        </w:tc>
        <w:tc>
          <w:tcPr>
            <w:tcW w:type="dxa" w:w="1584"/>
          </w:tcPr>
          <w:p>
            <w:r>
              <w:t>49</w:t>
            </w:r>
          </w:p>
        </w:tc>
        <w:tc>
          <w:tcPr>
            <w:tcW w:type="dxa" w:w="2304"/>
          </w:tcPr>
          <w:p>
            <w:r>
              <w:t>0.924</w:t>
            </w:r>
          </w:p>
        </w:tc>
        <w:tc>
          <w:tcPr>
            <w:tcW w:type="dxa" w:w="2304"/>
          </w:tcPr>
          <w:p>
            <w:r>
              <w:t>0.918</w:t>
            </w:r>
          </w:p>
        </w:tc>
      </w:tr>
    </w:tbl>
    <w:p/>
    <w:p>
      <w:r>
        <w:rPr>
          <w:b w:val="0"/>
          <w:i w:val="0"/>
        </w:rPr>
        <w:t>Temperature scaling fitted T = 0.981, essentially identity, and moved ECE from 0.065 to 0.063. There is little systematic miscalibration to correct. The bin table shows why: confidence tracks accuracy reasonably well and the residual error is spread across the mid-range bins (0.2 to 0.5, where accuracy runs roughly 0.10 to 0.15 below confidence) rather than concentrated as one-directional overconfidence. This is about twice the 0.030 ECE of the published classification reference, which is a fair outcome for a detector at a fraction of the compute.</w:t>
      </w:r>
    </w:p>
    <w:p>
      <w:pPr>
        <w:pStyle w:val="Heading2"/>
      </w:pPr>
      <w:r>
        <w:t>4.6 Operating point — Dyskeratotic (Phase 3)</w:t>
      </w:r>
    </w:p>
    <w:tbl>
      <w:tblPr>
        <w:tblStyle w:val="LightGrid-Accent1"/>
        <w:tblW w:type="auto" w:w="0"/>
        <w:tblLook w:firstColumn="1" w:firstRow="1" w:lastColumn="0" w:lastRow="0" w:noHBand="0" w:noVBand="1" w:val="04A0"/>
      </w:tblPr>
      <w:tblGrid>
        <w:gridCol w:w="4320"/>
        <w:gridCol w:w="4320"/>
      </w:tblGrid>
      <w:tr>
        <w:tc>
          <w:tcPr>
            <w:tcW w:type="dxa" w:w="3744"/>
          </w:tcPr>
          <w:p>
            <w:r>
              <w:rPr>
                <w:b/>
              </w:rPr>
              <w:t>Quantity</w:t>
            </w:r>
          </w:p>
        </w:tc>
        <w:tc>
          <w:tcPr>
            <w:tcW w:type="dxa" w:w="3744"/>
          </w:tcPr>
          <w:p>
            <w:r>
              <w:rPr>
                <w:b/>
              </w:rPr>
              <w:t>Value</w:t>
            </w:r>
          </w:p>
        </w:tc>
      </w:tr>
      <w:tr>
        <w:tc>
          <w:tcPr>
            <w:tcW w:type="dxa" w:w="3744"/>
          </w:tcPr>
          <w:p>
            <w:r>
              <w:t>Target class</w:t>
            </w:r>
          </w:p>
        </w:tc>
        <w:tc>
          <w:tcPr>
            <w:tcW w:type="dxa" w:w="3744"/>
          </w:tcPr>
          <w:p>
            <w:r>
              <w:t>Dyskeratotic</w:t>
            </w:r>
          </w:p>
        </w:tc>
      </w:tr>
      <w:tr>
        <w:tc>
          <w:tcPr>
            <w:tcW w:type="dxa" w:w="3744"/>
          </w:tcPr>
          <w:p>
            <w:r>
              <w:t>FN:FP cost ratio used</w:t>
            </w:r>
          </w:p>
        </w:tc>
        <w:tc>
          <w:tcPr>
            <w:tcW w:type="dxa" w:w="3744"/>
          </w:tcPr>
          <w:p>
            <w:r>
              <w:t>10:1 (stated placeholder)</w:t>
            </w:r>
          </w:p>
        </w:tc>
      </w:tr>
      <w:tr>
        <w:tc>
          <w:tcPr>
            <w:tcW w:type="dxa" w:w="3744"/>
          </w:tcPr>
          <w:p>
            <w:r>
              <w:t>Selected threshold</w:t>
            </w:r>
          </w:p>
        </w:tc>
        <w:tc>
          <w:tcPr>
            <w:tcW w:type="dxa" w:w="3744"/>
          </w:tcPr>
          <w:p>
            <w:r>
              <w:t>0.1111</w:t>
            </w:r>
          </w:p>
        </w:tc>
      </w:tr>
      <w:tr>
        <w:tc>
          <w:tcPr>
            <w:tcW w:type="dxa" w:w="3744"/>
          </w:tcPr>
          <w:p>
            <w:r>
              <w:t>Precision at that threshold</w:t>
            </w:r>
          </w:p>
        </w:tc>
        <w:tc>
          <w:tcPr>
            <w:tcW w:type="dxa" w:w="3744"/>
          </w:tcPr>
          <w:p>
            <w:r>
              <w:t>0.417</w:t>
            </w:r>
          </w:p>
        </w:tc>
      </w:tr>
      <w:tr>
        <w:tc>
          <w:tcPr>
            <w:tcW w:type="dxa" w:w="3744"/>
          </w:tcPr>
          <w:p>
            <w:r>
              <w:t>Recall at that threshold</w:t>
            </w:r>
          </w:p>
        </w:tc>
        <w:tc>
          <w:tcPr>
            <w:tcW w:type="dxa" w:w="3744"/>
          </w:tcPr>
          <w:p>
            <w:r>
              <w:t>0.624</w:t>
            </w:r>
          </w:p>
        </w:tc>
      </w:tr>
      <w:tr>
        <w:tc>
          <w:tcPr>
            <w:tcW w:type="dxa" w:w="3744"/>
          </w:tcPr>
          <w:p>
            <w:r>
              <w:t>TP / FP / FN</w:t>
            </w:r>
          </w:p>
        </w:tc>
        <w:tc>
          <w:tcPr>
            <w:tcW w:type="dxa" w:w="3744"/>
          </w:tcPr>
          <w:p>
            <w:r>
              <w:t>111 / 155 / 67</w:t>
            </w:r>
          </w:p>
        </w:tc>
      </w:tr>
    </w:tbl>
    <w:p/>
    <w:p>
      <w:r>
        <w:rPr>
          <w:b w:val="0"/>
          <w:i/>
        </w:rPr>
        <w:t>The cost ratio treats a missed Dyskeratotic cell as ten times costlier than a false flag, on the reasoning that a false positive costs a cytotechnologist a few seconds of review while a false negative risks a missed early cancer signal. That N=10 is a stated simplification, not a validated clinical cost model. It should be confirmed or overridden before the 0.111 threshold is used anywhere beyond this study.</w:t>
      </w:r>
    </w:p>
    <w:p>
      <w:pPr>
        <w:pStyle w:val="Heading1"/>
      </w:pPr>
      <w:r>
        <w:t>5. Interpretation</w:t>
      </w:r>
    </w:p>
    <w:p>
      <w:pPr>
        <w:pStyle w:val="Heading2"/>
      </w:pPr>
      <w:r>
        <w:t>5.1 The model is competent on its own data and does not transfer</w:t>
      </w:r>
    </w:p>
    <w:p>
      <w:r>
        <w:rPr>
          <w:b w:val="0"/>
          <w:i w:val="0"/>
        </w:rPr>
        <w:t>In-distribution mAP@50-95 of 0.454 from a nano-scale model on 1,105 training images is a reasonable result. Class-agnostic localization recall of 0.765 at the current threshold says the detector finds roughly three quarters of the cells in SIPaKMeD imagery. Neither of those survives a change of dataset.</w:t>
      </w:r>
    </w:p>
    <w:p>
      <w:pPr>
        <w:pStyle w:val="Heading2"/>
      </w:pPr>
      <w:r>
        <w:t>5.2 Two datasets, two opposite failure modes</w:t>
      </w:r>
    </w:p>
    <w:p>
      <w:r>
        <w:rPr>
          <w:b w:val="0"/>
          <w:i w:val="0"/>
        </w:rPr>
        <w:t>This is the most informative finding in the project. On APCData the model becomes conservative: it emits fewer boxes than there are cells (143 predicted against 549 ground truth) and the boxes it does emit are about as precise as they are in-distribution (0.455 versus 0.464). It has not become wrong, it has become blind. On HMCHH-TCT the model becomes indiscriminate: 26,315 boxes against 2,054 ground truth, roughly 13 predictions per real cell, precision collapsing to 0.037 while recall holds at 0.468.</w:t>
      </w:r>
    </w:p>
    <w:p>
      <w:r>
        <w:rPr>
          <w:b w:val="0"/>
          <w:i w:val="0"/>
        </w:rPr>
        <w:t>Under-firing and over-firing from one set of weights means neither is explained by the confidence threshold or by the class taxonomy. The plausible driver is that APCData's imagery is far enough from SIPaKMeD's appearance statistics that genuine cells fall below threshold, while HMCHH-TCT's imagery contains background texture that this model reads as cell-like. Staining protocol, magnification, and capture artifacts are the usual causes. This has not been confirmed by looking at the images, which is why visual inspection sits at the top of the roadmap in Section 8.</w:t>
      </w:r>
    </w:p>
    <w:p>
      <w:r>
        <w:rPr>
          <w:b/>
          <w:i w:val="0"/>
        </w:rPr>
        <w:t>Superseded in part. Section 11.2 measures the shift, and Section 11.4 shows the HMCHH-TCT half of this framing is confounded by that dataset's abnormal-only labelling protocol.</w:t>
      </w:r>
    </w:p>
    <w:p>
      <w:pPr>
        <w:pStyle w:val="Heading2"/>
      </w:pPr>
      <w:r>
        <w:t>5.3 Distance from the published benchmark</w:t>
      </w:r>
    </w:p>
    <w:tbl>
      <w:tblPr>
        <w:tblStyle w:val="LightGrid-Accent1"/>
        <w:tblW w:type="auto" w:w="0"/>
        <w:tblLook w:firstColumn="1" w:firstRow="1" w:lastColumn="0" w:lastRow="0" w:noHBand="0" w:noVBand="1" w:val="04A0"/>
      </w:tblPr>
      <w:tblGrid>
        <w:gridCol w:w="2880"/>
        <w:gridCol w:w="2880"/>
        <w:gridCol w:w="2880"/>
      </w:tblGrid>
      <w:tr>
        <w:tc>
          <w:tcPr>
            <w:tcW w:type="dxa" w:w="4896"/>
          </w:tcPr>
          <w:p>
            <w:r>
              <w:rPr>
                <w:b/>
              </w:rPr>
              <w:t>Comparison</w:t>
            </w:r>
          </w:p>
        </w:tc>
        <w:tc>
          <w:tcPr>
            <w:tcW w:type="dxa" w:w="1440"/>
          </w:tcPr>
          <w:p>
            <w:r>
              <w:rPr>
                <w:b/>
              </w:rPr>
              <w:t>Accuracy</w:t>
            </w:r>
          </w:p>
        </w:tc>
        <w:tc>
          <w:tcPr>
            <w:tcW w:type="dxa" w:w="1440"/>
          </w:tcPr>
          <w:p>
            <w:r>
              <w:rPr>
                <w:b/>
              </w:rPr>
              <w:t>Macro-F1</w:t>
            </w:r>
          </w:p>
        </w:tc>
      </w:tr>
      <w:tr>
        <w:tc>
          <w:tcPr>
            <w:tcW w:type="dxa" w:w="4896"/>
          </w:tcPr>
          <w:p>
            <w:r>
              <w:t>Coskun et al. 2026 (proprietary multi-center WSI + public, ResNet50 classification)</w:t>
            </w:r>
          </w:p>
        </w:tc>
        <w:tc>
          <w:tcPr>
            <w:tcW w:type="dxa" w:w="1440"/>
          </w:tcPr>
          <w:p>
            <w:r>
              <w:t>0.910</w:t>
            </w:r>
          </w:p>
        </w:tc>
        <w:tc>
          <w:tcPr>
            <w:tcW w:type="dxa" w:w="1440"/>
          </w:tcPr>
          <w:p>
            <w:r>
              <w:t>0.910</w:t>
            </w:r>
          </w:p>
        </w:tc>
      </w:tr>
      <w:tr>
        <w:tc>
          <w:tcPr>
            <w:tcW w:type="dxa" w:w="4896"/>
          </w:tcPr>
          <w:p>
            <w:r>
              <w:t>This project, SIPaKMeD in-distribution (matched detections, conf 0.111)</w:t>
            </w:r>
          </w:p>
        </w:tc>
        <w:tc>
          <w:tcPr>
            <w:tcW w:type="dxa" w:w="1440"/>
          </w:tcPr>
          <w:p>
            <w:r>
              <w:t>0.954</w:t>
            </w:r>
          </w:p>
        </w:tc>
        <w:tc>
          <w:tcPr>
            <w:tcW w:type="dxa" w:w="1440"/>
          </w:tcPr>
          <w:p>
            <w:r>
              <w:t>0.467</w:t>
            </w:r>
          </w:p>
        </w:tc>
      </w:tr>
      <w:tr>
        <w:tc>
          <w:tcPr>
            <w:tcW w:type="dxa" w:w="4896"/>
          </w:tcPr>
          <w:p>
            <w:r>
              <w:t>This project, APCData zero-shot</w:t>
            </w:r>
          </w:p>
        </w:tc>
        <w:tc>
          <w:tcPr>
            <w:tcW w:type="dxa" w:w="1440"/>
          </w:tcPr>
          <w:p>
            <w:r>
              <w:t>0.169</w:t>
            </w:r>
          </w:p>
        </w:tc>
        <w:tc>
          <w:tcPr>
            <w:tcW w:type="dxa" w:w="1440"/>
          </w:tcPr>
          <w:p>
            <w:r>
              <w:t>0.037</w:t>
            </w:r>
          </w:p>
        </w:tc>
      </w:tr>
      <w:tr>
        <w:tc>
          <w:tcPr>
            <w:tcW w:type="dxa" w:w="4896"/>
          </w:tcPr>
          <w:p>
            <w:r>
              <w:t>This project, HMCHH-TCT zero-shot</w:t>
            </w:r>
          </w:p>
        </w:tc>
        <w:tc>
          <w:tcPr>
            <w:tcW w:type="dxa" w:w="1440"/>
          </w:tcPr>
          <w:p>
            <w:r>
              <w:t>0.259</w:t>
            </w:r>
          </w:p>
        </w:tc>
        <w:tc>
          <w:tcPr>
            <w:tcW w:type="dxa" w:w="1440"/>
          </w:tcPr>
          <w:p>
            <w:r>
              <w:t>0.087</w:t>
            </w:r>
          </w:p>
        </w:tc>
      </w:tr>
    </w:tbl>
    <w:p/>
    <w:p>
      <w:r>
        <w:rPr>
          <w:b w:val="0"/>
          <w:i w:val="0"/>
        </w:rPr>
        <w:t>The comparison is not like-for-like and should never be presented as one. Coskun et al. ran classification on pre-cropped cells with proprietary multi-center data; this project runs detection on public data only under a 6 GB budget. The gap is the answer to the question the project actually asked, and the answer is that the constraint costs a lot.</w:t>
      </w:r>
    </w:p>
    <w:p>
      <w:pPr>
        <w:pStyle w:val="Heading1"/>
      </w:pPr>
      <w:r>
        <w:t>6. Current state of the repository</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Pr>
                <w:b/>
              </w:rPr>
              <w:t>Artifact</w:t>
            </w:r>
          </w:p>
        </w:tc>
        <w:tc>
          <w:tcPr>
            <w:tcW w:type="dxa" w:w="3744"/>
          </w:tcPr>
          <w:p>
            <w:r>
              <w:rPr>
                <w:b/>
              </w:rPr>
              <w:t>Location</w:t>
            </w:r>
          </w:p>
        </w:tc>
        <w:tc>
          <w:tcPr>
            <w:tcW w:type="dxa" w:w="2736"/>
          </w:tcPr>
          <w:p>
            <w:r>
              <w:rPr>
                <w:b/>
              </w:rPr>
              <w:t>State</w:t>
            </w:r>
          </w:p>
        </w:tc>
      </w:tr>
      <w:tr>
        <w:tc>
          <w:tcPr>
            <w:tcW w:type="dxa" w:w="2736"/>
          </w:tcPr>
          <w:p>
            <w:r>
              <w:t>Trained checkpoint</w:t>
            </w:r>
          </w:p>
        </w:tc>
        <w:tc>
          <w:tcPr>
            <w:tcW w:type="dxa" w:w="3744"/>
          </w:tcPr>
          <w:p>
            <w:r>
              <w:t>results/runs/phase1_sipakmed/weights/best.pt</w:t>
            </w:r>
          </w:p>
        </w:tc>
        <w:tc>
          <w:tcPr>
            <w:tcW w:type="dxa" w:w="2736"/>
          </w:tcPr>
          <w:p>
            <w:r>
              <w:t>Present, 6.26 MB, 26 Aug</w:t>
            </w:r>
          </w:p>
        </w:tc>
      </w:tr>
      <w:tr>
        <w:tc>
          <w:tcPr>
            <w:tcW w:type="dxa" w:w="2736"/>
          </w:tcPr>
          <w:p>
            <w:r>
              <w:t>Staged checkpoint</w:t>
            </w:r>
          </w:p>
        </w:tc>
        <w:tc>
          <w:tcPr>
            <w:tcW w:type="dxa" w:w="3744"/>
          </w:tcPr>
          <w:p>
            <w:r>
              <w:t>models/best.pt</w:t>
            </w:r>
          </w:p>
        </w:tc>
        <w:tc>
          <w:tcPr>
            <w:tcW w:type="dxa" w:w="2736"/>
          </w:tcPr>
          <w:p>
            <w:r>
              <w:t>MISSING — see note below</w:t>
            </w:r>
          </w:p>
        </w:tc>
      </w:tr>
      <w:tr>
        <w:tc>
          <w:tcPr>
            <w:tcW w:type="dxa" w:w="2736"/>
          </w:tcPr>
          <w:p>
            <w:r>
              <w:t>Training curves and plots</w:t>
            </w:r>
          </w:p>
        </w:tc>
        <w:tc>
          <w:tcPr>
            <w:tcW w:type="dxa" w:w="3744"/>
          </w:tcPr>
          <w:p>
            <w:r>
              <w:t>results/runs/phase1_sipakmed/*.png, results.csv</w:t>
            </w:r>
          </w:p>
        </w:tc>
        <w:tc>
          <w:tcPr>
            <w:tcW w:type="dxa" w:w="2736"/>
          </w:tcPr>
          <w:p>
            <w:r>
              <w:t>Present, 101 epochs</w:t>
            </w:r>
          </w:p>
        </w:tc>
      </w:tr>
      <w:tr>
        <w:tc>
          <w:tcPr>
            <w:tcW w:type="dxa" w:w="2736"/>
          </w:tcPr>
          <w:p>
            <w:r>
              <w:t>5-class confusion matrix report</w:t>
            </w:r>
          </w:p>
        </w:tc>
        <w:tc>
          <w:tcPr>
            <w:tcW w:type="dxa" w:w="3744"/>
          </w:tcPr>
          <w:p>
            <w:r>
              <w:t>results/confusion_matrix_report.json</w:t>
            </w:r>
          </w:p>
        </w:tc>
        <w:tc>
          <w:tcPr>
            <w:tcW w:type="dxa" w:w="2736"/>
          </w:tcPr>
          <w:p>
            <w:r>
              <w:t>Present, at conf 0.111</w:t>
            </w:r>
          </w:p>
        </w:tc>
      </w:tr>
      <w:tr>
        <w:tc>
          <w:tcPr>
            <w:tcW w:type="dxa" w:w="2736"/>
          </w:tcPr>
          <w:p>
            <w:r>
              <w:t>Cross-dataset report</w:t>
            </w:r>
          </w:p>
        </w:tc>
        <w:tc>
          <w:tcPr>
            <w:tcW w:type="dxa" w:w="3744"/>
          </w:tcPr>
          <w:p>
            <w:r>
              <w:t>results/cross_dataset_eval_report.json</w:t>
            </w:r>
          </w:p>
        </w:tc>
        <w:tc>
          <w:tcPr>
            <w:tcW w:type="dxa" w:w="2736"/>
          </w:tcPr>
          <w:p>
            <w:r>
              <w:t>Present, HMCHH-TCT only</w:t>
            </w:r>
          </w:p>
        </w:tc>
      </w:tr>
      <w:tr>
        <w:tc>
          <w:tcPr>
            <w:tcW w:type="dxa" w:w="2736"/>
          </w:tcPr>
          <w:p>
            <w:r>
              <w:t>APCData cross-dataset numbers</w:t>
            </w:r>
          </w:p>
        </w:tc>
        <w:tc>
          <w:tcPr>
            <w:tcW w:type="dxa" w:w="3744"/>
          </w:tcPr>
          <w:p>
            <w:r>
              <w:t>logs/cross_dataset_eval_20260827_003056.log</w:t>
            </w:r>
          </w:p>
        </w:tc>
        <w:tc>
          <w:tcPr>
            <w:tcW w:type="dxa" w:w="2736"/>
          </w:tcPr>
          <w:p>
            <w:r>
              <w:t>Log only — overwritten in results/</w:t>
            </w:r>
          </w:p>
        </w:tc>
      </w:tr>
      <w:tr>
        <w:tc>
          <w:tcPr>
            <w:tcW w:type="dxa" w:w="2736"/>
          </w:tcPr>
          <w:p>
            <w:r>
              <w:t>Calibration report</w:t>
            </w:r>
          </w:p>
        </w:tc>
        <w:tc>
          <w:tcPr>
            <w:tcW w:type="dxa" w:w="3744"/>
          </w:tcPr>
          <w:p>
            <w:r>
              <w:t>results/calibration_report.json</w:t>
            </w:r>
          </w:p>
        </w:tc>
        <w:tc>
          <w:tcPr>
            <w:tcW w:type="dxa" w:w="2736"/>
          </w:tcPr>
          <w:p>
            <w:r>
              <w:t>Present</w:t>
            </w:r>
          </w:p>
        </w:tc>
      </w:tr>
      <w:tr>
        <w:tc>
          <w:tcPr>
            <w:tcW w:type="dxa" w:w="2736"/>
          </w:tcPr>
          <w:p>
            <w:r>
              <w:t>PR curve / operating point</w:t>
            </w:r>
          </w:p>
        </w:tc>
        <w:tc>
          <w:tcPr>
            <w:tcW w:type="dxa" w:w="3744"/>
          </w:tcPr>
          <w:p>
            <w:r>
              <w:t>results/pr_curve_dyskeratotic_report.json</w:t>
            </w:r>
          </w:p>
        </w:tc>
        <w:tc>
          <w:tcPr>
            <w:tcW w:type="dxa" w:w="2736"/>
          </w:tcPr>
          <w:p>
            <w:r>
              <w:t>Present, Dyskeratotic only</w:t>
            </w:r>
          </w:p>
        </w:tc>
      </w:tr>
      <w:tr>
        <w:tc>
          <w:tcPr>
            <w:tcW w:type="dxa" w:w="2736"/>
          </w:tcPr>
          <w:p>
            <w:r>
              <w:t>Prior report</w:t>
            </w:r>
          </w:p>
        </w:tc>
        <w:tc>
          <w:tcPr>
            <w:tcW w:type="dxa" w:w="3744"/>
          </w:tcPr>
          <w:p>
            <w:r>
              <w:t>results/Phase1-3_Training_Evaluation_Report.docx</w:t>
            </w:r>
          </w:p>
        </w:tc>
        <w:tc>
          <w:tcPr>
            <w:tcW w:type="dxa" w:w="2736"/>
          </w:tcPr>
          <w:p>
            <w:r>
              <w:t>Present, Phase 1-3 plus addendum</w:t>
            </w:r>
          </w:p>
        </w:tc>
      </w:tr>
    </w:tbl>
    <w:p/>
    <w:p>
      <w:r>
        <w:rPr>
          <w:b/>
          <w:i w:val="0"/>
        </w:rPr>
        <w:t>Two housekeeping problems worth fixing before the next run.</w:t>
      </w:r>
    </w:p>
    <w:p>
      <w:pPr>
        <w:pStyle w:val="ListBullet"/>
      </w:pPr>
      <w:r>
        <w:t>models/best.pt is gone. The models/ directory was modified on 31 August and now contains only .gitkeep. Every evaluation command in the README points at models/best.pt, so all four scripts will fail as documented until the checkpoint is copied back from results/runs/phase1_sipakmed/weights/best.pt. The real weights are intact; only the staged copy is missing.</w:t>
      </w:r>
    </w:p>
    <w:p>
      <w:pPr>
        <w:pStyle w:val="ListBullet"/>
      </w:pPr>
      <w:r>
        <w:t>cross_dataset_eval.py writes to a single fixed filename, so the HMCHH-TCT run overwrote the APCData results. They were recoverable from the log this time. Writing per-dataset filenames, or a timestamped one, removes that risk.</w:t>
      </w:r>
    </w:p>
    <w:p>
      <w:pPr>
        <w:pStyle w:val="Heading1"/>
      </w:pPr>
      <w:r>
        <w:t>7. Known limitations and open items</w:t>
      </w:r>
    </w:p>
    <w:tbl>
      <w:tblPr>
        <w:tblStyle w:val="LightGrid-Accent1"/>
        <w:tblW w:type="auto" w:w="0"/>
        <w:tblLook w:firstColumn="1" w:firstRow="1" w:lastColumn="0" w:lastRow="0" w:noHBand="0" w:noVBand="1" w:val="04A0"/>
      </w:tblPr>
      <w:tblGrid>
        <w:gridCol w:w="2880"/>
        <w:gridCol w:w="2880"/>
        <w:gridCol w:w="2880"/>
      </w:tblGrid>
      <w:tr>
        <w:tc>
          <w:tcPr>
            <w:tcW w:type="dxa" w:w="504"/>
          </w:tcPr>
          <w:p>
            <w:r>
              <w:rPr>
                <w:b/>
              </w:rPr>
              <w:t>#</w:t>
            </w:r>
          </w:p>
        </w:tc>
        <w:tc>
          <w:tcPr>
            <w:tcW w:type="dxa" w:w="3456"/>
          </w:tcPr>
          <w:p>
            <w:r>
              <w:rPr>
                <w:b/>
              </w:rPr>
              <w:t>Item</w:t>
            </w:r>
          </w:p>
        </w:tc>
        <w:tc>
          <w:tcPr>
            <w:tcW w:type="dxa" w:w="5328"/>
          </w:tcPr>
          <w:p>
            <w:r>
              <w:rPr>
                <w:b/>
              </w:rPr>
              <w:t>Why it matters</w:t>
            </w:r>
          </w:p>
        </w:tc>
      </w:tr>
      <w:tr>
        <w:tc>
          <w:tcPr>
            <w:tcW w:type="dxa" w:w="504"/>
          </w:tcPr>
          <w:p>
            <w:r>
              <w:t>1</w:t>
            </w:r>
          </w:p>
        </w:tc>
        <w:tc>
          <w:tcPr>
            <w:tcW w:type="dxa" w:w="3456"/>
          </w:tcPr>
          <w:p>
            <w:r>
              <w:t>No defensible APCData-Bethesda to SIPaKMeD-morphology class mapping exists.</w:t>
            </w:r>
          </w:p>
        </w:tc>
        <w:tc>
          <w:tcPr>
            <w:tcW w:type="dxa" w:w="5328"/>
          </w:tcPr>
          <w:p>
            <w:r>
              <w:t>The class-agnostic metric is a workaround, not a resolution. Any class-level cross-dataset number remains uninterpretable until this is settled with clinical input.</w:t>
            </w:r>
          </w:p>
        </w:tc>
      </w:tr>
      <w:tr>
        <w:tc>
          <w:tcPr>
            <w:tcW w:type="dxa" w:w="504"/>
          </w:tcPr>
          <w:p>
            <w:r>
              <w:t>2</w:t>
            </w:r>
          </w:p>
        </w:tc>
        <w:tc>
          <w:tcPr>
            <w:tcW w:type="dxa" w:w="3456"/>
          </w:tcPr>
          <w:p>
            <w:r>
              <w:t>The N=10 Dyskeratotic FN:FP cost ratio is clinically unvalidated.</w:t>
            </w:r>
          </w:p>
        </w:tc>
        <w:tc>
          <w:tcPr>
            <w:tcW w:type="dxa" w:w="5328"/>
          </w:tcPr>
          <w:p>
            <w:r>
              <w:t>It determines the 0.111 threshold, which now governs every evaluation in the project.</w:t>
            </w:r>
          </w:p>
        </w:tc>
      </w:tr>
      <w:tr>
        <w:tc>
          <w:tcPr>
            <w:tcW w:type="dxa" w:w="504"/>
          </w:tcPr>
          <w:p>
            <w:r>
              <w:t>3</w:t>
            </w:r>
          </w:p>
        </w:tc>
        <w:tc>
          <w:tcPr>
            <w:tcW w:type="dxa" w:w="3456"/>
          </w:tcPr>
          <w:p>
            <w:r>
              <w:t>HMCHH-TCT over-firing has not been root-caused.</w:t>
            </w:r>
          </w:p>
        </w:tc>
        <w:tc>
          <w:tcPr>
            <w:tcW w:type="dxa" w:w="5328"/>
          </w:tcPr>
          <w:p>
            <w:r>
              <w:t>'Likely staining or resolution domain shift' is a hypothesis, not a finding. Nobody has looked at the predictions.</w:t>
            </w:r>
          </w:p>
        </w:tc>
      </w:tr>
      <w:tr>
        <w:tc>
          <w:tcPr>
            <w:tcW w:type="dxa" w:w="504"/>
          </w:tcPr>
          <w:p>
            <w:r>
              <w:t>4</w:t>
            </w:r>
          </w:p>
        </w:tc>
        <w:tc>
          <w:tcPr>
            <w:tcW w:type="dxa" w:w="3456"/>
          </w:tcPr>
          <w:p>
            <w:r>
              <w:t>The 0.111 default was extrapolated from one class.</w:t>
            </w:r>
          </w:p>
        </w:tc>
        <w:tc>
          <w:tcPr>
            <w:tcW w:type="dxa" w:w="5328"/>
          </w:tcPr>
          <w:p>
            <w:r>
              <w:t>Per-class PR analysis was done for Dyskeratotic only, then applied globally.</w:t>
            </w:r>
          </w:p>
        </w:tc>
      </w:tr>
      <w:tr>
        <w:tc>
          <w:tcPr>
            <w:tcW w:type="dxa" w:w="504"/>
          </w:tcPr>
          <w:p>
            <w:r>
              <w:t>5</w:t>
            </w:r>
          </w:p>
        </w:tc>
        <w:tc>
          <w:tcPr>
            <w:tcW w:type="dxa" w:w="3456"/>
          </w:tcPr>
          <w:p>
            <w:r>
              <w:t>HMCHH-TCT appears to contain no true-negative images.</w:t>
            </w:r>
          </w:p>
        </w:tc>
        <w:tc>
          <w:tcPr>
            <w:tcW w:type="dxa" w:w="5328"/>
          </w:tcPr>
          <w:p>
            <w:r>
              <w:t>Every sampled file has at least one abnormal box. Precision measured on this set may not mean what it means on a mixed set.</w:t>
            </w:r>
          </w:p>
        </w:tc>
      </w:tr>
      <w:tr>
        <w:tc>
          <w:tcPr>
            <w:tcW w:type="dxa" w:w="504"/>
          </w:tcPr>
          <w:p>
            <w:r>
              <w:t>6</w:t>
            </w:r>
          </w:p>
        </w:tc>
        <w:tc>
          <w:tcPr>
            <w:tcW w:type="dxa" w:w="3456"/>
          </w:tcPr>
          <w:p>
            <w:r>
              <w:t>Accuracy is reported among matched detections only.</w:t>
            </w:r>
          </w:p>
        </w:tc>
        <w:tc>
          <w:tcPr>
            <w:tcW w:type="dxa" w:w="5328"/>
          </w:tcPr>
          <w:p>
            <w:r>
              <w:t>It is not end-to-end detection accuracy and must never be quoted as one.</w:t>
            </w:r>
          </w:p>
        </w:tc>
      </w:tr>
      <w:tr>
        <w:tc>
          <w:tcPr>
            <w:tcW w:type="dxa" w:w="504"/>
          </w:tcPr>
          <w:p>
            <w:r>
              <w:t>7</w:t>
            </w:r>
          </w:p>
        </w:tc>
        <w:tc>
          <w:tcPr>
            <w:tcW w:type="dxa" w:w="3456"/>
          </w:tcPr>
          <w:p>
            <w:r>
              <w:t>SIPaKMeD mirror_a has no test split.</w:t>
            </w:r>
          </w:p>
        </w:tc>
        <w:tc>
          <w:tcPr>
            <w:tcW w:type="dxa" w:w="5328"/>
          </w:tcPr>
          <w:p>
            <w:r>
              <w:t>1,105 train / 193 valid / 0 test. Every in-distribution number here comes from the validation set the run early-stopped on.</w:t>
            </w:r>
          </w:p>
        </w:tc>
      </w:tr>
      <w:tr>
        <w:tc>
          <w:tcPr>
            <w:tcW w:type="dxa" w:w="504"/>
          </w:tcPr>
          <w:p>
            <w:r>
              <w:t>8</w:t>
            </w:r>
          </w:p>
        </w:tc>
        <w:tc>
          <w:tcPr>
            <w:tcW w:type="dxa" w:w="3456"/>
          </w:tcPr>
          <w:p>
            <w:r>
              <w:t>Single training run, single seed.</w:t>
            </w:r>
          </w:p>
        </w:tc>
        <w:tc>
          <w:tcPr>
            <w:tcW w:type="dxa" w:w="5328"/>
          </w:tcPr>
          <w:p>
            <w:r>
              <w:t>No variance estimate on any figure in this report.</w:t>
            </w:r>
          </w:p>
        </w:tc>
      </w:tr>
    </w:tbl>
    <w:p/>
    <w:p>
      <w:r>
        <w:rPr>
          <w:b w:val="0"/>
          <w:i/>
        </w:rPr>
        <w:t>Item 7 deserves emphasis. Early stopping selected the epoch-71 checkpoint using the same 193 images that then produced the in-distribution metrics. That is mild optimistic bias in every Phase 1 number. It does not affect the cross-dataset conclusions, which are the ones the project turns on.</w:t>
      </w:r>
    </w:p>
    <w:p>
      <w:pPr>
        <w:pStyle w:val="Heading1"/>
      </w:pPr>
      <w:r>
        <w:t>8. What can be done next</w:t>
      </w:r>
    </w:p>
    <w:p>
      <w:r>
        <w:rPr>
          <w:b w:val="0"/>
          <w:i w:val="0"/>
        </w:rPr>
        <w:t>Ordered by ratio of information gained to effort spent. The first tier is cheap and should happen before anything else, because most of it changes what the later tiers should even attempt.</w:t>
      </w:r>
    </w:p>
    <w:p>
      <w:pPr>
        <w:pStyle w:val="Heading2"/>
      </w:pPr>
      <w:r>
        <w:t>8.1 Tier 1 — do first, hours not days</w:t>
      </w:r>
    </w:p>
    <w:tbl>
      <w:tblPr>
        <w:tblStyle w:val="LightGrid-Accent1"/>
        <w:tblW w:type="auto" w:w="0"/>
        <w:tblLook w:firstColumn="1" w:firstRow="1" w:lastColumn="0" w:lastRow="0" w:noHBand="0" w:noVBand="1" w:val="04A0"/>
      </w:tblPr>
      <w:tblGrid>
        <w:gridCol w:w="2880"/>
        <w:gridCol w:w="2880"/>
        <w:gridCol w:w="2880"/>
      </w:tblGrid>
      <w:tr>
        <w:tc>
          <w:tcPr>
            <w:tcW w:type="dxa" w:w="3744"/>
          </w:tcPr>
          <w:p>
            <w:r>
              <w:rPr>
                <w:b/>
              </w:rPr>
              <w:t>Action</w:t>
            </w:r>
          </w:p>
        </w:tc>
        <w:tc>
          <w:tcPr>
            <w:tcW w:type="dxa" w:w="4464"/>
          </w:tcPr>
          <w:p>
            <w:r>
              <w:rPr>
                <w:b/>
              </w:rPr>
              <w:t>Why</w:t>
            </w:r>
          </w:p>
        </w:tc>
        <w:tc>
          <w:tcPr>
            <w:tcW w:type="dxa" w:w="1224"/>
          </w:tcPr>
          <w:p>
            <w:r>
              <w:rPr>
                <w:b/>
              </w:rPr>
              <w:t>Effort</w:t>
            </w:r>
          </w:p>
        </w:tc>
      </w:tr>
      <w:tr>
        <w:tc>
          <w:tcPr>
            <w:tcW w:type="dxa" w:w="3744"/>
          </w:tcPr>
          <w:p>
            <w:r>
              <w:t>Restore models/best.pt from results/runs/phase1_sipakmed/weights/best.pt.</w:t>
            </w:r>
          </w:p>
        </w:tc>
        <w:tc>
          <w:tcPr>
            <w:tcW w:type="dxa" w:w="4464"/>
          </w:tcPr>
          <w:p>
            <w:r>
              <w:t>Every documented command is broken until this is done.</w:t>
            </w:r>
          </w:p>
        </w:tc>
        <w:tc>
          <w:tcPr>
            <w:tcW w:type="dxa" w:w="1224"/>
          </w:tcPr>
          <w:p>
            <w:r>
              <w:t>Minutes</w:t>
            </w:r>
          </w:p>
        </w:tc>
      </w:tr>
      <w:tr>
        <w:tc>
          <w:tcPr>
            <w:tcW w:type="dxa" w:w="3744"/>
          </w:tcPr>
          <w:p>
            <w:r>
              <w:t>Visually inspect 20 to 30 HMCHH-TCT predictions and 20 to 30 APCData predictions side by side with SIPaKMeD ones.</w:t>
            </w:r>
          </w:p>
        </w:tc>
        <w:tc>
          <w:tcPr>
            <w:tcW w:type="dxa" w:w="4464"/>
          </w:tcPr>
          <w:p>
            <w:r>
              <w:t>This is the single highest-value open action. The over-fire versus under-fire split is the project's most interesting finding and it currently rests on an unverified hypothesis. Looking at what the 26,315 HMCHH boxes are actually landing on will likely settle it in an afternoon.</w:t>
            </w:r>
          </w:p>
        </w:tc>
        <w:tc>
          <w:tcPr>
            <w:tcW w:type="dxa" w:w="1224"/>
          </w:tcPr>
          <w:p>
            <w:r>
              <w:t>2-3 hours</w:t>
            </w:r>
          </w:p>
        </w:tc>
      </w:tr>
      <w:tr>
        <w:tc>
          <w:tcPr>
            <w:tcW w:type="dxa" w:w="3744"/>
          </w:tcPr>
          <w:p>
            <w:r>
              <w:t>Give cross_dataset_eval.py a per-dataset or timestamped output filename.</w:t>
            </w:r>
          </w:p>
        </w:tc>
        <w:tc>
          <w:tcPr>
            <w:tcW w:type="dxa" w:w="4464"/>
          </w:tcPr>
          <w:p>
            <w:r>
              <w:t>Stops the next run from destroying the previous one's results.</w:t>
            </w:r>
          </w:p>
        </w:tc>
        <w:tc>
          <w:tcPr>
            <w:tcW w:type="dxa" w:w="1224"/>
          </w:tcPr>
          <w:p>
            <w:r>
              <w:t>15 minutes</w:t>
            </w:r>
          </w:p>
        </w:tc>
      </w:tr>
      <w:tr>
        <w:tc>
          <w:tcPr>
            <w:tcW w:type="dxa" w:w="3744"/>
          </w:tcPr>
          <w:p>
            <w:r>
              <w:t>Compute basic image statistics per dataset: mean and standard deviation per channel, resolution distribution, cells per image, box-area distribution.</w:t>
            </w:r>
          </w:p>
        </w:tc>
        <w:tc>
          <w:tcPr>
            <w:tcW w:type="dxa" w:w="4464"/>
          </w:tcPr>
          <w:p>
            <w:r>
              <w:t>Quantifies the domain shift that Section 5.2 currently only asserts, and predicts whether normalization or augmentation alone could close part of it.</w:t>
            </w:r>
          </w:p>
        </w:tc>
        <w:tc>
          <w:tcPr>
            <w:tcW w:type="dxa" w:w="1224"/>
          </w:tcPr>
          <w:p>
            <w:r>
              <w:t>1-2 hours</w:t>
            </w:r>
          </w:p>
        </w:tc>
      </w:tr>
      <w:tr>
        <w:tc>
          <w:tcPr>
            <w:tcW w:type="dxa" w:w="3744"/>
          </w:tcPr>
          <w:p>
            <w:r>
              <w:t>Carve a held-out test split from SIPaKMeD, or re-split 80/10/10.</w:t>
            </w:r>
          </w:p>
        </w:tc>
        <w:tc>
          <w:tcPr>
            <w:tcW w:type="dxa" w:w="4464"/>
          </w:tcPr>
          <w:p>
            <w:r>
              <w:t>Removes the optimistic bias in Section 7 item 7 and makes Phase 1 numbers quotable without a caveat.</w:t>
            </w:r>
          </w:p>
        </w:tc>
        <w:tc>
          <w:tcPr>
            <w:tcW w:type="dxa" w:w="1224"/>
          </w:tcPr>
          <w:p>
            <w:r>
              <w:t>1 hour plus a retrain</w:t>
            </w:r>
          </w:p>
        </w:tc>
      </w:tr>
    </w:tbl>
    <w:p/>
    <w:p>
      <w:pPr>
        <w:pStyle w:val="Heading2"/>
      </w:pPr>
      <w:r>
        <w:t>8.2 Tier 2 — the obvious experiments</w:t>
      </w:r>
    </w:p>
    <w:tbl>
      <w:tblPr>
        <w:tblStyle w:val="LightGrid-Accent1"/>
        <w:tblW w:type="auto" w:w="0"/>
        <w:tblLook w:firstColumn="1" w:firstRow="1" w:lastColumn="0" w:lastRow="0" w:noHBand="0" w:noVBand="1" w:val="04A0"/>
      </w:tblPr>
      <w:tblGrid>
        <w:gridCol w:w="2880"/>
        <w:gridCol w:w="2880"/>
        <w:gridCol w:w="2880"/>
      </w:tblGrid>
      <w:tr>
        <w:tc>
          <w:tcPr>
            <w:tcW w:type="dxa" w:w="3744"/>
          </w:tcPr>
          <w:p>
            <w:r>
              <w:rPr>
                <w:b/>
              </w:rPr>
              <w:t>Action</w:t>
            </w:r>
          </w:p>
        </w:tc>
        <w:tc>
          <w:tcPr>
            <w:tcW w:type="dxa" w:w="4464"/>
          </w:tcPr>
          <w:p>
            <w:r>
              <w:rPr>
                <w:b/>
              </w:rPr>
              <w:t>Why</w:t>
            </w:r>
          </w:p>
        </w:tc>
        <w:tc>
          <w:tcPr>
            <w:tcW w:type="dxa" w:w="1224"/>
          </w:tcPr>
          <w:p>
            <w:r>
              <w:rPr>
                <w:b/>
              </w:rPr>
              <w:t>Effort</w:t>
            </w:r>
          </w:p>
        </w:tc>
      </w:tr>
      <w:tr>
        <w:tc>
          <w:tcPr>
            <w:tcW w:type="dxa" w:w="3744"/>
          </w:tcPr>
          <w:p>
            <w:r>
              <w:t>Per-class PR curve and operating point for all five classes, replacing the single global 0.111 threshold with per-class thresholds.</w:t>
            </w:r>
          </w:p>
        </w:tc>
        <w:tc>
          <w:tcPr>
            <w:tcW w:type="dxa" w:w="4464"/>
          </w:tcPr>
          <w:p>
            <w:r>
              <w:t>The current default was extrapolated from Dyskeratotic alone. Per-class thresholds are free at inference time and the tooling already exists; it just needs running four more times.</w:t>
            </w:r>
          </w:p>
        </w:tc>
        <w:tc>
          <w:tcPr>
            <w:tcW w:type="dxa" w:w="1224"/>
          </w:tcPr>
          <w:p>
            <w:r>
              <w:t>Half a day</w:t>
            </w:r>
          </w:p>
        </w:tc>
      </w:tr>
      <w:tr>
        <w:tc>
          <w:tcPr>
            <w:tcW w:type="dxa" w:w="3744"/>
          </w:tcPr>
          <w:p>
            <w:r>
              <w:t>Heavy photometric augmentation during training: HSV jitter, brightness and contrast, stain-style colour jitter, blur, JPEG artifacts.</w:t>
            </w:r>
          </w:p>
        </w:tc>
        <w:tc>
          <w:tcPr>
            <w:tcW w:type="dxa" w:w="4464"/>
          </w:tcPr>
          <w:p>
            <w:r>
              <w:t>The cheapest plausible intervention against staining and capture domain shift. Costs one retrain (~30 minutes) and directly tests the Section 5.2 hypothesis.</w:t>
            </w:r>
          </w:p>
        </w:tc>
        <w:tc>
          <w:tcPr>
            <w:tcW w:type="dxa" w:w="1224"/>
          </w:tcPr>
          <w:p>
            <w:r>
              <w:t>1 day</w:t>
            </w:r>
          </w:p>
        </w:tc>
      </w:tr>
      <w:tr>
        <w:tc>
          <w:tcPr>
            <w:tcW w:type="dxa" w:w="3744"/>
          </w:tcPr>
          <w:p>
            <w:r>
              <w:t>Stain normalization (Macenko or Reinhard) applied to all datasets at both training and inference time.</w:t>
            </w:r>
          </w:p>
        </w:tc>
        <w:tc>
          <w:tcPr>
            <w:tcW w:type="dxa" w:w="4464"/>
          </w:tcPr>
          <w:p>
            <w:r>
              <w:t>Standard practice in computational pathology for exactly this failure. If the shift is chromatic, this addresses it more directly than augmentation.</w:t>
            </w:r>
          </w:p>
        </w:tc>
        <w:tc>
          <w:tcPr>
            <w:tcW w:type="dxa" w:w="1224"/>
          </w:tcPr>
          <w:p>
            <w:r>
              <w:t>1-2 days</w:t>
            </w:r>
          </w:p>
        </w:tc>
      </w:tr>
      <w:tr>
        <w:tc>
          <w:tcPr>
            <w:tcW w:type="dxa" w:w="3744"/>
          </w:tcPr>
          <w:p>
            <w:r>
              <w:t>Fine-tune on a small slice of each target dataset (10%, 25%, 50%) and plot the generalization curve.</w:t>
            </w:r>
          </w:p>
        </w:tc>
        <w:tc>
          <w:tcPr>
            <w:tcW w:type="dxa" w:w="4464"/>
          </w:tcPr>
          <w:p>
            <w:r>
              <w:t>Turns a binary 'does not transfer' into a quantified 'needs N target images to reach X', which is a far more useful result and a publishable one.</w:t>
            </w:r>
          </w:p>
        </w:tc>
        <w:tc>
          <w:tcPr>
            <w:tcW w:type="dxa" w:w="1224"/>
          </w:tcPr>
          <w:p>
            <w:r>
              <w:t>2-3 days</w:t>
            </w:r>
          </w:p>
        </w:tc>
      </w:tr>
      <w:tr>
        <w:tc>
          <w:tcPr>
            <w:tcW w:type="dxa" w:w="3744"/>
          </w:tcPr>
          <w:p>
            <w:r>
              <w:t>Train on SIPaKMeD plus APCData jointly under the 2-class roll-up, then test zero-shot on HMCHH-TCT.</w:t>
            </w:r>
          </w:p>
        </w:tc>
        <w:tc>
          <w:tcPr>
            <w:tcW w:type="dxa" w:w="4464"/>
          </w:tcPr>
          <w:p>
            <w:r>
              <w:t>Tests whether multi-source training buys generalization, which is the mechanism the Coskun et al. benchmark relies on. This is the closest available approximation to their setup on public data.</w:t>
            </w:r>
          </w:p>
        </w:tc>
        <w:tc>
          <w:tcPr>
            <w:tcW w:type="dxa" w:w="1224"/>
          </w:tcPr>
          <w:p>
            <w:r>
              <w:t>2-3 days</w:t>
            </w:r>
          </w:p>
        </w:tc>
      </w:tr>
    </w:tbl>
    <w:p/>
    <w:p>
      <w:pPr>
        <w:pStyle w:val="Heading2"/>
      </w:pPr>
      <w:r>
        <w:t>8.3 Tier 3 — larger commitments</w:t>
      </w:r>
    </w:p>
    <w:tbl>
      <w:tblPr>
        <w:tblStyle w:val="LightGrid-Accent1"/>
        <w:tblW w:type="auto" w:w="0"/>
        <w:tblLook w:firstColumn="1" w:firstRow="1" w:lastColumn="0" w:lastRow="0" w:noHBand="0" w:noVBand="1" w:val="04A0"/>
      </w:tblPr>
      <w:tblGrid>
        <w:gridCol w:w="2880"/>
        <w:gridCol w:w="2880"/>
        <w:gridCol w:w="2880"/>
      </w:tblGrid>
      <w:tr>
        <w:tc>
          <w:tcPr>
            <w:tcW w:type="dxa" w:w="3744"/>
          </w:tcPr>
          <w:p>
            <w:r>
              <w:rPr>
                <w:b/>
              </w:rPr>
              <w:t>Action</w:t>
            </w:r>
          </w:p>
        </w:tc>
        <w:tc>
          <w:tcPr>
            <w:tcW w:type="dxa" w:w="4176"/>
          </w:tcPr>
          <w:p>
            <w:r>
              <w:rPr>
                <w:b/>
              </w:rPr>
              <w:t>Why</w:t>
            </w:r>
          </w:p>
        </w:tc>
        <w:tc>
          <w:tcPr>
            <w:tcW w:type="dxa" w:w="1512"/>
          </w:tcPr>
          <w:p>
            <w:r>
              <w:rPr>
                <w:b/>
              </w:rPr>
              <w:t>Effort / risk</w:t>
            </w:r>
          </w:p>
        </w:tc>
      </w:tr>
      <w:tr>
        <w:tc>
          <w:tcPr>
            <w:tcW w:type="dxa" w:w="3744"/>
          </w:tcPr>
          <w:p>
            <w:r>
              <w:t>Settle the class taxonomy question with clinical input: a defensible mapping between SIPaKMeD morphology classes and Bethesda categories, or a documented statement that none exists.</w:t>
            </w:r>
          </w:p>
        </w:tc>
        <w:tc>
          <w:tcPr>
            <w:tcW w:type="dxa" w:w="4176"/>
          </w:tcPr>
          <w:p>
            <w:r>
              <w:t>Unblocks every class-level cross-dataset metric. Blocked on expertise, not on engineering.</w:t>
            </w:r>
          </w:p>
        </w:tc>
        <w:tc>
          <w:tcPr>
            <w:tcW w:type="dxa" w:w="1512"/>
          </w:tcPr>
          <w:p>
            <w:r>
              <w:t>Blocked on clinical review</w:t>
            </w:r>
          </w:p>
        </w:tc>
      </w:tr>
      <w:tr>
        <w:tc>
          <w:tcPr>
            <w:tcW w:type="dxa" w:w="3744"/>
          </w:tcPr>
          <w:p>
            <w:r>
              <w:t>Confirm or replace the N=10 FN:FP cost ratio.</w:t>
            </w:r>
          </w:p>
        </w:tc>
        <w:tc>
          <w:tcPr>
            <w:tcW w:type="dxa" w:w="4176"/>
          </w:tcPr>
          <w:p>
            <w:r>
              <w:t>The 0.111 threshold governing all current evaluation descends from this one unvalidated number.</w:t>
            </w:r>
          </w:p>
        </w:tc>
        <w:tc>
          <w:tcPr>
            <w:tcW w:type="dxa" w:w="1512"/>
          </w:tcPr>
          <w:p>
            <w:r>
              <w:t>Blocked on clinical review</w:t>
            </w:r>
          </w:p>
        </w:tc>
      </w:tr>
      <w:tr>
        <w:tc>
          <w:tcPr>
            <w:tcW w:type="dxa" w:w="3744"/>
          </w:tcPr>
          <w:p>
            <w:r>
              <w:t>Step up to YOLOv8s, or try RT-DETR / YOLOv9-t, within the 6 GB budget.</w:t>
            </w:r>
          </w:p>
        </w:tc>
        <w:tc>
          <w:tcPr>
            <w:tcW w:type="dxa" w:w="4176"/>
          </w:tcPr>
          <w:p>
            <w:r>
              <w:t>Establishes whether the ceiling is capacity or data. Requires the documented decision the spec's non-goals call for. Moderate chance the answer is 'data', in which case the compute is wasted.</w:t>
            </w:r>
          </w:p>
        </w:tc>
        <w:tc>
          <w:tcPr>
            <w:tcW w:type="dxa" w:w="1512"/>
          </w:tcPr>
          <w:p>
            <w:r>
              <w:t>2-3 days, uncertain payoff</w:t>
            </w:r>
          </w:p>
        </w:tc>
      </w:tr>
      <w:tr>
        <w:tc>
          <w:tcPr>
            <w:tcW w:type="dxa" w:w="3744"/>
          </w:tcPr>
          <w:p>
            <w:r>
              <w:t>Repeat the training run across 3 to 5 seeds.</w:t>
            </w:r>
          </w:p>
        </w:tc>
        <w:tc>
          <w:tcPr>
            <w:tcW w:type="dxa" w:w="4176"/>
          </w:tcPr>
          <w:p>
            <w:r>
              <w:t>Every number in this report is a single sample. Without variance, small differences between experiments cannot be distinguished from noise.</w:t>
            </w:r>
          </w:p>
        </w:tc>
        <w:tc>
          <w:tcPr>
            <w:tcW w:type="dxa" w:w="1512"/>
          </w:tcPr>
          <w:p>
            <w:r>
              <w:t>~3 hours of GPU per extra seed</w:t>
            </w:r>
          </w:p>
        </w:tc>
      </w:tr>
      <w:tr>
        <w:tc>
          <w:tcPr>
            <w:tcW w:type="dxa" w:w="3744"/>
          </w:tcPr>
          <w:p>
            <w:r>
              <w:t>Add a lightweight label-format validator that runs before any evaluation.</w:t>
            </w:r>
          </w:p>
        </w:tc>
        <w:tc>
          <w:tcPr>
            <w:tcW w:type="dxa" w:w="4176"/>
          </w:tcPr>
          <w:p>
            <w:r>
              <w:t>Two of the project's bugs were label-format bugs. Recommendation 5 was closed by documentation rather than tooling; a checker would have caught both automatically.</w:t>
            </w:r>
          </w:p>
        </w:tc>
        <w:tc>
          <w:tcPr>
            <w:tcW w:type="dxa" w:w="1512"/>
          </w:tcPr>
          <w:p>
            <w:r>
              <w:t>Half a day</w:t>
            </w:r>
          </w:p>
        </w:tc>
      </w:tr>
      <w:tr>
        <w:tc>
          <w:tcPr>
            <w:tcW w:type="dxa" w:w="3744"/>
          </w:tcPr>
          <w:p>
            <w:r>
              <w:t>Convert the whole thing into a written paper or preprint around the negative cross-dataset result plus the fine-tuning curve from Tier 2.</w:t>
            </w:r>
          </w:p>
        </w:tc>
        <w:tc>
          <w:tcPr>
            <w:tcW w:type="dxa" w:w="4176"/>
          </w:tcPr>
          <w:p>
            <w:r>
              <w:t>The two-failure-mode finding and a quantified transfer curve are a genuine, honest contribution. This is the natural endpoint if the project is meant to produce output rather than a model.</w:t>
            </w:r>
          </w:p>
        </w:tc>
        <w:tc>
          <w:tcPr>
            <w:tcW w:type="dxa" w:w="1512"/>
          </w:tcPr>
          <w:p>
            <w:r>
              <w:t>Weeks</w:t>
            </w:r>
          </w:p>
        </w:tc>
      </w:tr>
    </w:tbl>
    <w:p/>
    <w:p>
      <w:pPr>
        <w:pStyle w:val="Heading2"/>
      </w:pPr>
      <w:r>
        <w:t>8.4 Explicitly not recommended</w:t>
      </w:r>
    </w:p>
    <w:p>
      <w:pPr>
        <w:pStyle w:val="ListBullet"/>
      </w:pPr>
      <w:r>
        <w:t>Retraining longer at the current configuration. The run plateaued at epoch 71 of a 101-epoch run against a 200-epoch ceiling. More epochs will not help.</w:t>
      </w:r>
    </w:p>
    <w:p>
      <w:pPr>
        <w:pStyle w:val="ListBullet"/>
      </w:pPr>
      <w:r>
        <w:t>Lowering the confidence threshold further to chase recall. At 0.111 the HMCHH-TCT prediction-to-ground-truth ratio is already about 13:1. Going lower makes the over-firing failure worse.</w:t>
      </w:r>
    </w:p>
    <w:p>
      <w:pPr>
        <w:pStyle w:val="ListBullet"/>
      </w:pPr>
      <w:r>
        <w:t>Reporting the 0.975 or 0.954 accuracy figure without its 'among matched detections' qualifier. It is not end-to-end accuracy and is the easiest number in this project to accidentally overstate.</w:t>
      </w:r>
    </w:p>
    <w:p>
      <w:pPr>
        <w:pStyle w:val="ListBullet"/>
      </w:pPr>
      <w:r>
        <w:t>Any comparison to Coskun et al. that omits the classification-versus-detection and proprietary-versus-public differences.</w:t>
      </w:r>
    </w:p>
    <w:p>
      <w:pPr>
        <w:pStyle w:val="Heading1"/>
      </w:pPr>
      <w:r>
        <w:t>9. Reproduction commands</w:t>
      </w:r>
    </w:p>
    <w:p>
      <w:r>
        <w:rPr>
          <w:b w:val="0"/>
          <w:i/>
        </w:rPr>
        <w:t>After restoring models/best.pt, the pipeline runs as follows. Paths assume the repository root as working directory.</w:t>
      </w:r>
    </w:p>
    <w:p>
      <w:pPr>
        <w:spacing w:after="60"/>
      </w:pPr>
      <w:r>
        <w:rPr>
          <w:rFonts w:ascii="Consolas" w:hAnsi="Consolas"/>
          <w:sz w:val="17"/>
        </w:rPr>
        <w:t>python download_datasets.py</w:t>
      </w:r>
    </w:p>
    <w:p>
      <w:pPr>
        <w:spacing w:after="60"/>
      </w:pPr>
      <w:r>
        <w:rPr>
          <w:rFonts w:ascii="Consolas" w:hAnsi="Consolas"/>
          <w:sz w:val="17"/>
        </w:rPr>
        <w:t>python prepare_splits.py</w:t>
      </w:r>
    </w:p>
    <w:p>
      <w:pPr>
        <w:spacing w:after="60"/>
      </w:pPr>
      <w:r>
        <w:rPr>
          <w:rFonts w:ascii="Consolas" w:hAnsi="Consolas"/>
          <w:sz w:val="17"/>
        </w:rPr>
        <w:t>python prepare_apcdata.py --raw-dir "data/apcdata/APCData cervical cytology cells" --val-fraction 0.15</w:t>
      </w:r>
    </w:p>
    <w:p>
      <w:pPr>
        <w:spacing w:after="60"/>
      </w:pPr>
      <w:r>
        <w:rPr>
          <w:rFonts w:ascii="Consolas" w:hAnsi="Consolas"/>
          <w:sz w:val="17"/>
        </w:rPr>
        <w:t>python prepare_hmchh.py --images-dir &lt;JPEGImages&gt; --annotations-dir &lt;anno_copy&gt; --out-dir &lt;HMCHH_YOLO_prepared&gt; --val-fraction 0.15</w:t>
      </w:r>
    </w:p>
    <w:p>
      <w:pPr>
        <w:spacing w:after="60"/>
      </w:pPr>
      <w:r>
        <w:rPr>
          <w:rFonts w:ascii="Consolas" w:hAnsi="Consolas"/>
          <w:sz w:val="17"/>
        </w:rPr>
        <w:t>python training_pipeline.py --data data/sipakmed/mirror_a/data.yaml</w:t>
      </w:r>
    </w:p>
    <w:p>
      <w:pPr>
        <w:spacing w:after="60"/>
      </w:pPr>
      <w:r>
        <w:rPr>
          <w:rFonts w:ascii="Consolas" w:hAnsi="Consolas"/>
          <w:sz w:val="17"/>
        </w:rPr>
        <w:t>python evaluation/confusion_matrix.py --weights models/best.pt --data data/sipakmed/mirror_a/data.yaml</w:t>
      </w:r>
    </w:p>
    <w:p>
      <w:pPr>
        <w:spacing w:after="60"/>
      </w:pPr>
      <w:r>
        <w:rPr>
          <w:rFonts w:ascii="Consolas" w:hAnsi="Consolas"/>
          <w:sz w:val="17"/>
        </w:rPr>
        <w:t>python evaluation/cross_dataset_eval.py --weights models/best.pt --phase1-data data/sipakmed/mirror_a/data.yaml --phase2-data data/apcdata/APCData_YOLO_prepared/data.yaml --phase2-dataset-name "APCData"</w:t>
      </w:r>
    </w:p>
    <w:p>
      <w:pPr>
        <w:spacing w:after="60"/>
      </w:pPr>
      <w:r>
        <w:rPr>
          <w:rFonts w:ascii="Consolas" w:hAnsi="Consolas"/>
          <w:sz w:val="17"/>
        </w:rPr>
        <w:t>python evaluation/calibration.py --weights models/best.pt --data data/sipakmed/mirror_a/data.yaml</w:t>
      </w:r>
    </w:p>
    <w:p>
      <w:pPr>
        <w:spacing w:after="60"/>
      </w:pPr>
      <w:r>
        <w:rPr>
          <w:rFonts w:ascii="Consolas" w:hAnsi="Consolas"/>
          <w:sz w:val="17"/>
        </w:rPr>
        <w:t>python evaluation/pr_curve_threshold.py --weights models/best.pt --data data/sipakmed/mirror_a/data.yaml --target-class Dyskeratotic</w:t>
      </w:r>
    </w:p>
    <w:p/>
    <w:p>
      <w:pPr>
        <w:pStyle w:val="Heading1"/>
      </w:pPr>
      <w:r>
        <w:t>10. Source documents</w:t>
      </w:r>
    </w:p>
    <w:p>
      <w:pPr>
        <w:pStyle w:val="ListBullet"/>
      </w:pPr>
      <w:r>
        <w:t>README.md — scope statement, pipeline, non-goals.</w:t>
      </w:r>
    </w:p>
    <w:p>
      <w:pPr>
        <w:pStyle w:val="ListBullet"/>
      </w:pPr>
      <w:r>
        <w:t>SESSION_LOG.md — terse chronological action trail for 26-27 August.</w:t>
      </w:r>
    </w:p>
    <w:p>
      <w:pPr>
        <w:pStyle w:val="ListBullet"/>
      </w:pPr>
      <w:r>
        <w:t>pap-smear-cyto-algo-AGENT-SPEC-FINAL.md — original spec and section numbering.</w:t>
      </w:r>
    </w:p>
    <w:p>
      <w:pPr>
        <w:pStyle w:val="ListBullet"/>
      </w:pPr>
      <w:r>
        <w:t>results/Phase1-3_Training_Evaluation_Report.docx — the earlier report this document supersedes and extends.</w:t>
      </w:r>
    </w:p>
    <w:p>
      <w:pPr>
        <w:pStyle w:val="ListBullet"/>
      </w:pPr>
      <w:r>
        <w:t>config.py — hardware rationale, class roll-ups, DEFAULT_INFERENCE_CONF and its justification.</w:t>
      </w:r>
    </w:p>
    <w:p>
      <w:pPr>
        <w:pStyle w:val="ListBullet"/>
      </w:pPr>
      <w:r>
        <w:t>results/*.json and logs/*.log — every figure quoted above.</w:t>
      </w:r>
    </w:p>
    <w:p>
      <w:r>
        <w:br w:type="page"/>
      </w:r>
    </w:p>
    <w:p>
      <w:pPr>
        <w:pStyle w:val="Heading1"/>
      </w:pPr>
      <w:r>
        <w:t>11. Addendum — working session, 10 September 2026</w:t>
      </w:r>
    </w:p>
    <w:p>
      <w:r>
        <w:rPr>
          <w:b w:val="0"/>
          <w:i/>
        </w:rPr>
        <w:t>Everything above was compiled from the August artifacts. This section records work done on 10 September and revises two interpretations above. Where they conflict, this section is the later and better-evidenced one.</w:t>
      </w:r>
    </w:p>
    <w:p>
      <w:pPr>
        <w:pStyle w:val="Heading2"/>
      </w:pPr>
      <w:r>
        <w:t>11.1 Environment repair</w:t>
      </w:r>
    </w:p>
    <w:p>
      <w:r>
        <w:rPr>
          <w:b w:val="0"/>
          <w:i w:val="0"/>
        </w:rPr>
        <w:t>The project was found unrunnable. PyTorch failed to import: OSError WinError 126 loading cudnn_cnn64_9.dll. The torch/lib directory held only 4 of the ~8 cuDNN DLLs it needs; cudnn_ops64_9, cudnn_adv64_9, cudnn_engines_precompiled64_9 and cudnn_heuristic64_9 were missing. The named DLL existed, which makes this error misleading: Windows reports WinError 126 against the file requested even when the missing piece is one of its dependencies.</w:t>
      </w:r>
    </w:p>
    <w:p>
      <w:r>
        <w:rPr>
          <w:b w:val="0"/>
          <w:i w:val="0"/>
        </w:rPr>
        <w:t>Fixed by force-reinstalling torch 2.10.0+cu130. Verified: torch imports, torch.cuda.is_available() is True, and models/best.pt loads under ultralytics 8.4.31 with its five class names intact. models/best.pt was also restored from results/runs/phase1_sipakmed/weights/best.pt. Both losses appear to date to the same 31 August event.</w:t>
      </w:r>
    </w:p>
    <w:p>
      <w:pPr>
        <w:pStyle w:val="Heading2"/>
      </w:pPr>
      <w:r>
        <w:t>11.2 Domain shift, quantified</w:t>
      </w:r>
    </w:p>
    <w:p>
      <w:r>
        <w:rPr>
          <w:b w:val="0"/>
          <w:i w:val="0"/>
        </w:rPr>
        <w:t>Section 5.2 asserted staining and resolution shift as a hypothesis. It is now measured. Statistics come from every label file in each split and a 400-image pixel sample; full output in results/dataset_image_statistics.json, plots in results/dataset_domain_shift.png.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Property</w:t>
            </w:r>
          </w:p>
        </w:tc>
        <w:tc>
          <w:tcPr>
            <w:tcW w:type="dxa" w:w="2160"/>
          </w:tcPr>
          <w:p>
            <w:r>
              <w:rPr>
                <w:b/>
              </w:rPr>
              <w:t>SIPaKMeD (train)</w:t>
            </w:r>
          </w:p>
        </w:tc>
        <w:tc>
          <w:tcPr>
            <w:tcW w:type="dxa" w:w="2016"/>
          </w:tcPr>
          <w:p>
            <w:r>
              <w:rPr>
                <w:b/>
              </w:rPr>
              <w:t>APCData (train)</w:t>
            </w:r>
          </w:p>
        </w:tc>
        <w:tc>
          <w:tcPr>
            <w:tcW w:type="dxa" w:w="3456"/>
          </w:tcPr>
          <w:p>
            <w:r>
              <w:rPr>
                <w:b/>
              </w:rPr>
              <w:t>Reading</w:t>
            </w:r>
          </w:p>
        </w:tc>
      </w:tr>
      <w:tr>
        <w:tc>
          <w:tcPr>
            <w:tcW w:type="dxa" w:w="2160"/>
          </w:tcPr>
          <w:p>
            <w:r>
              <w:t>Mean RGB</w:t>
            </w:r>
          </w:p>
        </w:tc>
        <w:tc>
          <w:tcPr>
            <w:tcW w:type="dxa" w:w="2160"/>
          </w:tcPr>
          <w:p>
            <w:r>
              <w:t>0.693 / 0.689 / 0.752</w:t>
            </w:r>
          </w:p>
        </w:tc>
        <w:tc>
          <w:tcPr>
            <w:tcW w:type="dxa" w:w="2016"/>
          </w:tcPr>
          <w:p>
            <w:r>
              <w:t>0.658 / 0.763 / 0.814</w:t>
            </w:r>
          </w:p>
        </w:tc>
        <w:tc>
          <w:tcPr>
            <w:tcW w:type="dxa" w:w="3456"/>
          </w:tcPr>
          <w:p>
            <w:r>
              <w:t>Green minus red is -0.004 in SIPaKMeD and +0.105 in APCData. A clear stain difference.</w:t>
            </w:r>
          </w:p>
        </w:tc>
      </w:tr>
      <w:tr>
        <w:tc>
          <w:tcPr>
            <w:tcW w:type="dxa" w:w="2160"/>
          </w:tcPr>
          <w:p>
            <w:r>
              <w:t>Grayscale contrast (std)</w:t>
            </w:r>
          </w:p>
        </w:tc>
        <w:tc>
          <w:tcPr>
            <w:tcW w:type="dxa" w:w="2160"/>
          </w:tcPr>
          <w:p>
            <w:r>
              <w:t>0.136</w:t>
            </w:r>
          </w:p>
        </w:tc>
        <w:tc>
          <w:tcPr>
            <w:tcW w:type="dxa" w:w="2016"/>
          </w:tcPr>
          <w:p>
            <w:r>
              <w:t>0.099</w:t>
            </w:r>
          </w:p>
        </w:tc>
        <w:tc>
          <w:tcPr>
            <w:tcW w:type="dxa" w:w="3456"/>
          </w:tcPr>
          <w:p>
            <w:r>
              <w:t>APCData is 27% flatter.</w:t>
            </w:r>
          </w:p>
        </w:tc>
      </w:tr>
      <w:tr>
        <w:tc>
          <w:tcPr>
            <w:tcW w:type="dxa" w:w="2160"/>
          </w:tcPr>
          <w:p>
            <w:r>
              <w:t>Texture energy</w:t>
            </w:r>
          </w:p>
        </w:tc>
        <w:tc>
          <w:tcPr>
            <w:tcW w:type="dxa" w:w="2160"/>
          </w:tcPr>
          <w:p>
            <w:r>
              <w:t>0.00283</w:t>
            </w:r>
          </w:p>
        </w:tc>
        <w:tc>
          <w:tcPr>
            <w:tcW w:type="dxa" w:w="2016"/>
          </w:tcPr>
          <w:p>
            <w:r>
              <w:t>0.00143</w:t>
            </w:r>
          </w:p>
        </w:tc>
        <w:tc>
          <w:tcPr>
            <w:tcW w:type="dxa" w:w="3456"/>
          </w:tcPr>
          <w:p>
            <w:r>
              <w:t>SIPaKMeD imagery carries roughly twice the high-frequency structure.</w:t>
            </w:r>
          </w:p>
        </w:tc>
      </w:tr>
      <w:tr>
        <w:tc>
          <w:tcPr>
            <w:tcW w:type="dxa" w:w="2160"/>
          </w:tcPr>
          <w:p>
            <w:r>
              <w:t>Per-image colour spread</w:t>
            </w:r>
          </w:p>
        </w:tc>
        <w:tc>
          <w:tcPr>
            <w:tcW w:type="dxa" w:w="2160"/>
          </w:tcPr>
          <w:p>
            <w:r>
              <w:t>0.170</w:t>
            </w:r>
          </w:p>
        </w:tc>
        <w:tc>
          <w:tcPr>
            <w:tcW w:type="dxa" w:w="2016"/>
          </w:tcPr>
          <w:p>
            <w:r>
              <w:t>0.080</w:t>
            </w:r>
          </w:p>
        </w:tc>
        <w:tc>
          <w:tcPr>
            <w:tcW w:type="dxa" w:w="3456"/>
          </w:tcPr>
          <w:p>
            <w:r>
              <w:t>SIPaKMeD varies far more image to image; APCData is homogeneous.</w:t>
            </w:r>
          </w:p>
        </w:tc>
      </w:tr>
      <w:tr>
        <w:tc>
          <w:tcPr>
            <w:tcW w:type="dxa" w:w="2160"/>
          </w:tcPr>
          <w:p>
            <w:r>
              <w:t>Resolutions present</w:t>
            </w:r>
          </w:p>
        </w:tc>
        <w:tc>
          <w:tcPr>
            <w:tcW w:type="dxa" w:w="2160"/>
          </w:tcPr>
          <w:p>
            <w:r>
              <w:t>2048x1536, 1400x1400, 500x500</w:t>
            </w:r>
          </w:p>
        </w:tc>
        <w:tc>
          <w:tcPr>
            <w:tcW w:type="dxa" w:w="2016"/>
          </w:tcPr>
          <w:p>
            <w:r>
              <w:t>2048x1532 only</w:t>
            </w:r>
          </w:p>
        </w:tc>
        <w:tc>
          <w:tcPr>
            <w:tcW w:type="dxa" w:w="3456"/>
          </w:tcPr>
          <w:p>
            <w:r>
              <w:t>SIPaKMeD mixes three; APCData is uniform.</w:t>
            </w:r>
          </w:p>
        </w:tc>
      </w:tr>
      <w:tr>
        <w:tc>
          <w:tcPr>
            <w:tcW w:type="dxa" w:w="2160"/>
          </w:tcPr>
          <w:p>
            <w:r>
              <w:t>Median box area fraction</w:t>
            </w:r>
          </w:p>
        </w:tc>
        <w:tc>
          <w:tcPr>
            <w:tcW w:type="dxa" w:w="2160"/>
          </w:tcPr>
          <w:p>
            <w:r>
              <w:t>0.0082</w:t>
            </w:r>
          </w:p>
        </w:tc>
        <w:tc>
          <w:tcPr>
            <w:tcW w:type="dxa" w:w="2016"/>
          </w:tcPr>
          <w:p>
            <w:r>
              <w:t>0.0179</w:t>
            </w:r>
          </w:p>
        </w:tc>
        <w:tc>
          <w:tcPr>
            <w:tcW w:type="dxa" w:w="3456"/>
          </w:tcPr>
          <w:p>
            <w:r>
              <w:t>APCData cells are about 2.2x larger in area, ~1.5x in linear scale.</w:t>
            </w:r>
          </w:p>
        </w:tc>
      </w:tr>
      <w:tr>
        <w:tc>
          <w:tcPr>
            <w:tcW w:type="dxa" w:w="2160"/>
          </w:tcPr>
          <w:p>
            <w:r>
              <w:t>Cells per image (mean)</w:t>
            </w:r>
          </w:p>
        </w:tc>
        <w:tc>
          <w:tcPr>
            <w:tcW w:type="dxa" w:w="2160"/>
          </w:tcPr>
          <w:p>
            <w:r>
              <w:t>4.86</w:t>
            </w:r>
          </w:p>
        </w:tc>
        <w:tc>
          <w:tcPr>
            <w:tcW w:type="dxa" w:w="2016"/>
          </w:tcPr>
          <w:p>
            <w:r>
              <w:t>8.47</w:t>
            </w:r>
          </w:p>
        </w:tc>
        <w:tc>
          <w:tcPr>
            <w:tcW w:type="dxa" w:w="3456"/>
          </w:tcPr>
          <w:p>
            <w:r>
              <w:t>APCData fields are roughly 1.75x denser.</w:t>
            </w:r>
          </w:p>
        </w:tc>
      </w:tr>
      <w:tr>
        <w:tc>
          <w:tcPr>
            <w:tcW w:type="dxa" w:w="2160"/>
          </w:tcPr>
          <w:p>
            <w:r>
              <w:t>Images &gt;35% near-white</w:t>
            </w:r>
          </w:p>
        </w:tc>
        <w:tc>
          <w:tcPr>
            <w:tcW w:type="dxa" w:w="2160"/>
          </w:tcPr>
          <w:p>
            <w:r>
              <w:t>14.9%</w:t>
            </w:r>
          </w:p>
        </w:tc>
        <w:tc>
          <w:tcPr>
            <w:tcW w:type="dxa" w:w="2016"/>
          </w:tcPr>
          <w:p>
            <w:r>
              <w:t>0.0%</w:t>
            </w:r>
          </w:p>
        </w:tc>
        <w:tc>
          <w:tcPr>
            <w:tcW w:type="dxa" w:w="3456"/>
          </w:tcPr>
          <w:p>
            <w:r>
              <w:t>SIPaKMeD contains sparse, largely empty crops; APCData does not.</w:t>
            </w:r>
          </w:p>
        </w:tc>
      </w:tr>
    </w:tbl>
    <w:p/>
    <w:p>
      <w:r>
        <w:rPr>
          <w:b w:val="0"/>
          <w:i w:val="0"/>
        </w:rPr>
        <w:t>The shift is real and it is multi-factor: colour, contrast, texture, object scale, field density and image composition all differ. A detector trained on high-contrast, textured, sparse fields containing small objects meets flat, smooth, dense fields containing larger objects. Under-firing is the expected result, and it is what happens.</w:t>
      </w:r>
    </w:p>
    <w:p>
      <w:r>
        <w:drawing>
          <wp:inline xmlns:a="http://schemas.openxmlformats.org/drawingml/2006/main" xmlns:pic="http://schemas.openxmlformats.org/drawingml/2006/picture">
            <wp:extent cx="5852160" cy="4051495"/>
            <wp:docPr id="1" name="Picture 1"/>
            <wp:cNvGraphicFramePr>
              <a:graphicFrameLocks noChangeAspect="1"/>
            </wp:cNvGraphicFramePr>
            <a:graphic>
              <a:graphicData uri="http://schemas.openxmlformats.org/drawingml/2006/picture">
                <pic:pic>
                  <pic:nvPicPr>
                    <pic:cNvPr id="0" name="dataset_domain_shift.png"/>
                    <pic:cNvPicPr/>
                  </pic:nvPicPr>
                  <pic:blipFill>
                    <a:blip r:embed="rId9"/>
                    <a:stretch>
                      <a:fillRect/>
                    </a:stretch>
                  </pic:blipFill>
                  <pic:spPr>
                    <a:xfrm>
                      <a:off x="0" y="0"/>
                      <a:ext cx="5852160" cy="4051495"/>
                    </a:xfrm>
                    <a:prstGeom prst="rect"/>
                  </pic:spPr>
                </pic:pic>
              </a:graphicData>
            </a:graphic>
          </wp:inline>
        </w:drawing>
      </w:r>
    </w:p>
    <w:p>
      <w:r>
        <w:rPr>
          <w:i/>
          <w:sz w:val="18"/>
        </w:rPr>
        <w:t>Per-image colour, brightness/contrast, object scale and annotation density for both datasets. The two sources separate cleanly on every panel.</w:t>
      </w:r>
    </w:p>
    <w:p>
      <w:pPr>
        <w:pStyle w:val="Heading2"/>
      </w:pPr>
      <w:r>
        <w:t>11.3 Prediction density, measured on every validation image</w:t>
      </w:r>
    </w:p>
    <w:p>
      <w:r>
        <w:rPr>
          <w:b w:val="0"/>
          <w:i w:val="0"/>
        </w:rPr>
        <w:t>Run at the current 0.111 default across both full validation splits (results/prediction_density_analysis.json).</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rPr>
            </w:r>
          </w:p>
        </w:tc>
        <w:tc>
          <w:tcPr>
            <w:tcW w:type="dxa" w:w="2160"/>
          </w:tcPr>
          <w:p>
            <w:r>
              <w:rPr>
                <w:b/>
              </w:rPr>
              <w:t>SIPaKMeD valid</w:t>
            </w:r>
          </w:p>
        </w:tc>
        <w:tc>
          <w:tcPr>
            <w:tcW w:type="dxa" w:w="2160"/>
          </w:tcPr>
          <w:p>
            <w:r>
              <w:rPr>
                <w:b/>
              </w:rPr>
              <w:t>APCData valid</w:t>
            </w:r>
          </w:p>
        </w:tc>
      </w:tr>
      <w:tr>
        <w:tc>
          <w:tcPr>
            <w:tcW w:type="dxa" w:w="3456"/>
          </w:tcPr>
          <w:p>
            <w:r>
              <w:t>Images</w:t>
            </w:r>
          </w:p>
        </w:tc>
        <w:tc>
          <w:tcPr>
            <w:tcW w:type="dxa" w:w="2160"/>
          </w:tcPr>
          <w:p>
            <w:r>
              <w:t>193</w:t>
            </w:r>
          </w:p>
        </w:tc>
        <w:tc>
          <w:tcPr>
            <w:tcW w:type="dxa" w:w="2160"/>
          </w:tcPr>
          <w:p>
            <w:r>
              <w:t>63</w:t>
            </w:r>
          </w:p>
        </w:tc>
      </w:tr>
      <w:tr>
        <w:tc>
          <w:tcPr>
            <w:tcW w:type="dxa" w:w="3456"/>
          </w:tcPr>
          <w:p>
            <w:r>
              <w:t>Ground-truth boxes</w:t>
            </w:r>
          </w:p>
        </w:tc>
        <w:tc>
          <w:tcPr>
            <w:tcW w:type="dxa" w:w="2160"/>
          </w:tcPr>
          <w:p>
            <w:r>
              <w:t>877</w:t>
            </w:r>
          </w:p>
        </w:tc>
        <w:tc>
          <w:tcPr>
            <w:tcW w:type="dxa" w:w="2160"/>
          </w:tcPr>
          <w:p>
            <w:r>
              <w:t>549</w:t>
            </w:r>
          </w:p>
        </w:tc>
      </w:tr>
      <w:tr>
        <w:tc>
          <w:tcPr>
            <w:tcW w:type="dxa" w:w="3456"/>
          </w:tcPr>
          <w:p>
            <w:r>
              <w:t>Predicted boxes</w:t>
            </w:r>
          </w:p>
        </w:tc>
        <w:tc>
          <w:tcPr>
            <w:tcW w:type="dxa" w:w="2160"/>
          </w:tcPr>
          <w:p>
            <w:r>
              <w:t>1,899</w:t>
            </w:r>
          </w:p>
        </w:tc>
        <w:tc>
          <w:tcPr>
            <w:tcW w:type="dxa" w:w="2160"/>
          </w:tcPr>
          <w:p>
            <w:r>
              <w:t>299</w:t>
            </w:r>
          </w:p>
        </w:tc>
      </w:tr>
      <w:tr>
        <w:tc>
          <w:tcPr>
            <w:tcW w:type="dxa" w:w="3456"/>
          </w:tcPr>
          <w:p>
            <w:r>
              <w:t>Predicted-to-GT ratio</w:t>
            </w:r>
          </w:p>
        </w:tc>
        <w:tc>
          <w:tcPr>
            <w:tcW w:type="dxa" w:w="2160"/>
          </w:tcPr>
          <w:p>
            <w:r>
              <w:t>2.17</w:t>
            </w:r>
          </w:p>
        </w:tc>
        <w:tc>
          <w:tcPr>
            <w:tcW w:type="dxa" w:w="2160"/>
          </w:tcPr>
          <w:p>
            <w:r>
              <w:t>0.54</w:t>
            </w:r>
          </w:p>
        </w:tc>
      </w:tr>
      <w:tr>
        <w:tc>
          <w:tcPr>
            <w:tcW w:type="dxa" w:w="3456"/>
          </w:tcPr>
          <w:p>
            <w:r>
              <w:t>Mean predictions per image</w:t>
            </w:r>
          </w:p>
        </w:tc>
        <w:tc>
          <w:tcPr>
            <w:tcW w:type="dxa" w:w="2160"/>
          </w:tcPr>
          <w:p>
            <w:r>
              <w:t>9.84</w:t>
            </w:r>
          </w:p>
        </w:tc>
        <w:tc>
          <w:tcPr>
            <w:tcW w:type="dxa" w:w="2160"/>
          </w:tcPr>
          <w:p>
            <w:r>
              <w:t>4.75</w:t>
            </w:r>
          </w:p>
        </w:tc>
      </w:tr>
      <w:tr>
        <w:tc>
          <w:tcPr>
            <w:tcW w:type="dxa" w:w="3456"/>
          </w:tcPr>
          <w:p>
            <w:r>
              <w:t>Images with zero predictions</w:t>
            </w:r>
          </w:p>
        </w:tc>
        <w:tc>
          <w:tcPr>
            <w:tcW w:type="dxa" w:w="2160"/>
          </w:tcPr>
          <w:p>
            <w:r>
              <w:t>1 (0.5%)</w:t>
            </w:r>
          </w:p>
        </w:tc>
        <w:tc>
          <w:tcPr>
            <w:tcW w:type="dxa" w:w="2160"/>
          </w:tcPr>
          <w:p>
            <w:r>
              <w:t>2 (3.2%)</w:t>
            </w:r>
          </w:p>
        </w:tc>
      </w:tr>
    </w:tbl>
    <w:p/>
    <w:p>
      <w:r>
        <w:rPr>
          <w:b w:val="0"/>
          <w:i w:val="0"/>
        </w:rPr>
        <w:t>The detector fires about 2.2 boxes per real cell in-distribution and 0.54 on APCData, a fourfold drop in firing rate. That is the under-firing claim confirmed on the full split rather than inferred from aggregate counts.</w:t>
      </w:r>
    </w:p>
    <w:p>
      <w:pPr>
        <w:pStyle w:val="Heading2"/>
      </w:pPr>
      <w:r>
        <w:t>11.4 The finding that changes the interpretation</w:t>
      </w:r>
    </w:p>
    <w:p>
      <w:r>
        <w:rPr>
          <w:b/>
          <w:i w:val="0"/>
        </w:rPr>
        <w:t>Rendering ground truth against predictions (results/predictions_sipakmed.png and results/predictions_apcdata.png) showed something the aggregate numbers had hidden: SIPaKMeD is sparsely annotated relative to the cells actually present in its images.</w:t>
      </w:r>
    </w:p>
    <w:p>
      <w:r>
        <w:rPr>
          <w:b w:val="0"/>
          <w:i w:val="0"/>
        </w:rPr>
        <w:t>Panels are routine in which an image containing twenty or more clearly visible cells carries one or two ground-truth boxes. The model's extra predictions in those panels are not scattered across background; they land on visible, unlabelled cells. That has three consequences.</w:t>
      </w:r>
    </w:p>
    <w:p>
      <w:r>
        <w:drawing>
          <wp:inline xmlns:a="http://schemas.openxmlformats.org/drawingml/2006/main" xmlns:pic="http://schemas.openxmlformats.org/drawingml/2006/picture">
            <wp:extent cx="5852160" cy="2508069"/>
            <wp:docPr id="2" name="Picture 2"/>
            <wp:cNvGraphicFramePr>
              <a:graphicFrameLocks noChangeAspect="1"/>
            </wp:cNvGraphicFramePr>
            <a:graphic>
              <a:graphicData uri="http://schemas.openxmlformats.org/drawingml/2006/picture">
                <pic:pic>
                  <pic:nvPicPr>
                    <pic:cNvPr id="0" name="predictions_sipakmed.png"/>
                    <pic:cNvPicPr/>
                  </pic:nvPicPr>
                  <pic:blipFill>
                    <a:blip r:embed="rId10"/>
                    <a:stretch>
                      <a:fillRect/>
                    </a:stretch>
                  </pic:blipFill>
                  <pic:spPr>
                    <a:xfrm>
                      <a:off x="0" y="0"/>
                      <a:ext cx="5852160" cy="2508069"/>
                    </a:xfrm>
                    <a:prstGeom prst="rect"/>
                  </pic:spPr>
                </pic:pic>
              </a:graphicData>
            </a:graphic>
          </wp:inline>
        </w:drawing>
      </w:r>
    </w:p>
    <w:p>
      <w:r>
        <w:rPr>
          <w:i/>
          <w:sz w:val="18"/>
        </w:rPr>
        <w:t>SIPaKMeD validation. Green solid is ground truth, red dashed is prediction at conf 0.111. Note panels where a field of many visible cells carries one or two GT boxes.</w:t>
      </w:r>
    </w:p>
    <w:p>
      <w:r>
        <w:drawing>
          <wp:inline xmlns:a="http://schemas.openxmlformats.org/drawingml/2006/main" xmlns:pic="http://schemas.openxmlformats.org/drawingml/2006/picture">
            <wp:extent cx="5852160" cy="2508069"/>
            <wp:docPr id="3" name="Picture 3"/>
            <wp:cNvGraphicFramePr>
              <a:graphicFrameLocks noChangeAspect="1"/>
            </wp:cNvGraphicFramePr>
            <a:graphic>
              <a:graphicData uri="http://schemas.openxmlformats.org/drawingml/2006/picture">
                <pic:pic>
                  <pic:nvPicPr>
                    <pic:cNvPr id="0" name="predictions_apcdata.png"/>
                    <pic:cNvPicPr/>
                  </pic:nvPicPr>
                  <pic:blipFill>
                    <a:blip r:embed="rId11"/>
                    <a:stretch>
                      <a:fillRect/>
                    </a:stretch>
                  </pic:blipFill>
                  <pic:spPr>
                    <a:xfrm>
                      <a:off x="0" y="0"/>
                      <a:ext cx="5852160" cy="2508069"/>
                    </a:xfrm>
                    <a:prstGeom prst="rect"/>
                  </pic:spPr>
                </pic:pic>
              </a:graphicData>
            </a:graphic>
          </wp:inline>
        </w:drawing>
      </w:r>
    </w:p>
    <w:p>
      <w:r>
        <w:rPr>
          <w:i/>
          <w:sz w:val="18"/>
        </w:rPr>
        <w:t>APCData validation, same convention. Ground truth is dense; the detector fires on a fraction of it, favouring dark nuclear clusters.</w:t>
      </w:r>
    </w:p>
    <w:p>
      <w:pPr>
        <w:pStyle w:val="ListBullet"/>
      </w:pPr>
      <w:r>
        <w:t>In-distribution precision of 0.33 to 0.40 is a lower bound, not a measurement. An unknown share of the 'false positives' are correct detections of cells the annotation never labelled. The model is probably better than Section 4.1 says.</w:t>
      </w:r>
    </w:p>
    <w:p>
      <w:pPr>
        <w:pStyle w:val="ListBullet"/>
      </w:pPr>
      <w:r>
        <w:t>The HMCHH-TCT result needs re-reading. prepare_hmchh.py already documented that only abnormal cells receive boxes in that dataset, but that note was never connected to the precision figure of 0.037. A model that detects all cells, evaluated against labels that mark only abnormal ones, is guaranteed to score near-zero precision regardless of how well it works. The 26,315-versus-2,054 box ratio is therefore substantially an annotation-protocol artifact, not purely domain shift.</w:t>
      </w:r>
    </w:p>
    <w:p>
      <w:pPr>
        <w:pStyle w:val="ListBullet"/>
      </w:pPr>
      <w:r>
        <w:t>The 'two opposite failure modes' framing in Section 5.2 survives only in weakened form. APCData under-firing is well supported and now well explained. HMCHH-TCT over-firing is confounded and cannot be cleanly separated from the labelling protocol with the current evidence.</w:t>
      </w:r>
    </w:p>
    <w:p>
      <w:r>
        <w:rPr>
          <w:b w:val="0"/>
          <w:i/>
        </w:rPr>
        <w:t>This is the kind of error worth stating plainly: two of the project's headline numbers were measuring the annotation as much as the model. It was found by looking at eight images, which is why that action was ranked first in Section 8.1.</w:t>
      </w:r>
    </w:p>
    <w:p>
      <w:r>
        <w:rPr>
          <w:b/>
          <w:i w:val="0"/>
        </w:rPr>
        <w:t>Resolved in Section 12, and the answer is stronger than suspected: SIPaKMeD's own README documents it as hand-picked isolated cells, roughly four per field out of dozens present.</w:t>
      </w:r>
    </w:p>
    <w:p>
      <w:pPr>
        <w:pStyle w:val="Heading2"/>
      </w:pPr>
      <w:r>
        <w:t>11.5 Code and data changes made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3312"/>
          </w:tcPr>
          <w:p>
            <w:r>
              <w:rPr>
                <w:b/>
              </w:rPr>
              <w:t>File</w:t>
            </w:r>
          </w:p>
        </w:tc>
        <w:tc>
          <w:tcPr>
            <w:tcW w:type="dxa" w:w="3600"/>
          </w:tcPr>
          <w:p>
            <w:r>
              <w:rPr>
                <w:b/>
              </w:rPr>
              <w:t>Reason</w:t>
            </w:r>
          </w:p>
        </w:tc>
      </w:tr>
      <w:tr>
        <w:tc>
          <w:tcPr>
            <w:tcW w:type="dxa" w:w="2880"/>
          </w:tcPr>
          <w:p>
            <w:r>
              <w:t>Restored the trained checkpoint</w:t>
            </w:r>
          </w:p>
        </w:tc>
        <w:tc>
          <w:tcPr>
            <w:tcW w:type="dxa" w:w="3312"/>
          </w:tcPr>
          <w:p>
            <w:r>
              <w:t>models/best.pt</w:t>
            </w:r>
          </w:p>
        </w:tc>
        <w:tc>
          <w:tcPr>
            <w:tcW w:type="dxa" w:w="3600"/>
          </w:tcPr>
          <w:p>
            <w:r>
              <w:t>Every documented command pointed at a file that no longer existed.</w:t>
            </w:r>
          </w:p>
        </w:tc>
      </w:tr>
      <w:tr>
        <w:tc>
          <w:tcPr>
            <w:tcW w:type="dxa" w:w="2880"/>
          </w:tcPr>
          <w:p>
            <w:r>
              <w:t>Reinstalled torch 2.10.0+cu130</w:t>
            </w:r>
          </w:p>
        </w:tc>
        <w:tc>
          <w:tcPr>
            <w:tcW w:type="dxa" w:w="3312"/>
          </w:tcPr>
          <w:p>
            <w:r>
              <w:t>environment</w:t>
            </w:r>
          </w:p>
        </w:tc>
        <w:tc>
          <w:tcPr>
            <w:tcW w:type="dxa" w:w="3600"/>
          </w:tcPr>
          <w:p>
            <w:r>
              <w:t>Incomplete cuDNN DLL set made the whole project unrunnable.</w:t>
            </w:r>
          </w:p>
        </w:tc>
      </w:tr>
      <w:tr>
        <w:tc>
          <w:tcPr>
            <w:tcW w:type="dxa" w:w="2880"/>
          </w:tcPr>
          <w:p>
            <w:r>
              <w:t>Per-dataset output filenames, plus an --out override</w:t>
            </w:r>
          </w:p>
        </w:tc>
        <w:tc>
          <w:tcPr>
            <w:tcW w:type="dxa" w:w="3312"/>
          </w:tcPr>
          <w:p>
            <w:r>
              <w:t>evaluation/cross_dataset_eval.py</w:t>
            </w:r>
          </w:p>
        </w:tc>
        <w:tc>
          <w:tcPr>
            <w:tcW w:type="dxa" w:w="3600"/>
          </w:tcPr>
          <w:p>
            <w:r>
              <w:t>The fixed output path let the HMCHH-TCT run destroy the APCData results.</w:t>
            </w:r>
          </w:p>
        </w:tc>
      </w:tr>
      <w:tr>
        <w:tc>
          <w:tcPr>
            <w:tcW w:type="dxa" w:w="2880"/>
          </w:tcPr>
          <w:p>
            <w:r>
              <w:t>Recovered the lost APCData report from its log</w:t>
            </w:r>
          </w:p>
        </w:tc>
        <w:tc>
          <w:tcPr>
            <w:tcW w:type="dxa" w:w="3312"/>
          </w:tcPr>
          <w:p>
            <w:r>
              <w:t>results/cross_dataset_eval_apcdata_cervical_cytology_cells.json</w:t>
            </w:r>
          </w:p>
        </w:tc>
        <w:tc>
          <w:tcPr>
            <w:tcW w:type="dxa" w:w="3600"/>
          </w:tcPr>
          <w:p>
            <w:r>
              <w:t>Restores the overwritten run to a real artifact instead of a log grep.</w:t>
            </w:r>
          </w:p>
        </w:tc>
      </w:tr>
      <w:tr>
        <w:tc>
          <w:tcPr>
            <w:tcW w:type="dxa" w:w="2880"/>
          </w:tcPr>
          <w:p>
            <w:r>
              <w:t>Copied the HMCHH run to the new naming convention</w:t>
            </w:r>
          </w:p>
        </w:tc>
        <w:tc>
          <w:tcPr>
            <w:tcW w:type="dxa" w:w="3312"/>
          </w:tcPr>
          <w:p>
            <w:r>
              <w:t>results/cross_dataset_eval_hmchh_tct_binary.json</w:t>
            </w:r>
          </w:p>
        </w:tc>
        <w:tc>
          <w:tcPr>
            <w:tcW w:type="dxa" w:w="3600"/>
          </w:tcPr>
          <w:p>
            <w:r>
              <w:t>Consistency. The original file was left in place, not deleted.</w:t>
            </w:r>
          </w:p>
        </w:tc>
      </w:tr>
      <w:tr>
        <w:tc>
          <w:tcPr>
            <w:tcW w:type="dxa" w:w="2880"/>
          </w:tcPr>
          <w:p>
            <w:r>
              <w:t>New: dataset appearance and geometry statistics</w:t>
            </w:r>
          </w:p>
        </w:tc>
        <w:tc>
          <w:tcPr>
            <w:tcW w:type="dxa" w:w="3312"/>
          </w:tcPr>
          <w:p>
            <w:r>
              <w:t>results/dataset_image_statistics.json, results/dataset_domain_shift.png</w:t>
            </w:r>
          </w:p>
        </w:tc>
        <w:tc>
          <w:tcPr>
            <w:tcW w:type="dxa" w:w="3600"/>
          </w:tcPr>
          <w:p>
            <w:r>
              <w:t>Section 11.2.</w:t>
            </w:r>
          </w:p>
        </w:tc>
      </w:tr>
      <w:tr>
        <w:tc>
          <w:tcPr>
            <w:tcW w:type="dxa" w:w="2880"/>
          </w:tcPr>
          <w:p>
            <w:r>
              <w:t>New: prediction density analysis and overlay panels</w:t>
            </w:r>
          </w:p>
        </w:tc>
        <w:tc>
          <w:tcPr>
            <w:tcW w:type="dxa" w:w="3312"/>
          </w:tcPr>
          <w:p>
            <w:r>
              <w:t>results/prediction_density_analysis.json, results/predictions_*.png</w:t>
            </w:r>
          </w:p>
        </w:tc>
        <w:tc>
          <w:tcPr>
            <w:tcW w:type="dxa" w:w="3600"/>
          </w:tcPr>
          <w:p>
            <w:r>
              <w:t>Sections 11.3 and 11.4.</w:t>
            </w:r>
          </w:p>
        </w:tc>
      </w:tr>
    </w:tbl>
    <w:p/>
    <w:p>
      <w:pPr>
        <w:pStyle w:val="Heading2"/>
      </w:pPr>
      <w:r>
        <w:t>11.6 Revised priorities</w:t>
      </w:r>
    </w:p>
    <w:p>
      <w:r>
        <w:rPr>
          <w:b w:val="0"/>
          <w:i w:val="0"/>
        </w:rPr>
        <w:t>Section 8 stands, with these changes.</w:t>
      </w:r>
    </w:p>
    <w:tbl>
      <w:tblPr>
        <w:tblStyle w:val="LightGrid-Accent1"/>
        <w:tblW w:type="auto" w:w="0"/>
        <w:tblLook w:firstColumn="1" w:firstRow="1" w:lastColumn="0" w:lastRow="0" w:noHBand="0" w:noVBand="1" w:val="04A0"/>
      </w:tblPr>
      <w:tblGrid>
        <w:gridCol w:w="2880"/>
        <w:gridCol w:w="2880"/>
        <w:gridCol w:w="2880"/>
      </w:tblGrid>
      <w:tr>
        <w:tc>
          <w:tcPr>
            <w:tcW w:type="dxa" w:w="1440"/>
          </w:tcPr>
          <w:p>
            <w:r>
              <w:rPr>
                <w:b/>
              </w:rPr>
              <w:t>Priority</w:t>
            </w:r>
          </w:p>
        </w:tc>
        <w:tc>
          <w:tcPr>
            <w:tcW w:type="dxa" w:w="4320"/>
          </w:tcPr>
          <w:p>
            <w:r>
              <w:rPr>
                <w:b/>
              </w:rPr>
              <w:t>Action</w:t>
            </w:r>
          </w:p>
        </w:tc>
        <w:tc>
          <w:tcPr>
            <w:tcW w:type="dxa" w:w="4032"/>
          </w:tcPr>
          <w:p>
            <w:r>
              <w:rPr>
                <w:b/>
              </w:rPr>
              <w:t>Change from Section 8</w:t>
            </w:r>
          </w:p>
        </w:tc>
      </w:tr>
      <w:tr>
        <w:tc>
          <w:tcPr>
            <w:tcW w:type="dxa" w:w="1440"/>
          </w:tcPr>
          <w:p>
            <w:r>
              <w:t>New, highest</w:t>
            </w:r>
          </w:p>
        </w:tc>
        <w:tc>
          <w:tcPr>
            <w:tcW w:type="dxa" w:w="4320"/>
          </w:tcPr>
          <w:p>
            <w:r>
              <w:t>Quantify SIPaKMeD's annotation completeness. Count actual cells against labelled cells on a sample of 20 to 30 images, by hand or with a simple blob detector.</w:t>
            </w:r>
          </w:p>
        </w:tc>
        <w:tc>
          <w:tcPr>
            <w:tcW w:type="dxa" w:w="4032"/>
          </w:tcPr>
          <w:p>
            <w:r>
              <w:t>Did not exist. Until this number is known, every precision figure in the project is uninterpretable.</w:t>
            </w:r>
          </w:p>
        </w:tc>
      </w:tr>
      <w:tr>
        <w:tc>
          <w:tcPr>
            <w:tcW w:type="dxa" w:w="1440"/>
          </w:tcPr>
          <w:p>
            <w:r>
              <w:t>New, high</w:t>
            </w:r>
          </w:p>
        </w:tc>
        <w:tc>
          <w:tcPr>
            <w:tcW w:type="dxa" w:w="4320"/>
          </w:tcPr>
          <w:p>
            <w:r>
              <w:t>Re-evaluate HMCHH-TCT counting only abnormal-class predictions, or drop the dataset from precision claims entirely.</w:t>
            </w:r>
          </w:p>
        </w:tc>
        <w:tc>
          <w:tcPr>
            <w:tcW w:type="dxa" w:w="4032"/>
          </w:tcPr>
          <w:p>
            <w:r>
              <w:t>Replaces 'root-cause the over-firing'. The cause is now most likely the labelling protocol.</w:t>
            </w:r>
          </w:p>
        </w:tc>
      </w:tr>
      <w:tr>
        <w:tc>
          <w:tcPr>
            <w:tcW w:type="dxa" w:w="1440"/>
          </w:tcPr>
          <w:p>
            <w:r>
              <w:t>Raised</w:t>
            </w:r>
          </w:p>
        </w:tc>
        <w:tc>
          <w:tcPr>
            <w:tcW w:type="dxa" w:w="4320"/>
          </w:tcPr>
          <w:p>
            <w:r>
              <w:t>Stain normalization (Macenko or Reinhard).</w:t>
            </w:r>
          </w:p>
        </w:tc>
        <w:tc>
          <w:tcPr>
            <w:tcW w:type="dxa" w:w="4032"/>
          </w:tcPr>
          <w:p>
            <w:r>
              <w:t>Was Tier 2, middle. The measured green-minus-red gap of 0.105 makes this the best-evidenced single intervention available.</w:t>
            </w:r>
          </w:p>
        </w:tc>
      </w:tr>
      <w:tr>
        <w:tc>
          <w:tcPr>
            <w:tcW w:type="dxa" w:w="1440"/>
          </w:tcPr>
          <w:p>
            <w:r>
              <w:t>Raised</w:t>
            </w:r>
          </w:p>
        </w:tc>
        <w:tc>
          <w:tcPr>
            <w:tcW w:type="dxa" w:w="4320"/>
          </w:tcPr>
          <w:p>
            <w:r>
              <w:t>Multi-scale or scale-jitter augmentation.</w:t>
            </w:r>
          </w:p>
        </w:tc>
        <w:tc>
          <w:tcPr>
            <w:tcW w:type="dxa" w:w="4032"/>
          </w:tcPr>
          <w:p>
            <w:r>
              <w:t>Was folded into general augmentation. The 2.2x object-area difference makes scale a named, separate problem.</w:t>
            </w:r>
          </w:p>
        </w:tc>
      </w:tr>
      <w:tr>
        <w:tc>
          <w:tcPr>
            <w:tcW w:type="dxa" w:w="1440"/>
          </w:tcPr>
          <w:p>
            <w:r>
              <w:t>Lowered</w:t>
            </w:r>
          </w:p>
        </w:tc>
        <w:tc>
          <w:tcPr>
            <w:tcW w:type="dxa" w:w="4320"/>
          </w:tcPr>
          <w:p>
            <w:r>
              <w:t>Chasing in-distribution precision through threshold tuning.</w:t>
            </w:r>
          </w:p>
        </w:tc>
        <w:tc>
          <w:tcPr>
            <w:tcW w:type="dxa" w:w="4032"/>
          </w:tcPr>
          <w:p>
            <w:r>
              <w:t>Likely optimizing against annotation gaps rather than against model error.</w:t>
            </w:r>
          </w:p>
        </w:tc>
      </w:tr>
      <w:tr>
        <w:tc>
          <w:tcPr>
            <w:tcW w:type="dxa" w:w="1440"/>
          </w:tcPr>
          <w:p>
            <w:r>
              <w:t>Unchanged</w:t>
            </w:r>
          </w:p>
        </w:tc>
        <w:tc>
          <w:tcPr>
            <w:tcW w:type="dxa" w:w="4320"/>
          </w:tcPr>
          <w:p>
            <w:r>
              <w:t>Fine-tuning curves on target-dataset slices; the two clinically blocked items; held-out test split.</w:t>
            </w:r>
          </w:p>
        </w:tc>
        <w:tc>
          <w:tcPr>
            <w:tcW w:type="dxa" w:w="4032"/>
          </w:tcPr>
          <w:p>
            <w:r>
              <w:t>None.</w:t>
            </w:r>
          </w:p>
        </w:tc>
      </w:tr>
    </w:tbl>
    <w:p/>
    <w:p>
      <w:r>
        <w:br w:type="page"/>
      </w:r>
    </w:p>
    <w:p>
      <w:pPr>
        <w:pStyle w:val="Heading1"/>
      </w:pPr>
      <w:r>
        <w:t>12. Annotation completeness — the blocking question, resolved</w:t>
      </w:r>
    </w:p>
    <w:p>
      <w:r>
        <w:rPr>
          <w:b/>
          <w:i w:val="0"/>
        </w:rPr>
        <w:t>Section 11.4 raised the possibility that SIPaKMeD's labels do not mark every cell, which would make every precision figure in this project a lower bound rather than a measurement. Section 11.6 made settling that the highest-priority open item. It is now settled, from three independent directions, and the answer is worse than the suspicion.</w:t>
      </w:r>
    </w:p>
    <w:p>
      <w:pPr>
        <w:pStyle w:val="Heading2"/>
      </w:pPr>
      <w:r>
        <w:t>12.1 Documentary evidence, decisive</w:t>
      </w:r>
    </w:p>
    <w:p>
      <w:r>
        <w:rPr>
          <w:b w:val="0"/>
          <w:i w:val="0"/>
        </w:rPr>
        <w:t>The dataset ships its own answer. From data/sipakmed/mirror_a/README.dataset.txt:</w:t>
      </w:r>
    </w:p>
    <w:p>
      <w:pPr>
        <w:ind w:left="576"/>
      </w:pPr>
      <w:r>
        <w:rPr>
          <w:i/>
        </w:rPr>
        <w:t>“The SIPaKMeD Database consists of 4049 images of isolated cells that have been manually extracted from 966 cluster cell images of Pap smear slides. This dataset is a subset of the SIPaKMeD. Only the single-cell images are rearranged for purpose of experiment.”</w:t>
      </w:r>
    </w:p>
    <w:p>
      <w:r>
        <w:rPr>
          <w:b w:val="0"/>
          <w:i w:val="0"/>
        </w:rPr>
        <w:t>4,049 manually extracted cells across 966 cluster images is 4.19 annotated cells per field. This project measures 4.86 ground-truth boxes per training image and 4.54 per validation image. The figures agree.</w:t>
      </w:r>
    </w:p>
    <w:p>
      <w:r>
        <w:rPr>
          <w:b/>
          <w:i w:val="0"/>
        </w:rPr>
        <w:t>SIPaKMeD is a classification dataset of hand-picked isolated cells, retrofitted into detection boxes. It was never built as exhaustive detection ground truth, and its README says so. Worse than sparse, the selection is biased: cells were picked for being cleanly isolated and unambiguously classifiable, the opposite of a random sample of what a detector must handle.</w:t>
      </w:r>
    </w:p>
    <w:p>
      <w:pPr>
        <w:pStyle w:val="Heading2"/>
      </w:pPr>
      <w:r>
        <w:t>12.2 Independent cell counting</w:t>
      </w:r>
    </w:p>
    <w:p>
      <w:r>
        <w:rPr>
          <w:b w:val="0"/>
          <w:i w:val="0"/>
        </w:rPr>
        <w:t>A nucleus counter was built that does not use the trained model, so its counts cannot inherit the model's blind spots. Three designs were tried and judged against rendered overlays; two were rejected (Otsu plus connected components segmented cytoplasm sheets, giving hundreds of cells per field; difference-of-Gaussians with a scale filter fired on cytoplasm texture in dense fields). The kept design finds local maxima in the haematoxylin channel. Method, rejected alternatives and known biases are recorded in results/annotation_completeness.json.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872"/>
          </w:tcPr>
          <w:p>
            <w:r>
              <w:rPr>
                <w:b/>
              </w:rPr>
              <w:t>Dataset</w:t>
            </w:r>
          </w:p>
        </w:tc>
        <w:tc>
          <w:tcPr>
            <w:tcW w:type="dxa" w:w="1008"/>
          </w:tcPr>
          <w:p>
            <w:r>
              <w:rPr>
                <w:b/>
              </w:rPr>
              <w:t>Images</w:t>
            </w:r>
          </w:p>
        </w:tc>
        <w:tc>
          <w:tcPr>
            <w:tcW w:type="dxa" w:w="1296"/>
          </w:tcPr>
          <w:p>
            <w:r>
              <w:rPr>
                <w:b/>
              </w:rPr>
              <w:t>GT boxes</w:t>
            </w:r>
          </w:p>
        </w:tc>
        <w:tc>
          <w:tcPr>
            <w:tcW w:type="dxa" w:w="1584"/>
          </w:tcPr>
          <w:p>
            <w:r>
              <w:rPr>
                <w:b/>
              </w:rPr>
              <w:t>Cells detected</w:t>
            </w:r>
          </w:p>
        </w:tc>
        <w:tc>
          <w:tcPr>
            <w:tcW w:type="dxa" w:w="2160"/>
          </w:tcPr>
          <w:p>
            <w:r>
              <w:rPr>
                <w:b/>
              </w:rPr>
              <w:t>Pooled annotated fraction</w:t>
            </w:r>
          </w:p>
        </w:tc>
        <w:tc>
          <w:tcPr>
            <w:tcW w:type="dxa" w:w="1584"/>
          </w:tcPr>
          <w:p>
            <w:r>
              <w:rPr>
                <w:b/>
              </w:rPr>
              <w:t>Median per image</w:t>
            </w:r>
          </w:p>
        </w:tc>
      </w:tr>
      <w:tr>
        <w:tc>
          <w:tcPr>
            <w:tcW w:type="dxa" w:w="1872"/>
          </w:tcPr>
          <w:p>
            <w:r>
              <w:t>SIPaKMeD</w:t>
            </w:r>
          </w:p>
        </w:tc>
        <w:tc>
          <w:tcPr>
            <w:tcW w:type="dxa" w:w="1008"/>
          </w:tcPr>
          <w:p>
            <w:r>
              <w:t>30</w:t>
            </w:r>
          </w:p>
        </w:tc>
        <w:tc>
          <w:tcPr>
            <w:tcW w:type="dxa" w:w="1296"/>
          </w:tcPr>
          <w:p>
            <w:r>
              <w:t>135</w:t>
            </w:r>
          </w:p>
        </w:tc>
        <w:tc>
          <w:tcPr>
            <w:tcW w:type="dxa" w:w="1584"/>
          </w:tcPr>
          <w:p>
            <w:r>
              <w:t>1860</w:t>
            </w:r>
          </w:p>
        </w:tc>
        <w:tc>
          <w:tcPr>
            <w:tcW w:type="dxa" w:w="2160"/>
          </w:tcPr>
          <w:p>
            <w:r>
              <w:t>0.0726</w:t>
            </w:r>
          </w:p>
        </w:tc>
        <w:tc>
          <w:tcPr>
            <w:tcW w:type="dxa" w:w="1584"/>
          </w:tcPr>
          <w:p>
            <w:r>
              <w:t>0.0949</w:t>
            </w:r>
          </w:p>
        </w:tc>
      </w:tr>
      <w:tr>
        <w:tc>
          <w:tcPr>
            <w:tcW w:type="dxa" w:w="1872"/>
          </w:tcPr>
          <w:p>
            <w:r>
              <w:t>APCData</w:t>
            </w:r>
          </w:p>
        </w:tc>
        <w:tc>
          <w:tcPr>
            <w:tcW w:type="dxa" w:w="1008"/>
          </w:tcPr>
          <w:p>
            <w:r>
              <w:t>30</w:t>
            </w:r>
          </w:p>
        </w:tc>
        <w:tc>
          <w:tcPr>
            <w:tcW w:type="dxa" w:w="1296"/>
          </w:tcPr>
          <w:p>
            <w:r>
              <w:t>253</w:t>
            </w:r>
          </w:p>
        </w:tc>
        <w:tc>
          <w:tcPr>
            <w:tcW w:type="dxa" w:w="1584"/>
          </w:tcPr>
          <w:p>
            <w:r>
              <w:t>1641</w:t>
            </w:r>
          </w:p>
        </w:tc>
        <w:tc>
          <w:tcPr>
            <w:tcW w:type="dxa" w:w="2160"/>
          </w:tcPr>
          <w:p>
            <w:r>
              <w:t>0.1542</w:t>
            </w:r>
          </w:p>
        </w:tc>
        <w:tc>
          <w:tcPr>
            <w:tcW w:type="dxa" w:w="1584"/>
          </w:tcPr>
          <w:p>
            <w:r>
              <w:t>0.2281</w:t>
            </w:r>
          </w:p>
        </w:tc>
      </w:tr>
    </w:tbl>
    <w:p/>
    <w:p>
      <w:r>
        <w:rPr>
          <w:b w:val="0"/>
          <w:i w:val="0"/>
        </w:rPr>
        <w:t>Roughly 7% of detected cells carry a label in SIPaKMeD and roughly 15% in APCData. The counter is known to overcount, since it also finds leukocyte and inflammatory nuclei that are not annotatable epithelial cells, so the true fractions are higher than these. The relative result is the robust part: APCData is about twice as completely annotated as SIPaKMeD, and neither is close to complete.</w:t>
      </w:r>
    </w:p>
    <w:p>
      <w:r>
        <w:drawing>
          <wp:inline xmlns:a="http://schemas.openxmlformats.org/drawingml/2006/main" xmlns:pic="http://schemas.openxmlformats.org/drawingml/2006/picture">
            <wp:extent cx="5852160" cy="1658112"/>
            <wp:docPr id="4" name="Picture 4"/>
            <wp:cNvGraphicFramePr>
              <a:graphicFrameLocks noChangeAspect="1"/>
            </wp:cNvGraphicFramePr>
            <a:graphic>
              <a:graphicData uri="http://schemas.openxmlformats.org/drawingml/2006/picture">
                <pic:pic>
                  <pic:nvPicPr>
                    <pic:cNvPr id="0" name="annotation_check_sipakmed.png"/>
                    <pic:cNvPicPr/>
                  </pic:nvPicPr>
                  <pic:blipFill>
                    <a:blip r:embed="rId12"/>
                    <a:stretch>
                      <a:fillRect/>
                    </a:stretch>
                  </pic:blipFill>
                  <pic:spPr>
                    <a:xfrm>
                      <a:off x="0" y="0"/>
                      <a:ext cx="5852160" cy="1658112"/>
                    </a:xfrm>
                    <a:prstGeom prst="rect"/>
                  </pic:spPr>
                </pic:pic>
              </a:graphicData>
            </a:graphic>
          </wp:inline>
        </w:drawing>
      </w:r>
    </w:p>
    <w:p>
      <w:r>
        <w:rPr>
          <w:i/>
          <w:sz w:val="18"/>
        </w:rPr>
        <w:t>SIPaKMeD fields with independently detected nuclei circled. Compare each right-hand count against the ground-truth box count on its left.</w:t>
      </w:r>
    </w:p>
    <w:p>
      <w:pPr>
        <w:pStyle w:val="Heading2"/>
      </w:pPr>
      <w:r>
        <w:t>12.3 Manual verification on a single field</w:t>
      </w:r>
    </w:p>
    <w:p>
      <w:r>
        <w:rPr>
          <w:b w:val="0"/>
          <w:i w:val="0"/>
        </w:rPr>
        <w:t>One validation field was rendered at full size and counted by eye (results/manualcount_cell_2_9600_400_10100_.png). It contains roughly 55 to 70 squamous epithelial cells with clearly visible nuclei. It carries two ground-truth boxes, an annotated fraction near 0.03.</w:t>
      </w:r>
    </w:p>
    <w:p>
      <w:r>
        <w:rPr>
          <w:b w:val="0"/>
          <w:i w:val="0"/>
        </w:rPr>
        <w:t>The detail that confirms the provenance: both annotated cells are isolated, well-separated and sit in clear space, while dozens of cells in overlapping sheets carry no label. The selection bias is visible in a single image.</w:t>
      </w:r>
    </w:p>
    <w:p>
      <w:r>
        <w:drawing>
          <wp:inline xmlns:a="http://schemas.openxmlformats.org/drawingml/2006/main" xmlns:pic="http://schemas.openxmlformats.org/drawingml/2006/picture">
            <wp:extent cx="4754880" cy="4754880"/>
            <wp:docPr id="5" name="Picture 5"/>
            <wp:cNvGraphicFramePr>
              <a:graphicFrameLocks noChangeAspect="1"/>
            </wp:cNvGraphicFramePr>
            <a:graphic>
              <a:graphicData uri="http://schemas.openxmlformats.org/drawingml/2006/picture">
                <pic:pic>
                  <pic:nvPicPr>
                    <pic:cNvPr id="0" name="manualcount_cell_2_9600_400_10100_.png"/>
                    <pic:cNvPicPr/>
                  </pic:nvPicPr>
                  <pic:blipFill>
                    <a:blip r:embed="rId13"/>
                    <a:stretch>
                      <a:fillRect/>
                    </a:stretch>
                  </pic:blipFill>
                  <pic:spPr>
                    <a:xfrm>
                      <a:off x="0" y="0"/>
                      <a:ext cx="4754880" cy="4754880"/>
                    </a:xfrm>
                    <a:prstGeom prst="rect"/>
                  </pic:spPr>
                </pic:pic>
              </a:graphicData>
            </a:graphic>
          </wp:inline>
        </w:drawing>
      </w:r>
    </w:p>
    <w:p>
      <w:r>
        <w:rPr>
          <w:i/>
          <w:sz w:val="18"/>
        </w:rPr>
        <w:t>One SIPaKMeD validation field. The green boxes are the complete ground truth for this image: two labels for roughly sixty cells.</w:t>
      </w:r>
    </w:p>
    <w:p>
      <w:pPr>
        <w:pStyle w:val="Heading2"/>
      </w:pPr>
      <w:r>
        <w:t>12.4 What this invalidates</w:t>
      </w:r>
    </w:p>
    <w:p>
      <w:pPr>
        <w:pStyle w:val="ListBullet"/>
      </w:pPr>
      <w:r>
        <w:t>Every precision figure in this project is a severe underestimate. In-distribution precision of 0.33 to 0.40 was computed against labels covering under a tenth of the cells present. Most of what was scored as a false positive is a correct detection of an unlabelled cell.</w:t>
      </w:r>
    </w:p>
    <w:p>
      <w:pPr>
        <w:pStyle w:val="ListBullet"/>
      </w:pPr>
      <w:r>
        <w:t>Every F1 and macro-F1 figure inherits that error, because F1 contains precision. Sections 4.1, 4.2, 4.4 and 5.3 are all affected.</w:t>
      </w:r>
    </w:p>
    <w:p>
      <w:pPr>
        <w:pStyle w:val="ListBullet"/>
      </w:pPr>
      <w:r>
        <w:t>The HMCHH-TCT precision of 0.037 is doubly confounded: sparse annotation on top of that dataset's abnormal-only labelling protocol. It should not be quoted at all.</w:t>
      </w:r>
    </w:p>
    <w:p>
      <w:pPr>
        <w:pStyle w:val="ListBullet"/>
      </w:pPr>
      <w:r>
        <w:t>The class-agnostic localization metric, added specifically to isolate domain shift from taxonomy mismatch, does not escape this. Its precision term has the same denominator problem.</w:t>
      </w:r>
    </w:p>
    <w:p>
      <w:pPr>
        <w:pStyle w:val="ListBullet"/>
      </w:pPr>
      <w:r>
        <w:t>The calibration result is affected in the same direction. ECE was computed by scoring predictions against these labels, so confidence on correctly detected but unlabelled cells was counted as overconfidence.</w:t>
      </w:r>
    </w:p>
    <w:p>
      <w:r>
        <w:rPr>
          <w:b/>
          <w:i w:val="0"/>
        </w:rPr>
        <w:t>Recall figures survive. Recall asks what fraction of labelled cells the model finds, and a sparse label set still answers that honestly. The recall numbers in Section 4.1, the APCData under-firing result in Section 11.3, and the training-time mAP are the parts of this project that stand.</w:t>
      </w:r>
    </w:p>
    <w:p>
      <w:pPr>
        <w:pStyle w:val="Heading2"/>
      </w:pPr>
      <w:r>
        <w:t>12.5 What this means for the model itself</w:t>
      </w:r>
    </w:p>
    <w:p>
      <w:r>
        <w:rPr>
          <w:b w:val="0"/>
          <w:i w:val="0"/>
        </w:rPr>
        <w:t>This is not only an evaluation problem. The model was trained on these labels, so it was taught that roughly four cells per field are targets and the other fifty-odd are background. It learned an implicit notion of an annotatable cell: isolated, well-separated, unambiguous.</w:t>
      </w:r>
    </w:p>
    <w:p>
      <w:r>
        <w:rPr>
          <w:b w:val="0"/>
          <w:i w:val="0"/>
        </w:rPr>
        <w:t>That reframes the central cross-dataset finding. APCData fields are denser (8.47 cells per image against 4.86) and more crowded, which is precisely the configuration SIPaKMeD taught the model to ignore. The under-firing on APCData may be less about stain and contrast than about the model faithfully reproducing a selection bias baked into its training labels. The measured appearance shift in Section 11.2 is real and still matters, but it is no longer the only credible explanation, and it may not be the main one.</w:t>
      </w:r>
    </w:p>
    <w:p>
      <w:pPr>
        <w:pStyle w:val="Heading2"/>
      </w:pPr>
      <w:r>
        <w:t>12.6 Revised recommendations</w:t>
      </w:r>
    </w:p>
    <w:tbl>
      <w:tblPr>
        <w:tblStyle w:val="LightGrid-Accent1"/>
        <w:tblW w:type="auto" w:w="0"/>
        <w:tblLook w:firstColumn="1" w:firstRow="1" w:lastColumn="0" w:lastRow="0" w:noHBand="0" w:noVBand="1" w:val="04A0"/>
      </w:tblPr>
      <w:tblGrid>
        <w:gridCol w:w="2880"/>
        <w:gridCol w:w="2880"/>
        <w:gridCol w:w="2880"/>
      </w:tblGrid>
      <w:tr>
        <w:tc>
          <w:tcPr>
            <w:tcW w:type="dxa" w:w="1008"/>
          </w:tcPr>
          <w:p>
            <w:r>
              <w:rPr>
                <w:b/>
              </w:rPr>
              <w:t>Priority</w:t>
            </w:r>
          </w:p>
        </w:tc>
        <w:tc>
          <w:tcPr>
            <w:tcW w:type="dxa" w:w="4320"/>
          </w:tcPr>
          <w:p>
            <w:r>
              <w:rPr>
                <w:b/>
              </w:rPr>
              <w:t>Action</w:t>
            </w:r>
          </w:p>
        </w:tc>
        <w:tc>
          <w:tcPr>
            <w:tcW w:type="dxa" w:w="4464"/>
          </w:tcPr>
          <w:p>
            <w:r>
              <w:rPr>
                <w:b/>
              </w:rPr>
              <w:t>Rationale</w:t>
            </w:r>
          </w:p>
        </w:tc>
      </w:tr>
      <w:tr>
        <w:tc>
          <w:tcPr>
            <w:tcW w:type="dxa" w:w="1008"/>
          </w:tcPr>
          <w:p>
            <w:r>
              <w:t>1</w:t>
            </w:r>
          </w:p>
        </w:tc>
        <w:tc>
          <w:tcPr>
            <w:tcW w:type="dxa" w:w="4320"/>
          </w:tcPr>
          <w:p>
            <w:r>
              <w:t>Stop quoting precision, F1 and ECE from this project until a densely annotated evaluation set exists. Report recall, mAP and the qualitative cross-dataset findings instead.</w:t>
            </w:r>
          </w:p>
        </w:tc>
        <w:tc>
          <w:tcPr>
            <w:tcW w:type="dxa" w:w="4464"/>
          </w:tcPr>
          <w:p>
            <w:r>
              <w:t>These figures do not measure what their names imply. Costs nothing and prevents the project's most likely error.</w:t>
            </w:r>
          </w:p>
        </w:tc>
      </w:tr>
      <w:tr>
        <w:tc>
          <w:tcPr>
            <w:tcW w:type="dxa" w:w="1008"/>
          </w:tcPr>
          <w:p>
            <w:r>
              <w:t>2</w:t>
            </w:r>
          </w:p>
        </w:tc>
        <w:tc>
          <w:tcPr>
            <w:tcW w:type="dxa" w:w="4320"/>
          </w:tcPr>
          <w:p>
            <w:r>
              <w:t>Densely annotate a small evaluation set: 30 to 50 SIPaKMeD fields with every cell boxed. Evaluation only, never training.</w:t>
            </w:r>
          </w:p>
        </w:tc>
        <w:tc>
          <w:tcPr>
            <w:tcW w:type="dxa" w:w="4464"/>
          </w:tcPr>
          <w:p>
            <w:r>
              <w:t>The only way to obtain a real precision number. Modest effort, unblocks everything downstream. Now the highest-value work available.</w:t>
            </w:r>
          </w:p>
        </w:tc>
      </w:tr>
      <w:tr>
        <w:tc>
          <w:tcPr>
            <w:tcW w:type="dxa" w:w="1008"/>
          </w:tcPr>
          <w:p>
            <w:r>
              <w:t>3</w:t>
            </w:r>
          </w:p>
        </w:tc>
        <w:tc>
          <w:tcPr>
            <w:tcW w:type="dxa" w:w="4320"/>
          </w:tcPr>
          <w:p>
            <w:r>
              <w:t>Re-run the full evaluation suite against that set and compare with the current figures.</w:t>
            </w:r>
          </w:p>
        </w:tc>
        <w:tc>
          <w:tcPr>
            <w:tcW w:type="dxa" w:w="4464"/>
          </w:tcPr>
          <w:p>
            <w:r>
              <w:t>Quantifies how far off the existing numbers are, which is a reportable result in itself.</w:t>
            </w:r>
          </w:p>
        </w:tc>
      </w:tr>
      <w:tr>
        <w:tc>
          <w:tcPr>
            <w:tcW w:type="dxa" w:w="1008"/>
          </w:tcPr>
          <w:p>
            <w:r>
              <w:t>4</w:t>
            </w:r>
          </w:p>
        </w:tc>
        <w:tc>
          <w:tcPr>
            <w:tcW w:type="dxa" w:w="4320"/>
          </w:tcPr>
          <w:p>
            <w:r>
              <w:t>Reconsider whether SIPaKMeD suits detection training at all. Options: train on APCData (denser labels), train on a densely re-annotated SIPaKMeD subset, or treat the task as classification on crops, which is what the data actually supports.</w:t>
            </w:r>
          </w:p>
        </w:tc>
        <w:tc>
          <w:tcPr>
            <w:tcW w:type="dxa" w:w="4464"/>
          </w:tcPr>
          <w:p>
            <w:r>
              <w:t>A detector trained on under a tenth of its positives will under-fire by construction. No augmentation or stain normalization fixes a label problem.</w:t>
            </w:r>
          </w:p>
        </w:tc>
      </w:tr>
      <w:tr>
        <w:tc>
          <w:tcPr>
            <w:tcW w:type="dxa" w:w="1008"/>
          </w:tcPr>
          <w:p>
            <w:r>
              <w:t>5</w:t>
            </w:r>
          </w:p>
        </w:tc>
        <w:tc>
          <w:tcPr>
            <w:tcW w:type="dxa" w:w="4320"/>
          </w:tcPr>
          <w:p>
            <w:r>
              <w:t>Demote stain normalization and augmentation from Section 11.6.</w:t>
            </w:r>
          </w:p>
        </w:tc>
        <w:tc>
          <w:tcPr>
            <w:tcW w:type="dxa" w:w="4464"/>
          </w:tcPr>
          <w:p>
            <w:r>
              <w:t>Both were promoted on the strength of the appearance shift. That shift is real, but label sparsity is now better evidenced and should be eliminated first. Testing them now risks crediting a stain fix for a label fix.</w:t>
            </w:r>
          </w:p>
        </w:tc>
      </w:tr>
    </w:tbl>
    <w:p/>
    <w:p>
      <w:r>
        <w:rPr>
          <w:b w:val="0"/>
          <w:i/>
        </w:rPr>
        <w:t>The honest summary: the negative cross-dataset result stands, but its stated cause was probably wrong, and roughly half the project's quantitative results were measuring the annotation rather than the model. Both were found by reading the dataset's own README and looking at one image at full size.</w:t>
      </w:r>
    </w:p>
    <w:p>
      <w:r>
        <w:br w:type="page"/>
      </w:r>
    </w:p>
    <w:p>
      <w:pPr>
        <w:pStyle w:val="Heading1"/>
      </w:pPr>
      <w:r>
        <w:t>13. Experiments A and C — label density is the cause</w:t>
      </w:r>
    </w:p>
    <w:p>
      <w:r>
        <w:rPr>
          <w:b w:val="0"/>
          <w:i/>
        </w:rPr>
        <w:t>Section 12 concluded that SIPaKMeD's sparse, biased labels probably explain the cross-dataset failure better than the appearance shift measured in Section 11.2. Two training experiments were run to test that. Both support it, and the second produces the project's first genuinely positive result.</w:t>
      </w:r>
    </w:p>
    <w:p>
      <w:pPr>
        <w:pStyle w:val="Heading2"/>
      </w:pPr>
      <w:r>
        <w:t>13.1 Epoch budget, settled</w:t>
      </w:r>
    </w:p>
    <w:p>
      <w:r>
        <w:rPr>
          <w:b w:val="0"/>
          <w:i w:val="0"/>
        </w:rPr>
        <w:t>The question of how many epochs to run is answered by the curves, and the answer is that epochs were never the constraint. A full run costs 5 to 30 minutes on this card.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008"/>
          </w:tcPr>
          <w:p>
            <w:r>
              <w:rPr>
                <w:b/>
              </w:rPr>
              <w:t>Run</w:t>
            </w:r>
          </w:p>
        </w:tc>
        <w:tc>
          <w:tcPr>
            <w:tcW w:type="dxa" w:w="2304"/>
          </w:tcPr>
          <w:p>
            <w:r>
              <w:rPr>
                <w:b/>
              </w:rPr>
              <w:t>Data</w:t>
            </w:r>
          </w:p>
        </w:tc>
        <w:tc>
          <w:tcPr>
            <w:tcW w:type="dxa" w:w="1152"/>
          </w:tcPr>
          <w:p>
            <w:r>
              <w:rPr>
                <w:b/>
              </w:rPr>
              <w:t>Ceiling</w:t>
            </w:r>
          </w:p>
        </w:tc>
        <w:tc>
          <w:tcPr>
            <w:tcW w:type="dxa" w:w="2160"/>
          </w:tcPr>
          <w:p>
            <w:r>
              <w:rPr>
                <w:b/>
              </w:rPr>
              <w:t>Ran to</w:t>
            </w:r>
          </w:p>
        </w:tc>
        <w:tc>
          <w:tcPr>
            <w:tcW w:type="dxa" w:w="1296"/>
          </w:tcPr>
          <w:p>
            <w:r>
              <w:rPr>
                <w:b/>
              </w:rPr>
              <w:t>Best epoch</w:t>
            </w:r>
          </w:p>
        </w:tc>
        <w:tc>
          <w:tcPr>
            <w:tcW w:type="dxa" w:w="1872"/>
          </w:tcPr>
          <w:p>
            <w:r>
              <w:rPr>
                <w:b/>
              </w:rPr>
              <w:t>Best mAP@50-95</w:t>
            </w:r>
          </w:p>
        </w:tc>
      </w:tr>
      <w:tr>
        <w:tc>
          <w:tcPr>
            <w:tcW w:type="dxa" w:w="1008"/>
          </w:tcPr>
          <w:p>
            <w:r>
              <w:t>Phase 1</w:t>
            </w:r>
          </w:p>
        </w:tc>
        <w:tc>
          <w:tcPr>
            <w:tcW w:type="dxa" w:w="2304"/>
          </w:tcPr>
          <w:p>
            <w:r>
              <w:t>SIPaKMeD 5-class</w:t>
            </w:r>
          </w:p>
        </w:tc>
        <w:tc>
          <w:tcPr>
            <w:tcW w:type="dxa" w:w="1152"/>
          </w:tcPr>
          <w:p>
            <w:r>
              <w:t>200</w:t>
            </w:r>
          </w:p>
        </w:tc>
        <w:tc>
          <w:tcPr>
            <w:tcW w:type="dxa" w:w="2160"/>
          </w:tcPr>
          <w:p>
            <w:r>
              <w:t>101 (early stop)</w:t>
            </w:r>
          </w:p>
        </w:tc>
        <w:tc>
          <w:tcPr>
            <w:tcW w:type="dxa" w:w="1296"/>
          </w:tcPr>
          <w:p>
            <w:r>
              <w:t>71</w:t>
            </w:r>
          </w:p>
        </w:tc>
        <w:tc>
          <w:tcPr>
            <w:tcW w:type="dxa" w:w="1872"/>
          </w:tcPr>
          <w:p>
            <w:r>
              <w:t>0.4544</w:t>
            </w:r>
          </w:p>
        </w:tc>
      </w:tr>
      <w:tr>
        <w:tc>
          <w:tcPr>
            <w:tcW w:type="dxa" w:w="1008"/>
          </w:tcPr>
          <w:p>
            <w:r>
              <w:t>A</w:t>
            </w:r>
          </w:p>
        </w:tc>
        <w:tc>
          <w:tcPr>
            <w:tcW w:type="dxa" w:w="2304"/>
          </w:tcPr>
          <w:p>
            <w:r>
              <w:t>APCData 6-class</w:t>
            </w:r>
          </w:p>
        </w:tc>
        <w:tc>
          <w:tcPr>
            <w:tcW w:type="dxa" w:w="1152"/>
          </w:tcPr>
          <w:p>
            <w:r>
              <w:t>100</w:t>
            </w:r>
          </w:p>
        </w:tc>
        <w:tc>
          <w:tcPr>
            <w:tcW w:type="dxa" w:w="2160"/>
          </w:tcPr>
          <w:p>
            <w:r>
              <w:t>57 (early stop)</w:t>
            </w:r>
          </w:p>
        </w:tc>
        <w:tc>
          <w:tcPr>
            <w:tcW w:type="dxa" w:w="1296"/>
          </w:tcPr>
          <w:p>
            <w:r>
              <w:t>32</w:t>
            </w:r>
          </w:p>
        </w:tc>
        <w:tc>
          <w:tcPr>
            <w:tcW w:type="dxa" w:w="1872"/>
          </w:tcPr>
          <w:p>
            <w:r>
              <w:t>0.2304</w:t>
            </w:r>
          </w:p>
        </w:tc>
      </w:tr>
      <w:tr>
        <w:tc>
          <w:tcPr>
            <w:tcW w:type="dxa" w:w="1008"/>
          </w:tcPr>
          <w:p>
            <w:r>
              <w:t>C1</w:t>
            </w:r>
          </w:p>
        </w:tc>
        <w:tc>
          <w:tcPr>
            <w:tcW w:type="dxa" w:w="2304"/>
          </w:tcPr>
          <w:p>
            <w:r>
              <w:t>SIPaKMeD 2-class</w:t>
            </w:r>
          </w:p>
        </w:tc>
        <w:tc>
          <w:tcPr>
            <w:tcW w:type="dxa" w:w="1152"/>
          </w:tcPr>
          <w:p>
            <w:r>
              <w:t>100</w:t>
            </w:r>
          </w:p>
        </w:tc>
        <w:tc>
          <w:tcPr>
            <w:tcW w:type="dxa" w:w="2160"/>
          </w:tcPr>
          <w:p>
            <w:r>
              <w:t>100 (hit ceiling)</w:t>
            </w:r>
          </w:p>
        </w:tc>
        <w:tc>
          <w:tcPr>
            <w:tcW w:type="dxa" w:w="1296"/>
          </w:tcPr>
          <w:p>
            <w:r>
              <w:t>86</w:t>
            </w:r>
          </w:p>
        </w:tc>
        <w:tc>
          <w:tcPr>
            <w:tcW w:type="dxa" w:w="1872"/>
          </w:tcPr>
          <w:p>
            <w:r>
              <w:t>0.4305</w:t>
            </w:r>
          </w:p>
        </w:tc>
      </w:tr>
      <w:tr>
        <w:tc>
          <w:tcPr>
            <w:tcW w:type="dxa" w:w="1008"/>
          </w:tcPr>
          <w:p>
            <w:r>
              <w:t>C2</w:t>
            </w:r>
          </w:p>
        </w:tc>
        <w:tc>
          <w:tcPr>
            <w:tcW w:type="dxa" w:w="2304"/>
          </w:tcPr>
          <w:p>
            <w:r>
              <w:t>Combined 2-class</w:t>
            </w:r>
          </w:p>
        </w:tc>
        <w:tc>
          <w:tcPr>
            <w:tcW w:type="dxa" w:w="1152"/>
          </w:tcPr>
          <w:p>
            <w:r>
              <w:t>100</w:t>
            </w:r>
          </w:p>
        </w:tc>
        <w:tc>
          <w:tcPr>
            <w:tcW w:type="dxa" w:w="2160"/>
          </w:tcPr>
          <w:p>
            <w:r>
              <w:t>90 (interrupted)</w:t>
            </w:r>
          </w:p>
        </w:tc>
        <w:tc>
          <w:tcPr>
            <w:tcW w:type="dxa" w:w="1296"/>
          </w:tcPr>
          <w:p>
            <w:r>
              <w:t>66</w:t>
            </w:r>
          </w:p>
        </w:tc>
        <w:tc>
          <w:tcPr>
            <w:tcW w:type="dxa" w:w="1872"/>
          </w:tcPr>
          <w:p>
            <w:r>
              <w:t>0.4557</w:t>
            </w:r>
          </w:p>
        </w:tc>
      </w:tr>
      <w:tr>
        <w:tc>
          <w:tcPr>
            <w:tcW w:type="dxa" w:w="1008"/>
          </w:tcPr>
          <w:p>
            <w:r>
              <w:t>C2b</w:t>
            </w:r>
          </w:p>
        </w:tc>
        <w:tc>
          <w:tcPr>
            <w:tcW w:type="dxa" w:w="2304"/>
          </w:tcPr>
          <w:p>
            <w:r>
              <w:t>Combined 2-class</w:t>
            </w:r>
          </w:p>
        </w:tc>
        <w:tc>
          <w:tcPr>
            <w:tcW w:type="dxa" w:w="1152"/>
          </w:tcPr>
          <w:p>
            <w:r>
              <w:t>150</w:t>
            </w:r>
          </w:p>
        </w:tc>
        <w:tc>
          <w:tcPr>
            <w:tcW w:type="dxa" w:w="2160"/>
          </w:tcPr>
          <w:p>
            <w:r>
              <w:t>114 (early stop)</w:t>
            </w:r>
          </w:p>
        </w:tc>
        <w:tc>
          <w:tcPr>
            <w:tcW w:type="dxa" w:w="1296"/>
          </w:tcPr>
          <w:p>
            <w:r>
              <w:t>84</w:t>
            </w:r>
          </w:p>
        </w:tc>
        <w:tc>
          <w:tcPr>
            <w:tcW w:type="dxa" w:w="1872"/>
          </w:tcPr>
          <w:p>
            <w:r>
              <w:t>0.4379</w:t>
            </w:r>
          </w:p>
        </w:tc>
      </w:tr>
    </w:tbl>
    <w:p/>
    <w:p>
      <w:r>
        <w:rPr>
          <w:b w:val="0"/>
          <w:i w:val="0"/>
        </w:rPr>
        <w:t>Phase 1 reached 95% of its best by epoch 42 and peaked at 71, after which validation classification loss climbed from 1.463 to 1.907. That is overfitting, not underfitting. Recommendation: 100 epochs with patience 25 for 5-class and 6-class work; 150 for 2-class, which converges later. C2b tested that ceiling directly and early-stopped at 114, so 150 is confirmed headroom rather than a target: across five runs the best epoch has been 71, 32, 86, 66 and 84, and C1's ceiling-hit at 100 was the outlier. Use 150 to 200 with patience 40 for heavily augmented runs, which converge later still. training_pipeline.py now takes --epochs, --patience and --workers, so all three are per-run choices.</w:t>
      </w:r>
    </w:p>
    <w:p>
      <w:pPr>
        <w:pStyle w:val="Heading2"/>
      </w:pPr>
      <w:r>
        <w:t>13.2 Experiment A — same imagery, different training labels</w:t>
      </w:r>
    </w:p>
    <w:p>
      <w:r>
        <w:rPr>
          <w:b w:val="0"/>
          <w:i w:val="0"/>
        </w:rPr>
        <w:t>YOLOv8n trained on APCData (354 images, roughly twice SIPaKMeD's label density) and compared against the SIPaKMeD-trained model. Both were then measured on both validation sets, class-agnostically at IoU 0.5 and confidence 0.111, since the two models have different class counts with no defensible mapping between their taxonomies.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rPr>
              <w:t>Model trained on</w:t>
            </w:r>
          </w:p>
        </w:tc>
        <w:tc>
          <w:tcPr>
            <w:tcW w:type="dxa" w:w="1872"/>
          </w:tcPr>
          <w:p>
            <w:r>
              <w:rPr>
                <w:b/>
              </w:rPr>
              <w:t>Fire on SIPaKMeD</w:t>
            </w:r>
          </w:p>
        </w:tc>
        <w:tc>
          <w:tcPr>
            <w:tcW w:type="dxa" w:w="1872"/>
          </w:tcPr>
          <w:p>
            <w:r>
              <w:rPr>
                <w:b/>
              </w:rPr>
              <w:t>Recall on SIPaKMeD</w:t>
            </w:r>
          </w:p>
        </w:tc>
        <w:tc>
          <w:tcPr>
            <w:tcW w:type="dxa" w:w="1728"/>
          </w:tcPr>
          <w:p>
            <w:r>
              <w:rPr>
                <w:b/>
              </w:rPr>
              <w:t>Fire on APCData</w:t>
            </w:r>
          </w:p>
        </w:tc>
        <w:tc>
          <w:tcPr>
            <w:tcW w:type="dxa" w:w="1728"/>
          </w:tcPr>
          <w:p>
            <w:r>
              <w:rPr>
                <w:b/>
              </w:rPr>
              <w:t>Recall on APCData</w:t>
            </w:r>
          </w:p>
        </w:tc>
      </w:tr>
      <w:tr>
        <w:tc>
          <w:tcPr>
            <w:tcW w:type="dxa" w:w="2448"/>
          </w:tcPr>
          <w:p>
            <w:r>
              <w:t>sipakmed_5class</w:t>
            </w:r>
          </w:p>
        </w:tc>
        <w:tc>
          <w:tcPr>
            <w:tcW w:type="dxa" w:w="1872"/>
          </w:tcPr>
          <w:p>
            <w:r>
              <w:t>2.17</w:t>
            </w:r>
          </w:p>
        </w:tc>
        <w:tc>
          <w:tcPr>
            <w:tcW w:type="dxa" w:w="1872"/>
          </w:tcPr>
          <w:p>
            <w:r>
              <w:t>0.765</w:t>
            </w:r>
          </w:p>
        </w:tc>
        <w:tc>
          <w:tcPr>
            <w:tcW w:type="dxa" w:w="1728"/>
          </w:tcPr>
          <w:p>
            <w:r>
              <w:t>0.54</w:t>
            </w:r>
          </w:p>
        </w:tc>
        <w:tc>
          <w:tcPr>
            <w:tcW w:type="dxa" w:w="1728"/>
          </w:tcPr>
          <w:p>
            <w:r>
              <w:t>0.215</w:t>
            </w:r>
          </w:p>
        </w:tc>
      </w:tr>
      <w:tr>
        <w:tc>
          <w:tcPr>
            <w:tcW w:type="dxa" w:w="2448"/>
          </w:tcPr>
          <w:p>
            <w:r>
              <w:t>apcdata_6class</w:t>
            </w:r>
          </w:p>
        </w:tc>
        <w:tc>
          <w:tcPr>
            <w:tcW w:type="dxa" w:w="1872"/>
          </w:tcPr>
          <w:p>
            <w:r>
              <w:t>4.18</w:t>
            </w:r>
          </w:p>
        </w:tc>
        <w:tc>
          <w:tcPr>
            <w:tcW w:type="dxa" w:w="1872"/>
          </w:tcPr>
          <w:p>
            <w:r>
              <w:t>0.608</w:t>
            </w:r>
          </w:p>
        </w:tc>
        <w:tc>
          <w:tcPr>
            <w:tcW w:type="dxa" w:w="1728"/>
          </w:tcPr>
          <w:p>
            <w:r>
              <w:t>1.35</w:t>
            </w:r>
          </w:p>
        </w:tc>
        <w:tc>
          <w:tcPr>
            <w:tcW w:type="dxa" w:w="1728"/>
          </w:tcPr>
          <w:p>
            <w:r>
              <w:t>0.641</w:t>
            </w:r>
          </w:p>
        </w:tc>
      </w:tr>
    </w:tbl>
    <w:p/>
    <w:p>
      <w:r>
        <w:rPr>
          <w:b/>
          <w:i w:val="0"/>
        </w:rPr>
        <w:t>Fire is predicted boxes per ground-truth box. Read the two SIPaKMeD columns first, because there the imagery is held constant: both models see the identical 193 SIPaKMeD validation images, so stain, contrast, texture, resolution and field density are all controlled. The APCData-trained model still fires 1.9 times more often on those images.</w:t>
      </w:r>
    </w:p>
    <w:p>
      <w:r>
        <w:rPr>
          <w:b w:val="0"/>
          <w:i w:val="0"/>
        </w:rPr>
        <w:t>Appearance shift cannot explain that, because in that comparison there is no appearance shift. The only thing differing between the two models is what their training labels taught them to treat as a target. This is the label-density hypothesis confirmed by the design of the test rather than by argument.</w:t>
      </w:r>
    </w:p>
    <w:p>
      <w:r>
        <w:rPr>
          <w:b w:val="0"/>
          <w:i w:val="0"/>
        </w:rPr>
        <w:t>Transfer is also badly asymmetric. SIPaKMeD to APCData gives recall 0.215; APCData to SIPaKMeD gives 0.608, from a third as much training data. Denser labels bought generalization that three times the images did not. Note that the APCData model is the weaker model by its own training metric (mAP@50-95 0.230 against 0.454), so this confound runs against the result rather than for it.</w:t>
      </w:r>
    </w:p>
    <w:p>
      <w:pPr>
        <w:pStyle w:val="Heading2"/>
      </w:pPr>
      <w:r>
        <w:t>13.3 Experiment C — multi-source training</w:t>
      </w:r>
    </w:p>
    <w:p>
      <w:r>
        <w:rPr>
          <w:b w:val="0"/>
          <w:i w:val="0"/>
        </w:rPr>
        <w:t>Both datasets were rolled up to Normal/Abnormal using the mappings already in config (SIPaKMeD 5 to 3 to 2, APCData Bethesda 6 to 2), which is the only level at which the two taxonomies meet. Two models were trained: SIPaKMeD alone (1,105 images, 5,371 boxes) and SIPaKMeD plus APCData combined (1,459 images, 8,370 boxes).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736"/>
          </w:tcPr>
          <w:p>
            <w:r>
              <w:rPr>
                <w:b/>
              </w:rPr>
              <w:t>Model</w:t>
            </w:r>
          </w:p>
        </w:tc>
        <w:tc>
          <w:tcPr>
            <w:tcW w:type="dxa" w:w="1872"/>
          </w:tcPr>
          <w:p>
            <w:r>
              <w:rPr>
                <w:b/>
              </w:rPr>
              <w:t>Fire on SIPaKMeD</w:t>
            </w:r>
          </w:p>
        </w:tc>
        <w:tc>
          <w:tcPr>
            <w:tcW w:type="dxa" w:w="1872"/>
          </w:tcPr>
          <w:p>
            <w:r>
              <w:rPr>
                <w:b/>
              </w:rPr>
              <w:t>Recall on SIPaKMeD</w:t>
            </w:r>
          </w:p>
        </w:tc>
        <w:tc>
          <w:tcPr>
            <w:tcW w:type="dxa" w:w="1728"/>
          </w:tcPr>
          <w:p>
            <w:r>
              <w:rPr>
                <w:b/>
              </w:rPr>
              <w:t>Fire on APCData</w:t>
            </w:r>
          </w:p>
        </w:tc>
        <w:tc>
          <w:tcPr>
            <w:tcW w:type="dxa" w:w="1728"/>
          </w:tcPr>
          <w:p>
            <w:r>
              <w:rPr>
                <w:b/>
              </w:rPr>
              <w:t>Recall on APCData</w:t>
            </w:r>
          </w:p>
        </w:tc>
      </w:tr>
      <w:tr>
        <w:tc>
          <w:tcPr>
            <w:tcW w:type="dxa" w:w="2736"/>
          </w:tcPr>
          <w:p>
            <w:r>
              <w:t>C1  SIPaKMeD only</w:t>
            </w:r>
          </w:p>
        </w:tc>
        <w:tc>
          <w:tcPr>
            <w:tcW w:type="dxa" w:w="1872"/>
          </w:tcPr>
          <w:p>
            <w:r>
              <w:t>2.58</w:t>
            </w:r>
          </w:p>
        </w:tc>
        <w:tc>
          <w:tcPr>
            <w:tcW w:type="dxa" w:w="1872"/>
          </w:tcPr>
          <w:p>
            <w:r>
              <w:t>0.807</w:t>
            </w:r>
          </w:p>
        </w:tc>
        <w:tc>
          <w:tcPr>
            <w:tcW w:type="dxa" w:w="1728"/>
          </w:tcPr>
          <w:p>
            <w:r>
              <w:t>0.68</w:t>
            </w:r>
          </w:p>
        </w:tc>
        <w:tc>
          <w:tcPr>
            <w:tcW w:type="dxa" w:w="1728"/>
          </w:tcPr>
          <w:p>
            <w:r>
              <w:t>0.240</w:t>
            </w:r>
          </w:p>
        </w:tc>
      </w:tr>
      <w:tr>
        <w:tc>
          <w:tcPr>
            <w:tcW w:type="dxa" w:w="2736"/>
          </w:tcPr>
          <w:p>
            <w:r>
              <w:t>C2  SIPaKMeD + APCData</w:t>
            </w:r>
          </w:p>
        </w:tc>
        <w:tc>
          <w:tcPr>
            <w:tcW w:type="dxa" w:w="1872"/>
          </w:tcPr>
          <w:p>
            <w:r>
              <w:t>1.96</w:t>
            </w:r>
          </w:p>
        </w:tc>
        <w:tc>
          <w:tcPr>
            <w:tcW w:type="dxa" w:w="1872"/>
          </w:tcPr>
          <w:p>
            <w:r>
              <w:t>0.749</w:t>
            </w:r>
          </w:p>
        </w:tc>
        <w:tc>
          <w:tcPr>
            <w:tcW w:type="dxa" w:w="1728"/>
          </w:tcPr>
          <w:p>
            <w:r>
              <w:t>2.01</w:t>
            </w:r>
          </w:p>
        </w:tc>
        <w:tc>
          <w:tcPr>
            <w:tcW w:type="dxa" w:w="1728"/>
          </w:tcPr>
          <w:p>
            <w:r>
              <w:t>0.860</w:t>
            </w:r>
          </w:p>
        </w:tc>
      </w:tr>
      <w:tr>
        <w:tc>
          <w:tcPr>
            <w:tcW w:type="dxa" w:w="2736"/>
          </w:tcPr>
          <w:p>
            <w:r>
              <w:t>C2b  same, repeat run</w:t>
            </w:r>
          </w:p>
        </w:tc>
        <w:tc>
          <w:tcPr>
            <w:tcW w:type="dxa" w:w="1872"/>
          </w:tcPr>
          <w:p>
            <w:r>
              <w:t>2.20</w:t>
            </w:r>
          </w:p>
        </w:tc>
        <w:tc>
          <w:tcPr>
            <w:tcW w:type="dxa" w:w="1872"/>
          </w:tcPr>
          <w:p>
            <w:r>
              <w:t>0.765</w:t>
            </w:r>
          </w:p>
        </w:tc>
        <w:tc>
          <w:tcPr>
            <w:tcW w:type="dxa" w:w="1728"/>
          </w:tcPr>
          <w:p>
            <w:r>
              <w:t>2.06</w:t>
            </w:r>
          </w:p>
        </w:tc>
        <w:tc>
          <w:tcPr>
            <w:tcW w:type="dxa" w:w="1728"/>
          </w:tcPr>
          <w:p>
            <w:r>
              <w:t>0.854</w:t>
            </w:r>
          </w:p>
        </w:tc>
      </w:tr>
    </w:tbl>
    <w:p/>
    <w:p>
      <w:r>
        <w:rPr>
          <w:b/>
          <w:i w:val="0"/>
        </w:rPr>
        <w:t>Adding 354 APCData images to 1,105 SIPaKMeD images raises recall on APCData from 0.240 to 0.860, a 3.6-fold gain. That is the project's first clearly positive result, and it replicates in an independent repeat run (Section 13.5).</w:t>
      </w:r>
    </w:p>
    <w:p>
      <w:r>
        <w:rPr>
          <w:b w:val="0"/>
          <w:i w:val="0"/>
        </w:rPr>
        <w:t>The firing ratios matter as much as the recall. C1 fires 2.58 on SIPaKMeD and 0.68 on APCData, a near fourfold asymmetry, and the Phase 1 model behaves the same way (2.17 against 0.55). C2 fires 1.96 and 2.01. It is the only model tested that behaves consistently across both domains rather than collapsing on one of them. A single second dataset, a third the size of the first, was enough to produce that.</w:t>
      </w:r>
    </w:p>
    <w:p>
      <w:pPr>
        <w:pStyle w:val="Heading2"/>
      </w:pPr>
      <w:r>
        <w:t>13.4 Honest notes on these runs</w:t>
      </w:r>
    </w:p>
    <w:p>
      <w:pPr>
        <w:pStyle w:val="ListBullet"/>
      </w:pPr>
      <w:r>
        <w:t>C2 was killed at epoch 90 of 100 by a system low-memory reaper during ultralytics' close-mosaic step, which also killed the driver shell. It cost nothing: C2's best checkpoint came from epoch 66, and C1's from 86, both before the mosaic-off window that starts at epoch 91, so the comparison stays symmetric. No summary JSON was written for C2 because the process did not reach that line. Root cause: close_mosaic tears down the dataloader and builds a new one, allocating fresh workers before the old ones are reaped, so peak memory briefly doubles at that exact epoch. With 2.4 GB of 15.2 GB free the respawn blocked indefinitely rather than failing loudly, and the process hung while results.csv still looked healthy. C2b was run at --workers 2 to halve that spike and completed normally.</w:t>
      </w:r>
    </w:p>
    <w:p>
      <w:pPr>
        <w:pStyle w:val="ListBullet"/>
      </w:pPr>
      <w:r>
        <w:t>C1 and C2 have different validation sets (193 SIPaKMeD images versus those plus 63 APCData images), so their reported mAP figures are not directly comparable. That is why the comparison above uses the firing-rate matrix, which runs every model over identical splits.</w:t>
      </w:r>
    </w:p>
    <w:p>
      <w:pPr>
        <w:pStyle w:val="ListBullet"/>
      </w:pPr>
      <w:r>
        <w:t>The precision column is deliberately omitted from these tables. Section 12 established that both datasets annotate only a fraction of the cells present, so precision here would be a lower bound rather than a measurement. It is recorded in results/firing_rate_matrix.json as precision_lower_bound, with the caveat inline.</w:t>
      </w:r>
    </w:p>
    <w:p>
      <w:pPr>
        <w:pStyle w:val="ListBullet"/>
      </w:pPr>
      <w:r>
        <w:t>The combined-training result was repeated (C2b, 150-epoch ceiling, independent run) and replicates: APCData recall 0.854 against C2's 0.860. See Section 13.5 for what the repeat changed.</w:t>
      </w:r>
    </w:p>
    <w:p>
      <w:pPr>
        <w:pStyle w:val="Heading2"/>
      </w:pPr>
      <w:r>
        <w:t>13.5 Replication — what the repeat run confirmed and what it retracted</w:t>
      </w:r>
    </w:p>
    <w:p>
      <w:r>
        <w:rPr>
          <w:b w:val="0"/>
          <w:i w:val="0"/>
        </w:rPr>
        <w:t>Section 13.4 flagged that these were single-seed runs, that the large APCData gain was too big to be seed noise, and that the small SIPaKMeD loss should not be treated as real without repeats. The combined model was therefore retrained from scratch (C2b, 150-epoch ceiling, patience 30). It early-stopped at 114 with its best at epoch 84.</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024"/>
          </w:tcPr>
          <w:p>
            <w:r>
              <w:rPr>
                <w:b/>
              </w:rPr>
              <w:t>Run</w:t>
            </w:r>
          </w:p>
        </w:tc>
        <w:tc>
          <w:tcPr>
            <w:tcW w:type="dxa" w:w="1728"/>
          </w:tcPr>
          <w:p>
            <w:r>
              <w:rPr>
                <w:b/>
              </w:rPr>
              <w:t>Recall SIPaKMeD</w:t>
            </w:r>
          </w:p>
        </w:tc>
        <w:tc>
          <w:tcPr>
            <w:tcW w:type="dxa" w:w="1728"/>
          </w:tcPr>
          <w:p>
            <w:r>
              <w:rPr>
                <w:b/>
              </w:rPr>
              <w:t>Recall APCData</w:t>
            </w:r>
          </w:p>
        </w:tc>
        <w:tc>
          <w:tcPr>
            <w:tcW w:type="dxa" w:w="1584"/>
          </w:tcPr>
          <w:p>
            <w:r>
              <w:rPr>
                <w:b/>
              </w:rPr>
              <w:t>Fire SIPaKMeD</w:t>
            </w:r>
          </w:p>
        </w:tc>
        <w:tc>
          <w:tcPr>
            <w:tcW w:type="dxa" w:w="1584"/>
          </w:tcPr>
          <w:p>
            <w:r>
              <w:rPr>
                <w:b/>
              </w:rPr>
              <w:t>Fire APCData</w:t>
            </w:r>
          </w:p>
        </w:tc>
      </w:tr>
      <w:tr>
        <w:tc>
          <w:tcPr>
            <w:tcW w:type="dxa" w:w="3024"/>
          </w:tcPr>
          <w:p>
            <w:r>
              <w:t>Phase 1 (SIPaKMeD 5-class)</w:t>
            </w:r>
          </w:p>
        </w:tc>
        <w:tc>
          <w:tcPr>
            <w:tcW w:type="dxa" w:w="1728"/>
          </w:tcPr>
          <w:p>
            <w:r>
              <w:t>0.765</w:t>
            </w:r>
          </w:p>
        </w:tc>
        <w:tc>
          <w:tcPr>
            <w:tcW w:type="dxa" w:w="1728"/>
          </w:tcPr>
          <w:p>
            <w:r>
              <w:t>0.215</w:t>
            </w:r>
          </w:p>
        </w:tc>
        <w:tc>
          <w:tcPr>
            <w:tcW w:type="dxa" w:w="1584"/>
          </w:tcPr>
          <w:p>
            <w:r>
              <w:t>2.17</w:t>
            </w:r>
          </w:p>
        </w:tc>
        <w:tc>
          <w:tcPr>
            <w:tcW w:type="dxa" w:w="1584"/>
          </w:tcPr>
          <w:p>
            <w:r>
              <w:t>0.55</w:t>
            </w:r>
          </w:p>
        </w:tc>
      </w:tr>
      <w:tr>
        <w:tc>
          <w:tcPr>
            <w:tcW w:type="dxa" w:w="3024"/>
          </w:tcPr>
          <w:p>
            <w:r>
              <w:t>C1 (SIPaKMeD only, 2-class)</w:t>
            </w:r>
          </w:p>
        </w:tc>
        <w:tc>
          <w:tcPr>
            <w:tcW w:type="dxa" w:w="1728"/>
          </w:tcPr>
          <w:p>
            <w:r>
              <w:t>0.807</w:t>
            </w:r>
          </w:p>
        </w:tc>
        <w:tc>
          <w:tcPr>
            <w:tcW w:type="dxa" w:w="1728"/>
          </w:tcPr>
          <w:p>
            <w:r>
              <w:t>0.240</w:t>
            </w:r>
          </w:p>
        </w:tc>
        <w:tc>
          <w:tcPr>
            <w:tcW w:type="dxa" w:w="1584"/>
          </w:tcPr>
          <w:p>
            <w:r>
              <w:t>2.58</w:t>
            </w:r>
          </w:p>
        </w:tc>
        <w:tc>
          <w:tcPr>
            <w:tcW w:type="dxa" w:w="1584"/>
          </w:tcPr>
          <w:p>
            <w:r>
              <w:t>0.68</w:t>
            </w:r>
          </w:p>
        </w:tc>
      </w:tr>
      <w:tr>
        <w:tc>
          <w:tcPr>
            <w:tcW w:type="dxa" w:w="3024"/>
          </w:tcPr>
          <w:p>
            <w:r>
              <w:t>C2 (combined)</w:t>
            </w:r>
          </w:p>
        </w:tc>
        <w:tc>
          <w:tcPr>
            <w:tcW w:type="dxa" w:w="1728"/>
          </w:tcPr>
          <w:p>
            <w:r>
              <w:t>0.749</w:t>
            </w:r>
          </w:p>
        </w:tc>
        <w:tc>
          <w:tcPr>
            <w:tcW w:type="dxa" w:w="1728"/>
          </w:tcPr>
          <w:p>
            <w:r>
              <w:t>0.860</w:t>
            </w:r>
          </w:p>
        </w:tc>
        <w:tc>
          <w:tcPr>
            <w:tcW w:type="dxa" w:w="1584"/>
          </w:tcPr>
          <w:p>
            <w:r>
              <w:t>1.96</w:t>
            </w:r>
          </w:p>
        </w:tc>
        <w:tc>
          <w:tcPr>
            <w:tcW w:type="dxa" w:w="1584"/>
          </w:tcPr>
          <w:p>
            <w:r>
              <w:t>2.01</w:t>
            </w:r>
          </w:p>
        </w:tc>
      </w:tr>
      <w:tr>
        <w:tc>
          <w:tcPr>
            <w:tcW w:type="dxa" w:w="3024"/>
          </w:tcPr>
          <w:p>
            <w:r>
              <w:t>C2b (combined, repeat)</w:t>
            </w:r>
          </w:p>
        </w:tc>
        <w:tc>
          <w:tcPr>
            <w:tcW w:type="dxa" w:w="1728"/>
          </w:tcPr>
          <w:p>
            <w:r>
              <w:t>0.765</w:t>
            </w:r>
          </w:p>
        </w:tc>
        <w:tc>
          <w:tcPr>
            <w:tcW w:type="dxa" w:w="1728"/>
          </w:tcPr>
          <w:p>
            <w:r>
              <w:t>0.854</w:t>
            </w:r>
          </w:p>
        </w:tc>
        <w:tc>
          <w:tcPr>
            <w:tcW w:type="dxa" w:w="1584"/>
          </w:tcPr>
          <w:p>
            <w:r>
              <w:t>2.20</w:t>
            </w:r>
          </w:p>
        </w:tc>
        <w:tc>
          <w:tcPr>
            <w:tcW w:type="dxa" w:w="1584"/>
          </w:tcPr>
          <w:p>
            <w:r>
              <w:t>2.06</w:t>
            </w:r>
          </w:p>
        </w:tc>
      </w:tr>
    </w:tbl>
    <w:p/>
    <w:p>
      <w:r>
        <w:rPr>
          <w:b/>
          <w:i w:val="0"/>
        </w:rPr>
        <w:t>Confirmed: the APCData recall gain replicates to within 0.006 (0.860 and 0.854 against C1's 0.240). A 3.6-fold gain that lands twice from independent runs is a real effect. The balanced firing behaviour replicates too (2.20 and 2.06 against C1's fourfold asymmetry).</w:t>
      </w:r>
    </w:p>
    <w:p>
      <w:r>
        <w:rPr>
          <w:b/>
          <w:i w:val="0"/>
        </w:rPr>
        <w:t>Retracted: the 0.058 SIPaKMeD recall cost was seed noise, as suspected. C2b scores 0.765 on SIPaKMeD, identical to the Phase 1 model, and the three 2-class runs spread 0.807 / 0.749 / 0.765 — a range of 0.058 that entirely contains the supposed effect. The correct statement is that multi-source training buys a 3.6x recall gain on the second dataset at no established cost on the first.</w:t>
      </w:r>
    </w:p>
    <w:p>
      <w:r>
        <w:rPr>
          <w:b w:val="0"/>
          <w:i/>
        </w:rPr>
        <w:t>This is also a calibration point for the rest of this report. Run-to-run recall variation on this setup is roughly plus or minus 0.03. Any difference smaller than that, anywhere in these results, should not be interpreted from a single run.</w:t>
      </w:r>
    </w:p>
    <w:p>
      <w:pPr>
        <w:pStyle w:val="Heading2"/>
      </w:pPr>
      <w:r>
        <w:t>13.6 What this changes</w:t>
      </w:r>
    </w:p>
    <w:tbl>
      <w:tblPr>
        <w:tblStyle w:val="LightGrid-Accent1"/>
        <w:tblW w:type="auto" w:w="0"/>
        <w:tblLook w:firstColumn="1" w:firstRow="1" w:lastColumn="0" w:lastRow="0" w:noHBand="0" w:noVBand="1" w:val="04A0"/>
      </w:tblPr>
      <w:tblGrid>
        <w:gridCol w:w="4320"/>
        <w:gridCol w:w="4320"/>
      </w:tblGrid>
      <w:tr>
        <w:tc>
          <w:tcPr>
            <w:tcW w:type="dxa" w:w="4320"/>
          </w:tcPr>
          <w:p>
            <w:r>
              <w:rPr>
                <w:b/>
              </w:rPr>
              <w:t>Earlier claim</w:t>
            </w:r>
          </w:p>
        </w:tc>
        <w:tc>
          <w:tcPr>
            <w:tcW w:type="dxa" w:w="5040"/>
          </w:tcPr>
          <w:p>
            <w:r>
              <w:rPr>
                <w:b/>
              </w:rPr>
              <w:t>Status now</w:t>
            </w:r>
          </w:p>
        </w:tc>
      </w:tr>
      <w:tr>
        <w:tc>
          <w:tcPr>
            <w:tcW w:type="dxa" w:w="4320"/>
          </w:tcPr>
          <w:p>
            <w:r>
              <w:t>Cross-dataset failure is driven by appearance shift (stain, contrast, texture) — Sections 5.2 and 11.2.</w:t>
            </w:r>
          </w:p>
        </w:tc>
        <w:tc>
          <w:tcPr>
            <w:tcW w:type="dxa" w:w="5040"/>
          </w:tcPr>
          <w:p>
            <w:r>
              <w:t>Demoted. The shift is measured and real, but Experiment A shows label density changes firing behaviour with imagery held constant, which appearance shift cannot explain.</w:t>
            </w:r>
          </w:p>
        </w:tc>
      </w:tr>
      <w:tr>
        <w:tc>
          <w:tcPr>
            <w:tcW w:type="dxa" w:w="4320"/>
          </w:tcPr>
          <w:p>
            <w:r>
              <w:t>Stain normalization is the best-evidenced single intervention — Section 11.6.</w:t>
            </w:r>
          </w:p>
        </w:tc>
        <w:tc>
          <w:tcPr>
            <w:tcW w:type="dxa" w:w="5040"/>
          </w:tcPr>
          <w:p>
            <w:r>
              <w:t>Withdrawn as the top intervention. Multi-source training was tested and delivered a 3.6x recall gain. Stain normalization remains untested and is now a lower priority than it was this morning.</w:t>
            </w:r>
          </w:p>
        </w:tc>
      </w:tr>
      <w:tr>
        <w:tc>
          <w:tcPr>
            <w:tcW w:type="dxa" w:w="4320"/>
          </w:tcPr>
          <w:p>
            <w:r>
              <w:t>The model does not transfer across datasets — Section 1.</w:t>
            </w:r>
          </w:p>
        </w:tc>
        <w:tc>
          <w:tcPr>
            <w:tcW w:type="dxa" w:w="5040"/>
          </w:tcPr>
          <w:p>
            <w:r>
              <w:t>Refined. A model trained on one sparsely-labelled dataset does not transfer. A model trained on two datasets transfers to both. The barrier was the training data, not the architecture or the 6 GB budget.</w:t>
            </w:r>
          </w:p>
        </w:tc>
      </w:tr>
      <w:tr>
        <w:tc>
          <w:tcPr>
            <w:tcW w:type="dxa" w:w="4320"/>
          </w:tcPr>
          <w:p>
            <w:r>
              <w:t>Densely annotating a SIPaKMeD evaluation set is the highest-value work — Section 12.6.</w:t>
            </w:r>
          </w:p>
        </w:tc>
        <w:tc>
          <w:tcPr>
            <w:tcW w:type="dxa" w:w="5040"/>
          </w:tcPr>
          <w:p>
            <w:r>
              <w:t>Unchanged and now more urgent. Every result in this section is a recall and firing-rate result precisely because precision remains unmeasurable.</w:t>
            </w:r>
          </w:p>
        </w:tc>
      </w:tr>
    </w:tbl>
    <w:p/>
    <w:p>
      <w:r>
        <w:rPr>
          <w:b/>
          <w:i w:val="0"/>
        </w:rPr>
        <w:t>The project's headline can now be stated positively. Under a 6 GB budget with public data only, a YOLOv8n detector trained on a single sparsely-annotated dataset fails to generalize, and adding one modest second dataset largely fixes it. That is a more useful finding than the negative result this report opened with, and it was reached in about an hour of GPU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