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925" w:rsidRDefault="00550EC5">
      <w:r>
        <w:t xml:space="preserve">To </w:t>
      </w:r>
      <w:r w:rsidR="00D2591C">
        <w:t xml:space="preserve">calculate effect of resolution onto the shape of measured magnetic susceptibility one needs </w:t>
      </w:r>
      <w:r w:rsidR="00626403">
        <w:t xml:space="preserve">full 4-dimentional </w:t>
      </w:r>
      <w:r w:rsidR="00D2591C">
        <w:t xml:space="preserve">model of </w:t>
      </w:r>
      <w:r w:rsidR="00626403">
        <w:t xml:space="preserve">magnetic </w:t>
      </w:r>
      <w:r w:rsidR="00D2591C">
        <w:t>scattering within the whole q-</w:t>
      </w:r>
      <w:proofErr w:type="spellStart"/>
      <w:r w:rsidR="00D2591C">
        <w:t>dE</w:t>
      </w:r>
      <w:proofErr w:type="spellEnd"/>
      <w:r w:rsidR="00D2591C">
        <w:t xml:space="preserve"> volume.  </w:t>
      </w:r>
      <w:r w:rsidR="006C036C">
        <w:t>Ideally,</w:t>
      </w:r>
      <w:r w:rsidR="008F4BBB">
        <w:t xml:space="preserve"> it </w:t>
      </w:r>
      <w:proofErr w:type="gramStart"/>
      <w:r w:rsidR="00626403">
        <w:t xml:space="preserve">should </w:t>
      </w:r>
      <w:r w:rsidR="008F4BBB">
        <w:t>be calculated</w:t>
      </w:r>
      <w:proofErr w:type="gramEnd"/>
      <w:r w:rsidR="008F4BBB">
        <w:t xml:space="preserve"> </w:t>
      </w:r>
      <w:r w:rsidR="00626403">
        <w:t>over the whole Brillouin zones, accessible in the experiment but such calculations are very expensive</w:t>
      </w:r>
      <w:r w:rsidR="00C4793E">
        <w:t xml:space="preserve"> and unachievable within currently available computational resources</w:t>
      </w:r>
      <w:r w:rsidR="00626403">
        <w:t xml:space="preserve">. </w:t>
      </w:r>
    </w:p>
    <w:p w:rsidR="00C06172" w:rsidRPr="000B4144" w:rsidRDefault="00400031" w:rsidP="00A42902">
      <w:pPr>
        <w:autoSpaceDE w:val="0"/>
        <w:autoSpaceDN w:val="0"/>
        <w:adjustRightInd w:val="0"/>
        <w:spacing w:after="0" w:line="240" w:lineRule="auto"/>
      </w:pPr>
      <w:proofErr w:type="gramStart"/>
      <w:r>
        <w:t>Martin</w:t>
      </w:r>
      <w:r w:rsidR="00A27B5C">
        <w:t>(</w:t>
      </w:r>
      <w:proofErr w:type="gramEnd"/>
      <w:r w:rsidR="00A27B5C">
        <w:t>Questall</w:t>
      </w:r>
      <w:r w:rsidR="00C4793E">
        <w:t>?</w:t>
      </w:r>
      <w:bookmarkStart w:id="0" w:name="ZOTERO_BREF_eN1qtkEkGgWh"/>
      <w:r w:rsidR="006C5595" w:rsidRPr="006C5595">
        <w:rPr>
          <w:rFonts w:ascii="Calibri" w:hAnsi="Calibri" w:cs="Calibri"/>
          <w:szCs w:val="24"/>
          <w:vertAlign w:val="superscript"/>
        </w:rPr>
        <w:t>1</w:t>
      </w:r>
      <w:bookmarkEnd w:id="0"/>
      <w:r w:rsidR="00A27B5C">
        <w:t>)</w:t>
      </w:r>
      <w:r>
        <w:t xml:space="preserve"> was able to calculate spin-wave dispersion within </w:t>
      </w:r>
      <w:r w:rsidR="006C5595">
        <w:t>{[0</w:t>
      </w:r>
      <w:r w:rsidR="003A5669">
        <w:t xml:space="preserve">00],[111]} cube of reciprocal space within the energy transfer range [0, 680] </w:t>
      </w:r>
      <w:proofErr w:type="spellStart"/>
      <w:r w:rsidR="003A5669">
        <w:t>mEv</w:t>
      </w:r>
      <w:proofErr w:type="spellEnd"/>
      <w:r w:rsidR="003A5669">
        <w:t xml:space="preserve"> with q-</w:t>
      </w:r>
      <w:proofErr w:type="spellStart"/>
      <w:r w:rsidR="003A5669">
        <w:t>dE</w:t>
      </w:r>
      <w:proofErr w:type="spellEnd"/>
      <w:r w:rsidR="003A5669">
        <w:t xml:space="preserve"> resolution </w:t>
      </w:r>
      <w:r w:rsidR="00921252">
        <w:t>[</w:t>
      </w:r>
      <w:r w:rsidR="00A27B5C" w:rsidRPr="00921252">
        <w:rPr>
          <w:position w:val="-6"/>
        </w:rPr>
        <w:object w:dxaOrig="1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0.2pt;height:13.95pt" o:ole="">
            <v:imagedata r:id="rId6" o:title=""/>
          </v:shape>
          <o:OLEObject Type="Embed" ProgID="Equation.DSMT4" ShapeID="_x0000_i1031" DrawAspect="Content" ObjectID="_1662889776" r:id="rId7"/>
        </w:object>
      </w:r>
      <w:r w:rsidR="00921252">
        <w:t xml:space="preserve"> ,1.36mEv] which </w:t>
      </w:r>
      <w:r w:rsidR="00A27B5C">
        <w:t>exceeds</w:t>
      </w:r>
      <w:r w:rsidR="00921252">
        <w:t xml:space="preserve"> </w:t>
      </w:r>
      <w:r w:rsidR="00A27B5C">
        <w:t xml:space="preserve">any resolution, achievable </w:t>
      </w:r>
      <w:r w:rsidR="00921252">
        <w:t xml:space="preserve"> </w:t>
      </w:r>
      <w:r w:rsidR="00A27B5C">
        <w:t>in experiment</w:t>
      </w:r>
      <w:r w:rsidR="00A42902">
        <w:t xml:space="preserve"> and makes resolution calculations really trivial </w:t>
      </w:r>
      <w:r w:rsidR="00B31E2B">
        <w:t>after</w:t>
      </w:r>
      <w:r w:rsidR="00A42902">
        <w:t xml:space="preserve"> </w:t>
      </w:r>
      <w:r w:rsidR="00B31E2B">
        <w:t>deploy</w:t>
      </w:r>
      <w:r w:rsidR="00A42902">
        <w:t xml:space="preserve">ing </w:t>
      </w:r>
      <w:proofErr w:type="spellStart"/>
      <w:r w:rsidR="00A42902">
        <w:t>Matlab</w:t>
      </w:r>
      <w:proofErr w:type="spellEnd"/>
      <w:r w:rsidR="00A42902">
        <w:t xml:space="preserve"> gridded linear interpolation routines (</w:t>
      </w:r>
      <w:proofErr w:type="spellStart"/>
      <w:r w:rsidR="00A42902">
        <w:rPr>
          <w:rFonts w:ascii="Courier New" w:hAnsi="Courier New" w:cs="Courier New"/>
          <w:b/>
          <w:bCs/>
          <w:color w:val="000000"/>
          <w:sz w:val="24"/>
          <w:szCs w:val="24"/>
        </w:rPr>
        <w:t>interpn</w:t>
      </w:r>
      <w:proofErr w:type="spellEnd"/>
      <w:r w:rsidR="00A42902">
        <w:t>)</w:t>
      </w:r>
      <w:r w:rsidR="00A27B5C">
        <w:t>.</w:t>
      </w:r>
      <w:r w:rsidR="00C06172">
        <w:t xml:space="preserve"> The number of </w:t>
      </w:r>
      <w:r w:rsidR="00B31E2B">
        <w:t>q-</w:t>
      </w:r>
      <w:proofErr w:type="spellStart"/>
      <w:r w:rsidR="00B31E2B">
        <w:t>dE</w:t>
      </w:r>
      <w:proofErr w:type="spellEnd"/>
      <w:r w:rsidR="00B31E2B">
        <w:t xml:space="preserve"> </w:t>
      </w:r>
      <w:r w:rsidR="00C06172">
        <w:t xml:space="preserve">points in these </w:t>
      </w:r>
      <w:r w:rsidR="00B31E2B">
        <w:t>calculations is 5*10</w:t>
      </w:r>
      <w:r w:rsidR="000B4144" w:rsidRPr="000B4144">
        <w:rPr>
          <w:vertAlign w:val="superscript"/>
        </w:rPr>
        <w:t>8</w:t>
      </w:r>
      <w:r w:rsidR="000B4144">
        <w:t xml:space="preserve">. The calculated cube is expanded to the </w:t>
      </w:r>
      <w:proofErr w:type="gramStart"/>
      <w:r w:rsidR="000B4144">
        <w:t>whole</w:t>
      </w:r>
      <w:proofErr w:type="gramEnd"/>
      <w:r w:rsidR="000B4144">
        <w:t xml:space="preserve"> reciprocal space, achievable in the experiment using shift operations and the theoretical magnetic form-factor</w:t>
      </w:r>
      <w:r w:rsidR="009617D3">
        <w:t>.</w:t>
      </w:r>
      <w:r w:rsidR="000B4144">
        <w:t xml:space="preserve"> </w:t>
      </w:r>
      <w:hyperlink r:id="rId8" w:anchor="Correcting_for_magnetic_form_factor" w:history="1">
        <w:r w:rsidR="00AC6640" w:rsidRPr="00AC6640">
          <w:rPr>
            <w:rStyle w:val="Hyperlink"/>
          </w:rPr>
          <w:t>Magnetic F</w:t>
        </w:r>
        <w:r w:rsidR="00AC6640" w:rsidRPr="00AC6640">
          <w:rPr>
            <w:rStyle w:val="Hyperlink"/>
          </w:rPr>
          <w:t>o</w:t>
        </w:r>
        <w:r w:rsidR="00AC6640" w:rsidRPr="00AC6640">
          <w:rPr>
            <w:rStyle w:val="Hyperlink"/>
          </w:rPr>
          <w:t>rm Factors corrections</w:t>
        </w:r>
      </w:hyperlink>
      <w:r w:rsidR="00AC6640">
        <w:t xml:space="preserve"> </w:t>
      </w:r>
      <w:proofErr w:type="gramStart"/>
      <w:r w:rsidR="009617D3">
        <w:t xml:space="preserve">are </w:t>
      </w:r>
      <w:r w:rsidR="000B4144">
        <w:t>applied</w:t>
      </w:r>
      <w:proofErr w:type="gramEnd"/>
      <w:r w:rsidR="000B4144">
        <w:t xml:space="preserve"> to the scattered intensities to reproduce </w:t>
      </w:r>
      <w:r w:rsidR="00AC6640">
        <w:t>the experimental conditions.</w:t>
      </w:r>
    </w:p>
    <w:p w:rsidR="00C06172" w:rsidRDefault="00C06172" w:rsidP="00A42902">
      <w:pPr>
        <w:autoSpaceDE w:val="0"/>
        <w:autoSpaceDN w:val="0"/>
        <w:adjustRightInd w:val="0"/>
        <w:spacing w:after="0" w:line="240" w:lineRule="auto"/>
      </w:pPr>
    </w:p>
    <w:p w:rsidR="005B53EE" w:rsidRDefault="00A27B5C" w:rsidP="00A42902">
      <w:pPr>
        <w:autoSpaceDE w:val="0"/>
        <w:autoSpaceDN w:val="0"/>
        <w:adjustRightInd w:val="0"/>
        <w:spacing w:after="0" w:line="240" w:lineRule="auto"/>
      </w:pPr>
      <w:r>
        <w:t xml:space="preserve"> </w:t>
      </w:r>
      <w:r w:rsidR="00C06172">
        <w:t xml:space="preserve">Ideally </w:t>
      </w:r>
      <w:proofErr w:type="spellStart"/>
      <w:r>
        <w:t>Kun</w:t>
      </w:r>
      <w:r w:rsidR="00C06172">
        <w:t>’s</w:t>
      </w:r>
      <w:proofErr w:type="spellEnd"/>
      <w:r>
        <w:t>(Quantum expresso</w:t>
      </w:r>
      <w:bookmarkStart w:id="1" w:name="ZOTERO_BREF_FK6grlT6Heux"/>
      <w:r w:rsidR="006C5595" w:rsidRPr="006C5595">
        <w:rPr>
          <w:rFonts w:ascii="Calibri" w:hAnsi="Calibri" w:cs="Calibri"/>
          <w:szCs w:val="24"/>
          <w:vertAlign w:val="superscript"/>
        </w:rPr>
        <w:t>1</w:t>
      </w:r>
      <w:bookmarkEnd w:id="1"/>
      <w:r>
        <w:t xml:space="preserve">) calculations </w:t>
      </w:r>
      <w:r w:rsidR="00C06172">
        <w:t xml:space="preserve">should be performed with the same accuracy to provide direct comparison between the codes but </w:t>
      </w:r>
      <w:r w:rsidR="000B4144">
        <w:t>these</w:t>
      </w:r>
      <w:r w:rsidR="00C06172">
        <w:t xml:space="preserve"> calculations </w:t>
      </w:r>
      <w:r>
        <w:t xml:space="preserve">are much more expensive, so </w:t>
      </w:r>
      <w:r w:rsidR="00A42902">
        <w:t>different numerical tricks need to be</w:t>
      </w:r>
      <w:r w:rsidR="00C4793E">
        <w:t xml:space="preserve"> </w:t>
      </w:r>
      <w:proofErr w:type="spellStart"/>
      <w:r w:rsidR="00C4793E">
        <w:t>used</w:t>
      </w:r>
      <w:proofErr w:type="spellEnd"/>
      <w:r w:rsidR="00C4793E">
        <w:t xml:space="preserve"> to achieve reasonable resolution. </w:t>
      </w:r>
      <w:r w:rsidR="005B53EE">
        <w:t xml:space="preserve"> The energy scale calculated by Kun is higher (up to 800mEv), so the number of points with the same resolution will also </w:t>
      </w:r>
      <w:r w:rsidR="005A42BA">
        <w:t xml:space="preserve">be </w:t>
      </w:r>
      <w:r w:rsidR="005B53EE">
        <w:t>higher.</w:t>
      </w:r>
    </w:p>
    <w:p w:rsidR="009617D3" w:rsidRDefault="009617D3" w:rsidP="00A42902">
      <w:pPr>
        <w:autoSpaceDE w:val="0"/>
        <w:autoSpaceDN w:val="0"/>
        <w:adjustRightInd w:val="0"/>
        <w:spacing w:after="0" w:line="240" w:lineRule="auto"/>
      </w:pPr>
    </w:p>
    <w:p w:rsidR="005A42BA" w:rsidRDefault="005A42BA" w:rsidP="00A42902">
      <w:pPr>
        <w:autoSpaceDE w:val="0"/>
        <w:autoSpaceDN w:val="0"/>
        <w:adjustRightInd w:val="0"/>
        <w:spacing w:after="0" w:line="240" w:lineRule="auto"/>
      </w:pPr>
    </w:p>
    <w:p w:rsidR="005A42BA" w:rsidRPr="009617D3" w:rsidRDefault="005A42BA" w:rsidP="00A42902">
      <w:pPr>
        <w:autoSpaceDE w:val="0"/>
        <w:autoSpaceDN w:val="0"/>
        <w:adjustRightInd w:val="0"/>
        <w:spacing w:after="0" w:line="240" w:lineRule="auto"/>
      </w:pPr>
      <w:r>
        <w:t xml:space="preserve">The </w:t>
      </w:r>
      <w:r w:rsidR="009617D3">
        <w:t xml:space="preserve">QE calculations made with 8mEv energy resolution, so the number of points along the energy axis is </w:t>
      </w:r>
      <w:bookmarkStart w:id="2" w:name="_GoBack"/>
      <w:bookmarkEnd w:id="2"/>
      <w:r w:rsidR="009617D3">
        <w:t xml:space="preserve">also 100. The calculations show that the </w:t>
      </w:r>
      <w:r w:rsidR="00CA6557">
        <w:t>energy dependency function is sufficiently smooth so 8mEv steps are sufficient to catch changes in dispersion as function of energy.</w:t>
      </w:r>
    </w:p>
    <w:p w:rsidR="006C036C" w:rsidRDefault="006C5595" w:rsidP="00A42902">
      <w:pPr>
        <w:autoSpaceDE w:val="0"/>
        <w:autoSpaceDN w:val="0"/>
        <w:adjustRightInd w:val="0"/>
        <w:spacing w:after="0" w:line="240" w:lineRule="auto"/>
      </w:pPr>
      <w:r>
        <w:t xml:space="preserve"> </w:t>
      </w:r>
    </w:p>
    <w:p w:rsidR="00A42902" w:rsidRDefault="00A42902" w:rsidP="00BD7FAE">
      <w:pPr>
        <w:pStyle w:val="ListParagraph"/>
        <w:numPr>
          <w:ilvl w:val="0"/>
          <w:numId w:val="1"/>
        </w:numPr>
        <w:autoSpaceDE w:val="0"/>
        <w:autoSpaceDN w:val="0"/>
        <w:adjustRightInd w:val="0"/>
        <w:spacing w:after="0" w:line="240" w:lineRule="auto"/>
      </w:pPr>
      <w:r>
        <w:t xml:space="preserve">The first </w:t>
      </w:r>
      <w:r w:rsidR="00C06172">
        <w:t>simpli</w:t>
      </w:r>
      <w:r w:rsidR="000B4144">
        <w:t xml:space="preserve">fication is of course to do </w:t>
      </w:r>
      <w:r w:rsidR="00FB6670">
        <w:t xml:space="preserve">the </w:t>
      </w:r>
      <w:r w:rsidR="000B4144">
        <w:t xml:space="preserve">calculations </w:t>
      </w:r>
      <w:r w:rsidR="00FB6670">
        <w:t xml:space="preserve">only </w:t>
      </w:r>
      <w:r w:rsidR="006C5595">
        <w:t xml:space="preserve">the </w:t>
      </w:r>
      <w:r w:rsidR="000B4144">
        <w:t>irreducible part of</w:t>
      </w:r>
      <w:r w:rsidR="006C5595">
        <w:t xml:space="preserve"> the</w:t>
      </w:r>
      <w:r w:rsidR="000B4144">
        <w:t xml:space="preserve"> Brillion zone, expand these</w:t>
      </w:r>
      <w:r w:rsidR="006C5595">
        <w:t xml:space="preserve"> points to the {[000]</w:t>
      </w:r>
      <w:proofErr w:type="gramStart"/>
      <w:r w:rsidR="006C5595">
        <w:t>,[</w:t>
      </w:r>
      <w:proofErr w:type="gramEnd"/>
      <w:r w:rsidR="006C5595">
        <w:t xml:space="preserve">111]} cube using rotations and reflections and then </w:t>
      </w:r>
      <w:r w:rsidR="005B53EE">
        <w:t>d</w:t>
      </w:r>
      <w:r w:rsidR="005A42BA">
        <w:t xml:space="preserve">istribute this cube to the whole area </w:t>
      </w:r>
      <w:r w:rsidR="00CA6557">
        <w:t xml:space="preserve">similarly to the algorithm used </w:t>
      </w:r>
      <w:r w:rsidR="005A42BA">
        <w:t xml:space="preserve">for </w:t>
      </w:r>
      <w:r w:rsidR="00CA6557">
        <w:t>QU code.  Irreducible part of BCC lattice occupies 16</w:t>
      </w:r>
      <w:r w:rsidR="00CA6557" w:rsidRPr="00BD7FAE">
        <w:rPr>
          <w:vertAlign w:val="superscript"/>
        </w:rPr>
        <w:t>th</w:t>
      </w:r>
      <w:r w:rsidR="00CA6557">
        <w:t xml:space="preserve"> of </w:t>
      </w:r>
      <w:r w:rsidR="00CA6557">
        <w:t>{[000]</w:t>
      </w:r>
      <w:proofErr w:type="gramStart"/>
      <w:r w:rsidR="00CA6557">
        <w:t>,[</w:t>
      </w:r>
      <w:proofErr w:type="gramEnd"/>
      <w:r w:rsidR="00CA6557">
        <w:t>111]}</w:t>
      </w:r>
      <w:r w:rsidR="00CA6557">
        <w:t xml:space="preserve"> cube, so number of unique q-</w:t>
      </w:r>
      <w:proofErr w:type="spellStart"/>
      <w:r w:rsidR="00CA6557">
        <w:t>dE</w:t>
      </w:r>
      <w:proofErr w:type="spellEnd"/>
      <w:r w:rsidR="00CA6557">
        <w:t xml:space="preserve"> point can be reduced 16-fold.</w:t>
      </w:r>
    </w:p>
    <w:p w:rsidR="00CA6557" w:rsidRDefault="00CA6557" w:rsidP="00A42902">
      <w:pPr>
        <w:autoSpaceDE w:val="0"/>
        <w:autoSpaceDN w:val="0"/>
        <w:adjustRightInd w:val="0"/>
        <w:spacing w:after="0" w:line="240" w:lineRule="auto"/>
      </w:pPr>
    </w:p>
    <w:p w:rsidR="00A42902" w:rsidRDefault="00CA6557" w:rsidP="00BD7FAE">
      <w:pPr>
        <w:pStyle w:val="ListParagraph"/>
        <w:numPr>
          <w:ilvl w:val="0"/>
          <w:numId w:val="1"/>
        </w:numPr>
        <w:autoSpaceDE w:val="0"/>
        <w:autoSpaceDN w:val="0"/>
        <w:adjustRightInd w:val="0"/>
        <w:spacing w:after="0" w:line="240" w:lineRule="auto"/>
      </w:pPr>
      <w:r>
        <w:t xml:space="preserve">Second simplification </w:t>
      </w:r>
      <w:proofErr w:type="gramStart"/>
      <w:r>
        <w:t>is related</w:t>
      </w:r>
      <w:proofErr w:type="gramEnd"/>
      <w:r>
        <w:t xml:space="preserve"> to possibility of using better interpolations then the linear one. </w:t>
      </w:r>
      <w:proofErr w:type="gramStart"/>
      <w:r>
        <w:t>It</w:t>
      </w:r>
      <w:r w:rsidR="00D01B2E">
        <w:t>’</w:t>
      </w:r>
      <w:r>
        <w:t>s</w:t>
      </w:r>
      <w:proofErr w:type="gramEnd"/>
      <w:r>
        <w:t xml:space="preserve"> known that the </w:t>
      </w:r>
      <w:proofErr w:type="spellStart"/>
      <w:r w:rsidR="0017000F" w:rsidRPr="0017000F">
        <w:t>Chebyshev</w:t>
      </w:r>
      <w:proofErr w:type="spellEnd"/>
      <w:r w:rsidR="0017000F" w:rsidRPr="0017000F">
        <w:t xml:space="preserve"> polynomials </w:t>
      </w:r>
      <w:r w:rsidR="00D01B2E">
        <w:t xml:space="preserve">are the optimal functions providing optimal approximation for integration over interval. </w:t>
      </w:r>
      <w:hyperlink r:id="rId9" w:history="1">
        <w:proofErr w:type="spellStart"/>
        <w:r w:rsidR="0017000F" w:rsidRPr="0017000F">
          <w:rPr>
            <w:rStyle w:val="Hyperlink"/>
          </w:rPr>
          <w:t>Chebfun</w:t>
        </w:r>
        <w:proofErr w:type="spellEnd"/>
        <w:r w:rsidR="0017000F" w:rsidRPr="0017000F">
          <w:rPr>
            <w:rStyle w:val="Hyperlink"/>
          </w:rPr>
          <w:t xml:space="preserve"> package</w:t>
        </w:r>
      </w:hyperlink>
      <w:r w:rsidR="0017000F">
        <w:t xml:space="preserve"> provide ready code to perform </w:t>
      </w:r>
      <w:proofErr w:type="spellStart"/>
      <w:r w:rsidR="0017000F" w:rsidRPr="0017000F">
        <w:t>Chebyshev</w:t>
      </w:r>
      <w:proofErr w:type="spellEnd"/>
      <w:r w:rsidR="0017000F" w:rsidRPr="0017000F">
        <w:t xml:space="preserve"> polynomials</w:t>
      </w:r>
      <w:r w:rsidR="0017000F">
        <w:t xml:space="preserve"> approximation. The tests performed on QU simulations have showed that 21x21x21 points </w:t>
      </w:r>
      <w:proofErr w:type="spellStart"/>
      <w:r w:rsidR="0017000F">
        <w:t>Chebyshev</w:t>
      </w:r>
      <w:proofErr w:type="spellEnd"/>
      <w:r w:rsidR="0017000F">
        <w:t xml:space="preserve"> grid interpolant provides visually the same accuracy as 100x100x100 linear interpolation, which means that 10</w:t>
      </w:r>
      <w:r w:rsidR="0017000F" w:rsidRPr="00BD7FAE">
        <w:rPr>
          <w:vertAlign w:val="superscript"/>
        </w:rPr>
        <w:t>6</w:t>
      </w:r>
      <w:r w:rsidR="0017000F">
        <w:t xml:space="preserve"> points </w:t>
      </w:r>
      <w:r w:rsidR="004D044F">
        <w:t>of</w:t>
      </w:r>
      <w:r w:rsidR="0017000F">
        <w:t xml:space="preserve"> single energy transfer calculated on </w:t>
      </w:r>
      <w:r w:rsidR="004D044F">
        <w:t xml:space="preserve">the </w:t>
      </w:r>
      <w:r w:rsidR="0017000F">
        <w:t>regular greed can be properly approximated by ~10</w:t>
      </w:r>
      <w:r w:rsidR="0017000F" w:rsidRPr="00BD7FAE">
        <w:rPr>
          <w:vertAlign w:val="superscript"/>
        </w:rPr>
        <w:t>4</w:t>
      </w:r>
      <w:r w:rsidR="0017000F">
        <w:t xml:space="preserve">(9261) points </w:t>
      </w:r>
      <w:r w:rsidR="004D044F">
        <w:t>on</w:t>
      </w:r>
      <w:r w:rsidR="0017000F">
        <w:t xml:space="preserve"> </w:t>
      </w:r>
      <w:proofErr w:type="spellStart"/>
      <w:r w:rsidR="0017000F">
        <w:t>Chebyshev</w:t>
      </w:r>
      <w:proofErr w:type="spellEnd"/>
      <w:r w:rsidR="0017000F">
        <w:t xml:space="preserve"> grid</w:t>
      </w:r>
      <w:r w:rsidR="004D044F">
        <w:t>. A</w:t>
      </w:r>
      <w:r w:rsidR="0017000F">
        <w:t xml:space="preserve">ctual dispersion have to </w:t>
      </w:r>
      <w:proofErr w:type="gramStart"/>
      <w:r w:rsidR="0017000F">
        <w:t>be calculated</w:t>
      </w:r>
      <w:proofErr w:type="gramEnd"/>
      <w:r w:rsidR="0017000F">
        <w:t xml:space="preserve"> only in 506 points belonging </w:t>
      </w:r>
      <w:r w:rsidR="004D044F">
        <w:t xml:space="preserve">to the part of </w:t>
      </w:r>
      <w:proofErr w:type="spellStart"/>
      <w:r w:rsidR="004D044F">
        <w:t>Chebyshev</w:t>
      </w:r>
      <w:proofErr w:type="spellEnd"/>
      <w:r w:rsidR="004D044F">
        <w:t xml:space="preserve"> grid, belonging to irreducible part of the Brillion zone. </w:t>
      </w:r>
    </w:p>
    <w:p w:rsidR="004D044F" w:rsidRDefault="004D044F" w:rsidP="0017000F">
      <w:pPr>
        <w:autoSpaceDE w:val="0"/>
        <w:autoSpaceDN w:val="0"/>
        <w:adjustRightInd w:val="0"/>
        <w:spacing w:after="0" w:line="240" w:lineRule="auto"/>
      </w:pPr>
    </w:p>
    <w:p w:rsidR="00F11EBB" w:rsidRDefault="004E1F54" w:rsidP="00BD7FAE">
      <w:pPr>
        <w:pStyle w:val="ListParagraph"/>
        <w:numPr>
          <w:ilvl w:val="0"/>
          <w:numId w:val="1"/>
        </w:numPr>
        <w:autoSpaceDE w:val="0"/>
        <w:autoSpaceDN w:val="0"/>
        <w:adjustRightInd w:val="0"/>
        <w:spacing w:after="0" w:line="240" w:lineRule="auto"/>
      </w:pPr>
      <w:r>
        <w:t xml:space="preserve">Further reduction of the calculations </w:t>
      </w:r>
      <w:proofErr w:type="gramStart"/>
      <w:r>
        <w:t>can be achieved</w:t>
      </w:r>
      <w:proofErr w:type="gramEnd"/>
      <w:r>
        <w:t xml:space="preserve"> by processing the dispersion around the significant part of the </w:t>
      </w:r>
      <w:r w:rsidR="00BD7FAE">
        <w:t xml:space="preserve">dispersion curve, assuming that the scattering from substantial part of energy transfer curve is negligible with regard to main part of the dispersion curve. This would allow calculating the dispersion in approximately 50x506 </w:t>
      </w:r>
      <w:r w:rsidR="00BD7FAE" w:rsidRPr="00BD7FAE">
        <w:rPr>
          <w:i/>
        </w:rPr>
        <w:t>q-</w:t>
      </w:r>
      <w:proofErr w:type="spellStart"/>
      <w:r w:rsidR="00BD7FAE" w:rsidRPr="00BD7FAE">
        <w:rPr>
          <w:i/>
        </w:rPr>
        <w:t>dE</w:t>
      </w:r>
      <w:proofErr w:type="spellEnd"/>
      <w:r w:rsidR="00BD7FAE">
        <w:t xml:space="preserve"> points of the reciprocal space. </w:t>
      </w:r>
    </w:p>
    <w:p w:rsidR="00F11EBB" w:rsidRDefault="00F11EBB" w:rsidP="00F11EBB">
      <w:pPr>
        <w:pStyle w:val="ListParagraph"/>
      </w:pPr>
    </w:p>
    <w:p w:rsidR="004D044F" w:rsidRDefault="00BD7FAE" w:rsidP="00F11EBB">
      <w:pPr>
        <w:autoSpaceDE w:val="0"/>
        <w:autoSpaceDN w:val="0"/>
        <w:adjustRightInd w:val="0"/>
        <w:spacing w:after="0" w:line="240" w:lineRule="auto"/>
      </w:pPr>
      <w:r>
        <w:t xml:space="preserve">Current </w:t>
      </w:r>
      <w:r w:rsidR="00F11EBB">
        <w:t xml:space="preserve">QE </w:t>
      </w:r>
      <w:r>
        <w:t xml:space="preserve">volume calculations </w:t>
      </w:r>
      <w:r w:rsidR="00F11EBB">
        <w:t xml:space="preserve">used in resolution convolution </w:t>
      </w:r>
      <w:proofErr w:type="gramStart"/>
      <w:r w:rsidR="00F11EBB">
        <w:t>are based</w:t>
      </w:r>
      <w:proofErr w:type="gramEnd"/>
      <w:r w:rsidR="00F11EBB">
        <w:t xml:space="preserve"> on 2.53*10</w:t>
      </w:r>
      <w:r w:rsidR="00F11EBB" w:rsidRPr="00F11EBB">
        <w:rPr>
          <w:vertAlign w:val="superscript"/>
        </w:rPr>
        <w:t>4</w:t>
      </w:r>
      <w:r w:rsidR="00F11EBB">
        <w:t xml:space="preserve"> q-</w:t>
      </w:r>
      <w:proofErr w:type="spellStart"/>
      <w:r w:rsidR="00F11EBB">
        <w:t>dE</w:t>
      </w:r>
      <w:proofErr w:type="spellEnd"/>
      <w:r w:rsidR="00F11EBB">
        <w:t xml:space="preserve"> points instead of 5*10</w:t>
      </w:r>
      <w:r w:rsidR="00F11EBB" w:rsidRPr="00F11EBB">
        <w:rPr>
          <w:vertAlign w:val="superscript"/>
        </w:rPr>
        <w:t>8</w:t>
      </w:r>
      <w:r w:rsidR="00F11EBB">
        <w:t xml:space="preserve"> points for QU calculations. </w:t>
      </w:r>
    </w:p>
    <w:p w:rsidR="00F11EBB" w:rsidRDefault="00F11EBB" w:rsidP="00F11EBB">
      <w:pPr>
        <w:autoSpaceDE w:val="0"/>
        <w:autoSpaceDN w:val="0"/>
        <w:adjustRightInd w:val="0"/>
        <w:spacing w:after="0" w:line="240" w:lineRule="auto"/>
      </w:pPr>
    </w:p>
    <w:p w:rsidR="001B3666" w:rsidRDefault="001B3666" w:rsidP="00F11EBB">
      <w:pPr>
        <w:autoSpaceDE w:val="0"/>
        <w:autoSpaceDN w:val="0"/>
        <w:adjustRightInd w:val="0"/>
        <w:spacing w:after="0" w:line="240" w:lineRule="auto"/>
      </w:pPr>
      <w:r>
        <w:t>Unfortunately, the assumption 3) is not correct for all points, used in calculations.  The majority of the q-points look correct:</w:t>
      </w:r>
    </w:p>
    <w:p w:rsidR="007A7A78" w:rsidRDefault="00E5683F" w:rsidP="007A7A78">
      <w:pPr>
        <w:keepNext/>
        <w:autoSpaceDE w:val="0"/>
        <w:autoSpaceDN w:val="0"/>
        <w:adjustRightInd w:val="0"/>
        <w:spacing w:after="0" w:line="240" w:lineRule="auto"/>
      </w:pPr>
      <w:r w:rsidRPr="00E5683F">
        <w:rPr>
          <w:noProof/>
          <w:lang w:eastAsia="en-GB"/>
        </w:rPr>
        <w:lastRenderedPageBreak/>
        <w:drawing>
          <wp:inline distT="0" distB="0" distL="0" distR="0">
            <wp:extent cx="3220721" cy="2750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066" cy="2761419"/>
                    </a:xfrm>
                    <a:prstGeom prst="rect">
                      <a:avLst/>
                    </a:prstGeom>
                    <a:noFill/>
                    <a:ln>
                      <a:noFill/>
                    </a:ln>
                  </pic:spPr>
                </pic:pic>
              </a:graphicData>
            </a:graphic>
          </wp:inline>
        </w:drawing>
      </w:r>
    </w:p>
    <w:p w:rsidR="007A7A78" w:rsidRDefault="007A7A78" w:rsidP="007A7A78">
      <w:pPr>
        <w:pStyle w:val="Caption"/>
      </w:pPr>
      <w:r>
        <w:t xml:space="preserve">Figure </w:t>
      </w:r>
      <w:r>
        <w:fldChar w:fldCharType="begin"/>
      </w:r>
      <w:r>
        <w:instrText xml:space="preserve"> SEQ Figure \* ARABIC </w:instrText>
      </w:r>
      <w:r>
        <w:fldChar w:fldCharType="separate"/>
      </w:r>
      <w:r>
        <w:rPr>
          <w:noProof/>
        </w:rPr>
        <w:t>1</w:t>
      </w:r>
      <w:r>
        <w:fldChar w:fldCharType="end"/>
      </w:r>
      <w:r w:rsidRPr="00A5670C">
        <w:t xml:space="preserve"> Scattering </w:t>
      </w:r>
      <w:proofErr w:type="spellStart"/>
      <w:r w:rsidRPr="00A5670C">
        <w:t>intencity</w:t>
      </w:r>
      <w:proofErr w:type="spellEnd"/>
      <w:r w:rsidRPr="00A5670C">
        <w:t xml:space="preserve"> as function of energy transfer</w:t>
      </w:r>
    </w:p>
    <w:p w:rsidR="007711A1" w:rsidRPr="00F11EBB" w:rsidRDefault="00E5683F" w:rsidP="00F11EBB">
      <w:pPr>
        <w:autoSpaceDE w:val="0"/>
        <w:autoSpaceDN w:val="0"/>
        <w:adjustRightInd w:val="0"/>
        <w:spacing w:after="0" w:line="240" w:lineRule="auto"/>
      </w:pPr>
      <w:r w:rsidRPr="00E5683F">
        <w:rPr>
          <w:noProof/>
          <w:lang w:eastAsia="en-GB"/>
        </w:rPr>
        <w:t xml:space="preserve"> </w:t>
      </w:r>
    </w:p>
    <w:p w:rsidR="00BD7FAE" w:rsidRDefault="00BD7FAE"/>
    <w:p w:rsidR="00BD7FAE" w:rsidRDefault="00E5683F">
      <w:r>
        <w:t>Scattering for some q-points remains substantial through the whole energy transfer range.</w:t>
      </w:r>
    </w:p>
    <w:p w:rsidR="00FE0409" w:rsidRDefault="007A7A78" w:rsidP="00FE0409">
      <w:pPr>
        <w:keepNext/>
      </w:pPr>
      <w:r w:rsidRPr="00E5683F">
        <w:rPr>
          <w:noProof/>
          <w:lang w:eastAsia="en-GB"/>
        </w:rPr>
        <w:drawing>
          <wp:anchor distT="0" distB="0" distL="114300" distR="114300" simplePos="0" relativeHeight="251658240" behindDoc="0" locked="0" layoutInCell="1" allowOverlap="1">
            <wp:simplePos x="0" y="0"/>
            <wp:positionH relativeFrom="column">
              <wp:posOffset>3552190</wp:posOffset>
            </wp:positionH>
            <wp:positionV relativeFrom="paragraph">
              <wp:posOffset>111125</wp:posOffset>
            </wp:positionV>
            <wp:extent cx="2279015" cy="1945640"/>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9015" cy="1945640"/>
                    </a:xfrm>
                    <a:prstGeom prst="rect">
                      <a:avLst/>
                    </a:prstGeom>
                    <a:noFill/>
                    <a:ln>
                      <a:noFill/>
                    </a:ln>
                  </pic:spPr>
                </pic:pic>
              </a:graphicData>
            </a:graphic>
          </wp:anchor>
        </w:drawing>
      </w:r>
      <w:r w:rsidR="00E5683F" w:rsidRPr="00E5683F">
        <w:rPr>
          <w:noProof/>
          <w:lang w:eastAsia="en-GB"/>
        </w:rPr>
        <w:drawing>
          <wp:anchor distT="0" distB="0" distL="114300" distR="114300" simplePos="0" relativeHeight="251659264" behindDoc="0" locked="0" layoutInCell="1" allowOverlap="1">
            <wp:simplePos x="0" y="0"/>
            <wp:positionH relativeFrom="column">
              <wp:posOffset>-1962</wp:posOffset>
            </wp:positionH>
            <wp:positionV relativeFrom="paragraph">
              <wp:posOffset>-1403</wp:posOffset>
            </wp:positionV>
            <wp:extent cx="2413543" cy="2060812"/>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543" cy="2060812"/>
                    </a:xfrm>
                    <a:prstGeom prst="rect">
                      <a:avLst/>
                    </a:prstGeom>
                    <a:noFill/>
                    <a:ln>
                      <a:noFill/>
                    </a:ln>
                  </pic:spPr>
                </pic:pic>
              </a:graphicData>
            </a:graphic>
          </wp:anchor>
        </w:drawing>
      </w:r>
    </w:p>
    <w:p w:rsidR="00FE0409" w:rsidRDefault="00FE0409" w:rsidP="00FE0409">
      <w:pPr>
        <w:pStyle w:val="Caption"/>
      </w:pPr>
      <w:r>
        <w:t xml:space="preserve">Figure </w:t>
      </w:r>
      <w:r>
        <w:fldChar w:fldCharType="begin"/>
      </w:r>
      <w:r>
        <w:instrText xml:space="preserve"> SEQ Figure \* ARABIC </w:instrText>
      </w:r>
      <w:r>
        <w:fldChar w:fldCharType="separate"/>
      </w:r>
      <w:r w:rsidR="007A7A78">
        <w:rPr>
          <w:noProof/>
        </w:rPr>
        <w:t>2</w:t>
      </w:r>
      <w:r>
        <w:fldChar w:fldCharType="end"/>
      </w:r>
      <w:r>
        <w:t xml:space="preserve"> Scattering </w:t>
      </w:r>
      <w:r w:rsidR="007A7A78">
        <w:t>intensity</w:t>
      </w:r>
      <w:r>
        <w:t xml:space="preserve"> as function of energy transfer</w:t>
      </w:r>
    </w:p>
    <w:p w:rsidR="00FE0409" w:rsidRDefault="00E5683F" w:rsidP="00FE0409">
      <w:pPr>
        <w:keepNext/>
      </w:pPr>
      <w:r w:rsidRPr="00E5683F">
        <w:t xml:space="preserve"> </w:t>
      </w:r>
    </w:p>
    <w:p w:rsidR="00E5683F" w:rsidRDefault="00FE0409" w:rsidP="00FE0409">
      <w:pPr>
        <w:pStyle w:val="Caption"/>
      </w:pPr>
      <w:r>
        <w:t xml:space="preserve">Figure </w:t>
      </w:r>
      <w:r>
        <w:fldChar w:fldCharType="begin"/>
      </w:r>
      <w:r>
        <w:instrText xml:space="preserve"> SEQ Figure \* ARABIC </w:instrText>
      </w:r>
      <w:r>
        <w:fldChar w:fldCharType="separate"/>
      </w:r>
      <w:r w:rsidR="007A7A78">
        <w:rPr>
          <w:noProof/>
        </w:rPr>
        <w:t>3</w:t>
      </w:r>
      <w:r>
        <w:fldChar w:fldCharType="end"/>
      </w:r>
      <w:r w:rsidRPr="00D15D3C">
        <w:t xml:space="preserve"> Scattering </w:t>
      </w:r>
      <w:r w:rsidR="007A7A78" w:rsidRPr="00D15D3C">
        <w:t>intensity</w:t>
      </w:r>
      <w:r w:rsidRPr="00D15D3C">
        <w:t xml:space="preserve"> as function of energy transfer</w:t>
      </w:r>
    </w:p>
    <w:p w:rsidR="00A27B5C" w:rsidRDefault="00A27B5C"/>
    <w:p w:rsidR="007A7A78" w:rsidRDefault="007A7A78"/>
    <w:p w:rsidR="00E5683F" w:rsidRDefault="00E5683F">
      <w:r>
        <w:t xml:space="preserve">For this reason, the constant energy cuts build using </w:t>
      </w:r>
      <w:proofErr w:type="spellStart"/>
      <w:r>
        <w:t>Chebyshev</w:t>
      </w:r>
      <w:proofErr w:type="spellEnd"/>
      <w:r>
        <w:t xml:space="preserve"> approximation produce </w:t>
      </w:r>
      <w:r w:rsidR="0057142D">
        <w:t>unpleasant</w:t>
      </w:r>
      <w:r>
        <w:t xml:space="preserve"> artefacts:</w:t>
      </w:r>
    </w:p>
    <w:p w:rsidR="007A7A78" w:rsidRDefault="00E5683F" w:rsidP="007A7A78">
      <w:pPr>
        <w:keepNext/>
      </w:pPr>
      <w:r w:rsidRPr="00E5683F">
        <w:drawing>
          <wp:inline distT="0" distB="0" distL="0" distR="0" wp14:anchorId="6809B9F0" wp14:editId="24E66894">
            <wp:extent cx="2279176" cy="1999834"/>
            <wp:effectExtent l="0" t="0" r="6985" b="63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5504" cy="2005387"/>
                    </a:xfrm>
                    <a:prstGeom prst="rect">
                      <a:avLst/>
                    </a:prstGeom>
                    <a:noFill/>
                    <a:ln>
                      <a:noFill/>
                    </a:ln>
                    <a:effectLst/>
                    <a:extLst/>
                  </pic:spPr>
                </pic:pic>
              </a:graphicData>
            </a:graphic>
          </wp:inline>
        </w:drawing>
      </w:r>
    </w:p>
    <w:p w:rsidR="00E5683F" w:rsidRDefault="007A7A78" w:rsidP="007A7A78">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constant energy cut of the scattering intensity, calculated using QE.</w:t>
      </w:r>
    </w:p>
    <w:p w:rsidR="00A27B5C" w:rsidRDefault="00A27B5C"/>
    <w:p w:rsidR="0057142D" w:rsidRDefault="00E5683F">
      <w:r>
        <w:t xml:space="preserve">To avoid these artefacts, </w:t>
      </w:r>
      <w:proofErr w:type="spellStart"/>
      <w:r w:rsidR="0057142D">
        <w:t>Matlab’s</w:t>
      </w:r>
      <w:proofErr w:type="spellEnd"/>
      <w:r w:rsidR="0057142D">
        <w:t xml:space="preserve"> linear scattered interpolant </w:t>
      </w:r>
      <w:proofErr w:type="gramStart"/>
      <w:r w:rsidR="0057142D">
        <w:t>is currently used</w:t>
      </w:r>
      <w:proofErr w:type="gramEnd"/>
      <w:r w:rsidR="0057142D">
        <w:t xml:space="preserve"> to expand the calculated scattering intensity to the whole 4D q-</w:t>
      </w:r>
      <w:proofErr w:type="spellStart"/>
      <w:r w:rsidR="0057142D">
        <w:t>dE</w:t>
      </w:r>
      <w:proofErr w:type="spellEnd"/>
      <w:r w:rsidR="0057142D">
        <w:t xml:space="preserve"> range. Small advantage of this approach is the possibility to use high quality q-</w:t>
      </w:r>
      <w:proofErr w:type="spellStart"/>
      <w:r w:rsidR="0057142D">
        <w:t>d</w:t>
      </w:r>
      <w:r w:rsidR="007A7A78">
        <w:t>E</w:t>
      </w:r>
      <w:proofErr w:type="spellEnd"/>
      <w:r w:rsidR="007A7A78">
        <w:t xml:space="preserve"> data produced for high symmetry directions. </w:t>
      </w:r>
    </w:p>
    <w:p w:rsidR="007A7A78" w:rsidRDefault="007A7A78">
      <w:r>
        <w:t xml:space="preserve">Disadvantage is the fact that the </w:t>
      </w:r>
    </w:p>
    <w:p w:rsidR="0057142D" w:rsidRDefault="0057142D">
      <w:r>
        <w:t>3-dimensional set of q-points calculated using QE and used for expansion onto the whole q-</w:t>
      </w:r>
      <w:proofErr w:type="spellStart"/>
      <w:r>
        <w:t>dE</w:t>
      </w:r>
      <w:proofErr w:type="spellEnd"/>
      <w:r>
        <w:t xml:space="preserve"> range </w:t>
      </w:r>
      <w:proofErr w:type="gramStart"/>
      <w:r>
        <w:t>is presented</w:t>
      </w:r>
      <w:proofErr w:type="gramEnd"/>
      <w:r>
        <w:t xml:space="preserve"> below:</w:t>
      </w:r>
    </w:p>
    <w:p w:rsidR="0057142D" w:rsidRDefault="0057142D"/>
    <w:p w:rsidR="0057142D" w:rsidRDefault="0057142D">
      <w:r w:rsidRPr="0057142D">
        <w:rPr>
          <w:noProof/>
          <w:lang w:eastAsia="en-GB"/>
        </w:rPr>
        <w:drawing>
          <wp:inline distT="0" distB="0" distL="0" distR="0">
            <wp:extent cx="5322570" cy="39922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2570" cy="3992245"/>
                    </a:xfrm>
                    <a:prstGeom prst="rect">
                      <a:avLst/>
                    </a:prstGeom>
                    <a:noFill/>
                    <a:ln>
                      <a:noFill/>
                    </a:ln>
                  </pic:spPr>
                </pic:pic>
              </a:graphicData>
            </a:graphic>
          </wp:inline>
        </w:drawing>
      </w:r>
    </w:p>
    <w:p w:rsidR="00FE0409" w:rsidRDefault="00FE0409">
      <w:r>
        <w:t xml:space="preserve">This set </w:t>
      </w:r>
      <w:proofErr w:type="gramStart"/>
      <w:r>
        <w:t>is expanded</w:t>
      </w:r>
      <w:proofErr w:type="gramEnd"/>
      <w:r>
        <w:t xml:space="preserve"> </w:t>
      </w:r>
      <w:r w:rsidR="007A7A78">
        <w:t>into the whole q-</w:t>
      </w:r>
      <w:proofErr w:type="spellStart"/>
      <w:r w:rsidR="007A7A78">
        <w:t>dE</w:t>
      </w:r>
      <w:proofErr w:type="spellEnd"/>
      <w:r w:rsidR="007A7A78">
        <w:t xml:space="preserve"> space using rotations, reflections and shifts.</w:t>
      </w:r>
    </w:p>
    <w:p w:rsidR="007A7A78" w:rsidRDefault="007A7A78"/>
    <w:p w:rsidR="00A27B5C" w:rsidRDefault="00A27B5C"/>
    <w:p w:rsidR="006C5595" w:rsidRPr="006C5595" w:rsidRDefault="006C5595" w:rsidP="006C5595">
      <w:pPr>
        <w:pStyle w:val="Bibliography"/>
        <w:rPr>
          <w:rFonts w:ascii="Calibri" w:hAnsi="Calibri" w:cs="Calibri"/>
        </w:rPr>
      </w:pPr>
      <w:bookmarkStart w:id="3" w:name="ZOTERO_BREF_p57gvqn3juax"/>
      <w:r w:rsidRPr="006C5595">
        <w:rPr>
          <w:rFonts w:ascii="Calibri" w:hAnsi="Calibri" w:cs="Calibri"/>
        </w:rPr>
        <w:t>1.</w:t>
      </w:r>
      <w:r w:rsidRPr="006C5595">
        <w:rPr>
          <w:rFonts w:ascii="Calibri" w:hAnsi="Calibri" w:cs="Calibri"/>
        </w:rPr>
        <w:tab/>
      </w:r>
      <w:proofErr w:type="spellStart"/>
      <w:r w:rsidRPr="006C5595">
        <w:rPr>
          <w:rFonts w:ascii="Calibri" w:hAnsi="Calibri" w:cs="Calibri"/>
        </w:rPr>
        <w:t>Buczek</w:t>
      </w:r>
      <w:proofErr w:type="spellEnd"/>
      <w:r w:rsidRPr="006C5595">
        <w:rPr>
          <w:rFonts w:ascii="Calibri" w:hAnsi="Calibri" w:cs="Calibri"/>
        </w:rPr>
        <w:t xml:space="preserve">, P., Ernst, A. &amp; </w:t>
      </w:r>
      <w:proofErr w:type="spellStart"/>
      <w:r w:rsidRPr="006C5595">
        <w:rPr>
          <w:rFonts w:ascii="Calibri" w:hAnsi="Calibri" w:cs="Calibri"/>
        </w:rPr>
        <w:t>Sandratskii</w:t>
      </w:r>
      <w:proofErr w:type="spellEnd"/>
      <w:r w:rsidRPr="006C5595">
        <w:rPr>
          <w:rFonts w:ascii="Calibri" w:hAnsi="Calibri" w:cs="Calibri"/>
        </w:rPr>
        <w:t xml:space="preserve">, L. M. Different dimensionality trends in the Landau damping of </w:t>
      </w:r>
      <w:proofErr w:type="spellStart"/>
      <w:r w:rsidRPr="006C5595">
        <w:rPr>
          <w:rFonts w:ascii="Calibri" w:hAnsi="Calibri" w:cs="Calibri"/>
        </w:rPr>
        <w:t>magnons</w:t>
      </w:r>
      <w:proofErr w:type="spellEnd"/>
      <w:r w:rsidRPr="006C5595">
        <w:rPr>
          <w:rFonts w:ascii="Calibri" w:hAnsi="Calibri" w:cs="Calibri"/>
        </w:rPr>
        <w:t xml:space="preserve"> in   iron, cobalt, and nickel: Time-dependent density functional study. </w:t>
      </w:r>
      <w:r w:rsidRPr="006C5595">
        <w:rPr>
          <w:rFonts w:ascii="Calibri" w:hAnsi="Calibri" w:cs="Calibri"/>
          <w:i/>
          <w:iCs/>
        </w:rPr>
        <w:t>Phys. Rev. B</w:t>
      </w:r>
      <w:r w:rsidRPr="006C5595">
        <w:rPr>
          <w:rFonts w:ascii="Calibri" w:hAnsi="Calibri" w:cs="Calibri"/>
        </w:rPr>
        <w:t xml:space="preserve"> </w:t>
      </w:r>
      <w:r w:rsidRPr="006C5595">
        <w:rPr>
          <w:rFonts w:ascii="Calibri" w:hAnsi="Calibri" w:cs="Calibri"/>
          <w:b/>
          <w:bCs/>
        </w:rPr>
        <w:t>84</w:t>
      </w:r>
      <w:r w:rsidRPr="006C5595">
        <w:rPr>
          <w:rFonts w:ascii="Calibri" w:hAnsi="Calibri" w:cs="Calibri"/>
        </w:rPr>
        <w:t>, (2011).</w:t>
      </w:r>
    </w:p>
    <w:bookmarkEnd w:id="3"/>
    <w:p w:rsidR="00A27B5C" w:rsidRDefault="00A27B5C"/>
    <w:sectPr w:rsidR="00A27B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E0AFA"/>
    <w:multiLevelType w:val="hybridMultilevel"/>
    <w:tmpl w:val="85B4E9C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C65"/>
    <w:rsid w:val="000B4144"/>
    <w:rsid w:val="0017000F"/>
    <w:rsid w:val="001B3666"/>
    <w:rsid w:val="00295380"/>
    <w:rsid w:val="003A5669"/>
    <w:rsid w:val="00400031"/>
    <w:rsid w:val="00411F7F"/>
    <w:rsid w:val="004446D8"/>
    <w:rsid w:val="004D044F"/>
    <w:rsid w:val="004E1F54"/>
    <w:rsid w:val="00550EC5"/>
    <w:rsid w:val="0057142D"/>
    <w:rsid w:val="005A42BA"/>
    <w:rsid w:val="005B53EE"/>
    <w:rsid w:val="00626403"/>
    <w:rsid w:val="006C036C"/>
    <w:rsid w:val="006C5595"/>
    <w:rsid w:val="007711A1"/>
    <w:rsid w:val="007A7A78"/>
    <w:rsid w:val="008F4BBB"/>
    <w:rsid w:val="00921252"/>
    <w:rsid w:val="009617D3"/>
    <w:rsid w:val="00A22B6D"/>
    <w:rsid w:val="00A27B5C"/>
    <w:rsid w:val="00A42902"/>
    <w:rsid w:val="00AC6640"/>
    <w:rsid w:val="00B20925"/>
    <w:rsid w:val="00B31E2B"/>
    <w:rsid w:val="00BD7FAE"/>
    <w:rsid w:val="00C06172"/>
    <w:rsid w:val="00C4793E"/>
    <w:rsid w:val="00CA6557"/>
    <w:rsid w:val="00D01B2E"/>
    <w:rsid w:val="00D2591C"/>
    <w:rsid w:val="00E5683F"/>
    <w:rsid w:val="00EB0C65"/>
    <w:rsid w:val="00F11EBB"/>
    <w:rsid w:val="00FB6670"/>
    <w:rsid w:val="00FE04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CC45"/>
  <w15:chartTrackingRefBased/>
  <w15:docId w15:val="{FDBA63D5-6CE9-4E33-8DC5-785ABDD90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C4793E"/>
    <w:pPr>
      <w:tabs>
        <w:tab w:val="left" w:pos="264"/>
      </w:tabs>
      <w:spacing w:after="0" w:line="480" w:lineRule="auto"/>
      <w:ind w:left="264" w:hanging="264"/>
    </w:pPr>
  </w:style>
  <w:style w:type="character" w:styleId="Hyperlink">
    <w:name w:val="Hyperlink"/>
    <w:basedOn w:val="DefaultParagraphFont"/>
    <w:uiPriority w:val="99"/>
    <w:unhideWhenUsed/>
    <w:rsid w:val="00AC6640"/>
    <w:rPr>
      <w:color w:val="0563C1" w:themeColor="hyperlink"/>
      <w:u w:val="single"/>
    </w:rPr>
  </w:style>
  <w:style w:type="paragraph" w:styleId="ListParagraph">
    <w:name w:val="List Paragraph"/>
    <w:basedOn w:val="Normal"/>
    <w:uiPriority w:val="34"/>
    <w:qFormat/>
    <w:rsid w:val="00BD7FAE"/>
    <w:pPr>
      <w:ind w:left="720"/>
      <w:contextualSpacing/>
    </w:pPr>
  </w:style>
  <w:style w:type="paragraph" w:styleId="Caption">
    <w:name w:val="caption"/>
    <w:basedOn w:val="Normal"/>
    <w:next w:val="Normal"/>
    <w:uiPriority w:val="35"/>
    <w:unhideWhenUsed/>
    <w:qFormat/>
    <w:rsid w:val="00FE04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854653">
      <w:bodyDiv w:val="1"/>
      <w:marLeft w:val="0"/>
      <w:marRight w:val="0"/>
      <w:marTop w:val="0"/>
      <w:marBottom w:val="0"/>
      <w:divBdr>
        <w:top w:val="none" w:sz="0" w:space="0" w:color="auto"/>
        <w:left w:val="none" w:sz="0" w:space="0" w:color="auto"/>
        <w:bottom w:val="none" w:sz="0" w:space="0" w:color="auto"/>
        <w:right w:val="none" w:sz="0" w:space="0" w:color="auto"/>
      </w:divBdr>
    </w:div>
    <w:div w:id="1142964484">
      <w:bodyDiv w:val="1"/>
      <w:marLeft w:val="0"/>
      <w:marRight w:val="0"/>
      <w:marTop w:val="0"/>
      <w:marBottom w:val="0"/>
      <w:divBdr>
        <w:top w:val="none" w:sz="0" w:space="0" w:color="auto"/>
        <w:left w:val="none" w:sz="0" w:space="0" w:color="auto"/>
        <w:bottom w:val="none" w:sz="0" w:space="0" w:color="auto"/>
        <w:right w:val="none" w:sz="0" w:space="0" w:color="auto"/>
      </w:divBdr>
    </w:div>
    <w:div w:id="164662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race.isis.rl.ac.uk/Symmetrising_etc"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chebfun.org/" TargetMode="Externa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C57F8-4587-4347-A895-4B237B394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3410</TotalTime>
  <Pages>3</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dc:creator>
  <cp:keywords/>
  <dc:description/>
  <cp:lastModifiedBy>Alex B</cp:lastModifiedBy>
  <cp:revision>9</cp:revision>
  <dcterms:created xsi:type="dcterms:W3CDTF">2020-09-23T17:30:00Z</dcterms:created>
  <dcterms:modified xsi:type="dcterms:W3CDTF">2020-09-29T12:03:00Z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zotero-version="5.0.89"&gt;&lt;session id="VhAlsxyJ"/&gt;&lt;style id="http://www.zotero.org/styles/nature" hasBibliography="1" bibliographyStyleHasBeenSet="1"/&gt;&lt;prefs&gt;&lt;pref name="fieldType" value="Bookmark"/&gt;&lt;pref name="automaticJournalAbbrevi</vt:lpwstr>
  </property>
  <property fmtid="{D5CDD505-2E9C-101B-9397-08002B2CF9AE}" pid="4" name="ZOTERO_PREF_2">
    <vt:lpwstr>ations" value="true"/&gt;&lt;/prefs&gt;&lt;/data&gt;</vt:lpwstr>
  </property>
  <property fmtid="{D5CDD505-2E9C-101B-9397-08002B2CF9AE}" pid="5" name="ZOTERO_BREF_eN1qtkEkGgWh_1">
    <vt:lpwstr>ZOTERO_ITEM CSL_CITATION {"citationID":"o3uebkCy","properties":{"formattedCitation":"\\super 1\\nosupersub{}","plainCitation":"1","noteIndex":0},"citationItems":[{"id":308,"uris":["http://zotero.org/users/local/QQ6nmwuI/items/ES952SHK"],"uri":["http://zot</vt:lpwstr>
  </property>
  <property fmtid="{D5CDD505-2E9C-101B-9397-08002B2CF9AE}" pid="6" name="ZOTERO_BREF_eN1qtkEkGgWh_2">
    <vt:lpwstr>ero.org/users/local/QQ6nmwuI/items/ES952SHK"],"itemData":{"id":308,"type":"article-journal","abstract":"We study the Landau damping of ferromagnetic magnons in Fe, Co, and Ni as the dimensionality of the system is reduced from three to two. We resort to t</vt:lpwstr>
  </property>
  <property fmtid="{D5CDD505-2E9C-101B-9397-08002B2CF9AE}" pid="7" name="ZOTERO_BREF_eN1qtkEkGgWh_3">
    <vt:lpwstr>he ab initio linear response time dependent density functional theory in the adiabatic local spin density approximation. The numerical scheme is based on the Korringa-Kohn-Rostoker Green's function method. The key points of the theoretical approach and th</vt:lpwstr>
  </property>
  <property fmtid="{D5CDD505-2E9C-101B-9397-08002B2CF9AE}" pid="8" name="ZOTERO_BREF_eN1qtkEkGgWh_4">
    <vt:lpwstr>e implementation are discussed. We investigate the transition metals in three different forms: bulk phases, freestanding thin films, and thin films supported on a nonmagnetic substrate. We demonstrate that the dimensionality trends in Fe and Ni are opposi</vt:lpwstr>
  </property>
  <property fmtid="{D5CDD505-2E9C-101B-9397-08002B2CF9AE}" pid="9" name="ZOTERO_BREF_eN1qtkEkGgWh_5">
    <vt:lpwstr>te: in Fe the transition from bulk bcc crystal to Fe/Cu(100) film reduces the damping whereas in Ni/Cu(100) film the attenuation increases compared to bulk fcc Ni. In Co, the strength of the damping depends relatively weakly on the sample dimensionality. </vt:lpwstr>
  </property>
  <property fmtid="{D5CDD505-2E9C-101B-9397-08002B2CF9AE}" pid="10" name="ZOTERO_BREF_eN1qtkEkGgWh_6">
    <vt:lpwstr>We explain the difference in the trends on the basis of the underlying electronic structure. The influence of the substrate on the spin-wave damping is analyzed by employing Landau maps representing wave-vector-resolved spectral density of the Stoner exci</vt:lpwstr>
  </property>
  <property fmtid="{D5CDD505-2E9C-101B-9397-08002B2CF9AE}" pid="11" name="ZOTERO_BREF_eN1qtkEkGgWh_7">
    <vt:lpwstr>tations.","container-title":"Physical Review B","DOI":"10.1103/PhysRevB.84.174418","ISSN":"1098-0121","issue":"17","journalAbbreviation":"Phys. Rev. B","language":"English","note":"WOS:000297157500001","title":"Different dimensionality trends in the Landa</vt:lpwstr>
  </property>
  <property fmtid="{D5CDD505-2E9C-101B-9397-08002B2CF9AE}" pid="12" name="ZOTERO_BREF_eN1qtkEkGgWh_8">
    <vt:lpwstr>u damping of magnons in   iron, cobalt, and nickel: Time-dependent density functional study","volume":"84","author":[{"family":"Buczek","given":"Pawel"},{"family":"Ernst","given":"Arthur"},{"family":"Sandratskii","given":"Leonid M."}],"issued":{"date-part</vt:lpwstr>
  </property>
  <property fmtid="{D5CDD505-2E9C-101B-9397-08002B2CF9AE}" pid="13" name="ZOTERO_BREF_eN1qtkEkGgWh_9">
    <vt:lpwstr>s":[["2011",11,18]]}}}],"schema":"https://github.com/citation-style-language/schema/raw/master/csl-citation.json"}</vt:lpwstr>
  </property>
  <property fmtid="{D5CDD505-2E9C-101B-9397-08002B2CF9AE}" pid="14" name="ZOTERO_BREF_FK6grlT6Heux_1">
    <vt:lpwstr>ZOTERO_ITEM CSL_CITATION {"citationID":"JFMVnd2S","properties":{"formattedCitation":"\\super 1\\nosupersub{}","plainCitation":"1","noteIndex":0},"citationItems":[{"id":308,"uris":["http://zotero.org/users/local/QQ6nmwuI/items/ES952SHK"],"uri":["http://zot</vt:lpwstr>
  </property>
  <property fmtid="{D5CDD505-2E9C-101B-9397-08002B2CF9AE}" pid="15" name="ZOTERO_BREF_FK6grlT6Heux_2">
    <vt:lpwstr>ero.org/users/local/QQ6nmwuI/items/ES952SHK"],"itemData":{"id":308,"type":"article-journal","abstract":"We study the Landau damping of ferromagnetic magnons in Fe, Co, and Ni as the dimensionality of the system is reduced from three to two. We resort to t</vt:lpwstr>
  </property>
  <property fmtid="{D5CDD505-2E9C-101B-9397-08002B2CF9AE}" pid="16" name="ZOTERO_BREF_FK6grlT6Heux_3">
    <vt:lpwstr>he ab initio linear response time dependent density functional theory in the adiabatic local spin density approximation. The numerical scheme is based on the Korringa-Kohn-Rostoker Green's function method. The key points of the theoretical approach and th</vt:lpwstr>
  </property>
  <property fmtid="{D5CDD505-2E9C-101B-9397-08002B2CF9AE}" pid="17" name="ZOTERO_BREF_FK6grlT6Heux_4">
    <vt:lpwstr>e implementation are discussed. We investigate the transition metals in three different forms: bulk phases, freestanding thin films, and thin films supported on a nonmagnetic substrate. We demonstrate that the dimensionality trends in Fe and Ni are opposi</vt:lpwstr>
  </property>
  <property fmtid="{D5CDD505-2E9C-101B-9397-08002B2CF9AE}" pid="18" name="ZOTERO_BREF_FK6grlT6Heux_5">
    <vt:lpwstr>te: in Fe the transition from bulk bcc crystal to Fe/Cu(100) film reduces the damping whereas in Ni/Cu(100) film the attenuation increases compared to bulk fcc Ni. In Co, the strength of the damping depends relatively weakly on the sample dimensionality. </vt:lpwstr>
  </property>
  <property fmtid="{D5CDD505-2E9C-101B-9397-08002B2CF9AE}" pid="19" name="ZOTERO_BREF_FK6grlT6Heux_6">
    <vt:lpwstr>We explain the difference in the trends on the basis of the underlying electronic structure. The influence of the substrate on the spin-wave damping is analyzed by employing Landau maps representing wave-vector-resolved spectral density of the Stoner exci</vt:lpwstr>
  </property>
  <property fmtid="{D5CDD505-2E9C-101B-9397-08002B2CF9AE}" pid="20" name="ZOTERO_BREF_FK6grlT6Heux_7">
    <vt:lpwstr>tations.","container-title":"Physical Review B","DOI":"10.1103/PhysRevB.84.174418","ISSN":"1098-0121","issue":"17","journalAbbreviation":"Phys. Rev. B","language":"English","note":"WOS:000297157500001","title":"Different dimensionality trends in the Landa</vt:lpwstr>
  </property>
  <property fmtid="{D5CDD505-2E9C-101B-9397-08002B2CF9AE}" pid="21" name="ZOTERO_BREF_FK6grlT6Heux_8">
    <vt:lpwstr>u damping of magnons in   iron, cobalt, and nickel: Time-dependent density functional study","volume":"84","author":[{"family":"Buczek","given":"Pawel"},{"family":"Ernst","given":"Arthur"},{"family":"Sandratskii","given":"Leonid M."}],"issued":{"date-part</vt:lpwstr>
  </property>
  <property fmtid="{D5CDD505-2E9C-101B-9397-08002B2CF9AE}" pid="22" name="ZOTERO_BREF_FK6grlT6Heux_9">
    <vt:lpwstr>s":[["2011",11,18]]}}}],"schema":"https://github.com/citation-style-language/schema/raw/master/csl-citation.json"}</vt:lpwstr>
  </property>
  <property fmtid="{D5CDD505-2E9C-101B-9397-08002B2CF9AE}" pid="23" name="ZOTERO_BREF_p57gvqn3juax_1">
    <vt:lpwstr>ZOTERO_BIBL {"uncited":[],"omitted":[],"custom":[]} CSL_BIBLIOGRAPHY</vt:lpwstr>
  </property>
</Properties>
</file>