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Макка ва Мадина масжидидаги намознинг фазилати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202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1. МАККА ВА МАДИНА МАСЖИДИДАГИ НАМОЗНИНГ ФАЗИЛАТИ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1188. Қазаъа айтади: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«Абу Саъийд розиялллоҳу анҳу Набий соллаллоҳу алайҳи васаллам билан ўн икки ғазотда иштирок этган. Мен уни: «Набий соллаллоҳу алайҳи васалламдан эшитдим», деганини тўрт марта эшитдим».</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1189. Абу Ҳурайра розиялллоҳу анҳудан ривоят қилинади: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A">
            <w:pPr>
              <w:spacing w:after="160" w:before="160" w:lineRule="auto"/>
              <w:jc w:val="center"/>
              <w:rPr>
                <w:sz w:val="18"/>
                <w:szCs w:val="18"/>
              </w:rPr>
            </w:pPr>
            <w:r w:rsidDel="00000000" w:rsidR="00000000" w:rsidRPr="00000000">
              <w:rPr>
                <w:b w:val="1"/>
                <w:bCs w:val="1"/>
                <w:sz w:val="18"/>
                <w:szCs w:val="18"/>
                <w:rtl w:val="0"/>
              </w:rPr>
              <w:t xml:space="preserve">«Кўч боғлаб бориш фақат уч масжидгагина бўлади; Масжидул ҳаромга, Расул соллаллоҳу алайҳи васалламнинг масжидларига ва Масжидул Ақсога», </w:t>
            </w:r>
            <w:r w:rsidDel="00000000" w:rsidR="00000000" w:rsidRPr="00000000">
              <w:rPr>
                <w:sz w:val="18"/>
                <w:szCs w:val="18"/>
                <w:rtl w:val="0"/>
              </w:rPr>
              <w:t xml:space="preserve">дедилар.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 1190. Абу Ҳурайра розиялллоҳу анҳудан ривоят қилинади: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D">
            <w:pPr>
              <w:spacing w:after="160" w:before="160" w:lineRule="auto"/>
              <w:jc w:val="center"/>
              <w:rPr>
                <w:sz w:val="18"/>
                <w:szCs w:val="18"/>
              </w:rPr>
            </w:pPr>
            <w:r w:rsidDel="00000000" w:rsidR="00000000" w:rsidRPr="00000000">
              <w:rPr>
                <w:b w:val="1"/>
                <w:bCs w:val="1"/>
                <w:sz w:val="18"/>
                <w:szCs w:val="18"/>
                <w:rtl w:val="0"/>
              </w:rPr>
              <w:t xml:space="preserve">«Менинг ушбу масжидимдаги намоз ундан бош­қалардаги мингта намоздан афзалдир. Фақат Масжидул ҳаром бундан мустасно»,</w:t>
            </w:r>
            <w:r w:rsidDel="00000000" w:rsidR="00000000" w:rsidRPr="00000000">
              <w:rPr>
                <w:sz w:val="18"/>
                <w:szCs w:val="18"/>
                <w:rtl w:val="0"/>
              </w:rPr>
              <w:t xml:space="preserve"> дедилар.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2-БОБ. ҚУБО МАСЖИДИ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1191. Нофеъдан ривоят қилинади: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«Албатта, Ибн Умар розиялллоҳу анҳумо фақат икки кундагина чошгоҳ вақтида намоз ўқир эди; Маккага келган куни. У Маккага чошгоҳ вақти келиб, Байтни тавоф қилар, сўнг Мақомнинг ортида икки ракъат намоз ўқир эди. Ва Қубо масжидига борган куни. У ерга ҳар шанба борар, масжидга кирганда, унда намоз ўқимай чиқишни ёмон кўрар эди ва айтишича,Расулуллоҳ соллаллоҳу алайҳи васаллам уни уловга минган ҳолда ҳам пиёда ҳолда ҳам зиёрат қилар эдилар».</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1192. У киши: «Мен асҳобларим қандай қилишётганини кўрганимдек қиламан ва ҳеч кимни туну-кун ўзи хоҳлаган вақтида намоз ўқишдан манъ қилмайман. Лекин қуёш чиқиш ва ботиш вақтларини қасд қилманглар», деди.</w:t>
            </w:r>
          </w:p>
          <w:p w:rsidR="00000000" w:rsidDel="00000000" w:rsidP="00000000" w:rsidRDefault="00000000" w:rsidRPr="00000000" w14:paraId="0000001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3. ҲАР ШАНБА ҚУБО МАСЖИДИГА БОРГАН КИШИ ҲАҚИДАГИ БОБ</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1193. Ибн Умар розияллоҳу анҳумо айтади: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Қубо масжидига ҳар шанба пиёда ва уловга миниб борар эдилар».</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Абдуллоҳ розияллоҳу анҳумо ҳам шундай қилар эди.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4. ҚУБО МАСЖИДИГА ПИЁДА ВА УЛОВДА БОРИШ ҲАҚИДАГИ БОБ</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1194. Ибн Умар розияллоҳу анҳумо айтади: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Қубога уловда ва пиёда борар эдилар».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Ибн Нумайр Убайдуллоҳдан, у эса Нофеъдан қилган ривоятда: «Ва у ерда икки ракъат намоз ўқир эдилар», деганини зиёда қилди.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5. ҚАБР БИЛАН МИНБАР ОРАСИНИНГ ФАЗИЛАТИ ҲАҚИДАГИ БОБ</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1195. Абдуллоҳ ибн Зайд Мозиний розияллоҳу анҳудан ривоят қилинади: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 «Албатта, Расулуллоҳ соллаллоҳу алайҳи васаллам:</w:t>
            </w:r>
          </w:p>
          <w:p w:rsidR="00000000" w:rsidDel="00000000" w:rsidP="00000000" w:rsidRDefault="00000000" w:rsidRPr="00000000" w14:paraId="00000023">
            <w:pPr>
              <w:spacing w:after="160" w:before="160" w:lineRule="auto"/>
              <w:jc w:val="center"/>
              <w:rPr>
                <w:sz w:val="18"/>
                <w:szCs w:val="18"/>
              </w:rPr>
            </w:pPr>
            <w:r w:rsidDel="00000000" w:rsidR="00000000" w:rsidRPr="00000000">
              <w:rPr>
                <w:b w:val="1"/>
                <w:bCs w:val="1"/>
                <w:sz w:val="18"/>
                <w:szCs w:val="18"/>
                <w:rtl w:val="0"/>
              </w:rPr>
              <w:t xml:space="preserve">«Уйим билан минбарим ораси жаннат боғларидан бир боғдир», </w:t>
            </w:r>
            <w:r w:rsidDel="00000000" w:rsidR="00000000" w:rsidRPr="00000000">
              <w:rPr>
                <w:sz w:val="18"/>
                <w:szCs w:val="18"/>
                <w:rtl w:val="0"/>
              </w:rPr>
              <w:t xml:space="preserve">дедилар.</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1196. Абу Ҳурайра розияллоҳу анҳудан ривоят қилинади: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026">
            <w:pPr>
              <w:spacing w:after="160" w:before="160" w:lineRule="auto"/>
              <w:jc w:val="center"/>
              <w:rPr>
                <w:sz w:val="18"/>
                <w:szCs w:val="18"/>
              </w:rPr>
            </w:pPr>
            <w:r w:rsidDel="00000000" w:rsidR="00000000" w:rsidRPr="00000000">
              <w:rPr>
                <w:b w:val="1"/>
                <w:bCs w:val="1"/>
                <w:sz w:val="18"/>
                <w:szCs w:val="18"/>
                <w:rtl w:val="0"/>
              </w:rPr>
              <w:t xml:space="preserve">«Уйим билан минбарим ораси жаннат боғларидан бир боғдир. Минбарим эса, ҳовузимнинг тепасидадир»,</w:t>
            </w:r>
            <w:r w:rsidDel="00000000" w:rsidR="00000000" w:rsidRPr="00000000">
              <w:rPr>
                <w:sz w:val="18"/>
                <w:szCs w:val="18"/>
                <w:rtl w:val="0"/>
              </w:rPr>
              <w:t xml:space="preserve"> дедилар.</w:t>
            </w:r>
          </w:p>
          <w:p w:rsidR="00000000" w:rsidDel="00000000" w:rsidP="00000000" w:rsidRDefault="00000000" w:rsidRPr="00000000" w14:paraId="00000027">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6-БОБ. БАЙТУЛ МАҚДИС МАСЖИДИ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1197. Зиёднинг мавлоси Қазаъа айтади: «Абу Саъийд Худрий Набий соллаллоҳу алайҳи васалламдан менга ёққан ва мени хурсанд қилган тўрт нарсани айтиб берди: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«Аёл киши эри ёки маҳрамисиз икки кунлик сафар қилмасин. Икки кунда Фитр ва Азҳода рўза тутиш йўқ. Икки намоздан кейин намоз йўқ, Бомдоддан кейин то қуёш чиқгунча ва Асрдан кейин то ботгунча. Уч масжиддан бошқасига кўч боғланмайди: Масжидул Ҳаромга, Масжидул Ақсога ва менинг масжидимга»,</w:t>
            </w:r>
            <w:r w:rsidDel="00000000" w:rsidR="00000000" w:rsidRPr="00000000">
              <w:rPr>
                <w:sz w:val="18"/>
                <w:szCs w:val="18"/>
                <w:rtl w:val="0"/>
              </w:rPr>
              <w:t xml:space="preserve"> дедилар.</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*Изоҳ: Ҳанафий мазҳаби бўйича аёл киши уч кунлик йўлга маҳрамисиз сафар қлмайди. Далил: Ибн Умар розияллоҳу анҳумодан «аёл киши учун уч кунлик йўлга сафар қилмоқлиги ҳалол бўлмайди. Маҳрам билан (сафар қилиши бундан) мустасно» деб ривоят қилинган ҳадис ҳамда Абу Саъийд Худрий ва Абу Ҳурайра розияллоҳу анҳумодан шу маънода ривоят қилинган ҳадислар. (Шарҳу Маонил Осор)</w:t>
            </w:r>
          </w:p>
        </w:tc>
      </w:tr>
    </w:tbl>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