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760f40dd3bdffd1c3090ce1890b9f64e98d04b8"/>
    <w:p>
      <w:pPr>
        <w:pStyle w:val="Heading1"/>
      </w:pPr>
      <w:r>
        <w:t xml:space="preserve">Systematic Literature Review of Editorial Management and Automation Platforms (EMAP) and University LMS</w:t>
      </w:r>
    </w:p>
    <w:bookmarkStart w:id="20" w:name="abstract"/>
    <w:p>
      <w:pPr>
        <w:pStyle w:val="Heading2"/>
      </w:pPr>
      <w:r>
        <w:t xml:space="preserve">Abstract</w:t>
      </w:r>
    </w:p>
    <w:p>
      <w:pPr>
        <w:pStyle w:val="FirstParagraph"/>
      </w:pPr>
      <w:r>
        <w:t xml:space="preserve">Digital transformation has dramatically reshaped scholarly publishing and higher‑education delivery. Over the past two decades,</w:t>
      </w:r>
      <w:r>
        <w:t xml:space="preserve"> </w:t>
      </w:r>
      <w:r>
        <w:rPr>
          <w:bCs/>
          <w:b/>
        </w:rPr>
        <w:t xml:space="preserve">Editorial Management and Automation Platforms (EMAP)</w:t>
      </w:r>
      <w:r>
        <w:t xml:space="preserve"> </w:t>
      </w:r>
      <w:r>
        <w:t xml:space="preserve">have evolved from simple web upload tools into sophisticated ecosystems that support manuscript submission, peer‑review, metadata processing, editorial decision‑making, and dissemination. At the same time, the global shift toward blended and distance education has accelerated the adoption of university learning‑management systems (LMS), especially during the COVID‑19 pandemic. This</w:t>
      </w:r>
      <w:r>
        <w:t xml:space="preserve"> </w:t>
      </w:r>
      <w:r>
        <w:rPr>
          <w:bCs/>
          <w:b/>
        </w:rPr>
        <w:t xml:space="preserve">systematic literature review (SLR)</w:t>
      </w:r>
      <w:r>
        <w:t xml:space="preserve"> </w:t>
      </w:r>
      <w:r>
        <w:t xml:space="preserve">synthesises findings from thirty peer‑reviewed studies published between 2000 and 2025. The review spans journal management systems, conference management platforms, open‑source software assessments, privacy‑preserving peer‑review, blockchain‑ and AI‑enabled systems, and LMS adoption in Pakistani and international universities. It identifies common themes related to system design, usability, user acceptance, performance, reliability, security, and lessons for emerging EMAP solutions.</w:t>
      </w:r>
    </w:p>
    <w:bookmarkEnd w:id="20"/>
    <w:bookmarkStart w:id="21" w:name="introduction"/>
    <w:p>
      <w:pPr>
        <w:pStyle w:val="Heading2"/>
      </w:pPr>
      <w:r>
        <w:t xml:space="preserve">Introduction</w:t>
      </w:r>
    </w:p>
    <w:p>
      <w:pPr>
        <w:pStyle w:val="FirstParagraph"/>
      </w:pPr>
      <w:r>
        <w:t xml:space="preserve">Editorial workflows historically relied on manual e‑mail exchanges, physical printing and mailing of manuscripts, and ad‑hoc reviewer assignments. The growth of digital scholarship and open access created demand for</w:t>
      </w:r>
      <w:r>
        <w:t xml:space="preserve"> </w:t>
      </w:r>
      <w:r>
        <w:rPr>
          <w:bCs/>
          <w:b/>
        </w:rPr>
        <w:t xml:space="preserve">online journal management systems</w:t>
      </w:r>
      <w:r>
        <w:t xml:space="preserve"> </w:t>
      </w:r>
      <w:r>
        <w:t xml:space="preserve">that handle submissions, peer review, and publication. Today’s EMAPs—typified by platforms like</w:t>
      </w:r>
      <w:r>
        <w:t xml:space="preserve"> </w:t>
      </w:r>
      <w:r>
        <w:rPr>
          <w:iCs/>
          <w:i/>
        </w:rPr>
        <w:t xml:space="preserve">Open Journal Systems</w:t>
      </w:r>
      <w:r>
        <w:t xml:space="preserve"> </w:t>
      </w:r>
      <w:r>
        <w:t xml:space="preserve">(OJS),</w:t>
      </w:r>
      <w:r>
        <w:t xml:space="preserve"> </w:t>
      </w:r>
      <w:r>
        <w:rPr>
          <w:iCs/>
          <w:i/>
        </w:rPr>
        <w:t xml:space="preserve">Editorial Manager</w:t>
      </w:r>
      <w:r>
        <w:t xml:space="preserve">,</w:t>
      </w:r>
      <w:r>
        <w:t xml:space="preserve"> </w:t>
      </w:r>
      <w:r>
        <w:rPr>
          <w:iCs/>
          <w:i/>
        </w:rPr>
        <w:t xml:space="preserve">ScholarOne</w:t>
      </w:r>
      <w:r>
        <w:t xml:space="preserve"> </w:t>
      </w:r>
      <w:r>
        <w:t xml:space="preserve">and specialised conference systems—provide automated workflows, role‑based dashboards, and integration with indexing services. Likewise,</w:t>
      </w:r>
      <w:r>
        <w:t xml:space="preserve"> </w:t>
      </w:r>
      <w:r>
        <w:rPr>
          <w:bCs/>
          <w:b/>
        </w:rPr>
        <w:t xml:space="preserve">learning‑management systems</w:t>
      </w:r>
      <w:r>
        <w:t xml:space="preserve"> </w:t>
      </w:r>
      <w:r>
        <w:t xml:space="preserve">such as</w:t>
      </w:r>
      <w:r>
        <w:t xml:space="preserve"> </w:t>
      </w:r>
      <w:r>
        <w:rPr>
          <w:iCs/>
          <w:i/>
        </w:rPr>
        <w:t xml:space="preserve">Moodle</w:t>
      </w:r>
      <w:r>
        <w:t xml:space="preserve"> </w:t>
      </w:r>
      <w:r>
        <w:t xml:space="preserve">and</w:t>
      </w:r>
      <w:r>
        <w:t xml:space="preserve"> </w:t>
      </w:r>
      <w:r>
        <w:rPr>
          <w:iCs/>
          <w:i/>
        </w:rPr>
        <w:t xml:space="preserve">Blackboard</w:t>
      </w:r>
      <w:r>
        <w:t xml:space="preserve"> </w:t>
      </w:r>
      <w:r>
        <w:t xml:space="preserve">have become central to university teaching, enabling course delivery, assessment, and student–staff interaction. Understanding best practices and pitfalls in these systems is essential for developing the</w:t>
      </w:r>
      <w:r>
        <w:t xml:space="preserve"> </w:t>
      </w:r>
      <w:r>
        <w:rPr>
          <w:bCs/>
          <w:b/>
        </w:rPr>
        <w:t xml:space="preserve">Editorial Management and Automation Platform (EMAP)</w:t>
      </w:r>
      <w:r>
        <w:t xml:space="preserve"> </w:t>
      </w:r>
      <w:r>
        <w:t xml:space="preserve">proposed in this research project. This review draws together the most relevant literature to highlight design considerations, success factors and challenges.</w:t>
      </w:r>
    </w:p>
    <w:bookmarkEnd w:id="21"/>
    <w:bookmarkStart w:id="22" w:name="methodology"/>
    <w:p>
      <w:pPr>
        <w:pStyle w:val="Heading2"/>
      </w:pPr>
      <w:r>
        <w:t xml:space="preserve">Methodology</w:t>
      </w:r>
    </w:p>
    <w:p>
      <w:pPr>
        <w:pStyle w:val="FirstParagraph"/>
      </w:pPr>
      <w:r>
        <w:t xml:space="preserve">The review employed a two‑stage process:</w:t>
      </w:r>
    </w:p>
    <w:p>
      <w:pPr>
        <w:numPr>
          <w:ilvl w:val="0"/>
          <w:numId w:val="1001"/>
        </w:numPr>
      </w:pPr>
      <w:r>
        <w:rPr>
          <w:bCs/>
          <w:b/>
        </w:rPr>
        <w:t xml:space="preserve">Search strategy:</w:t>
      </w:r>
      <w:r>
        <w:t xml:space="preserve"> </w:t>
      </w:r>
      <w:r>
        <w:t xml:space="preserve">A comprehensive search was conducted across academic databases (IEEE Xplore, ACM Digital Library, SpringerLink, ScienceDirect, ResearchGate and open repositories) using keywords such as</w:t>
      </w:r>
      <w:r>
        <w:t xml:space="preserve"> </w:t>
      </w:r>
      <w:r>
        <w:rPr>
          <w:iCs/>
          <w:i/>
        </w:rPr>
        <w:t xml:space="preserve">journal management system</w:t>
      </w:r>
      <w:r>
        <w:t xml:space="preserve">,</w:t>
      </w:r>
      <w:r>
        <w:t xml:space="preserve"> </w:t>
      </w:r>
      <w:r>
        <w:rPr>
          <w:iCs/>
          <w:i/>
        </w:rPr>
        <w:t xml:space="preserve">editorial platform</w:t>
      </w:r>
      <w:r>
        <w:t xml:space="preserve">,</w:t>
      </w:r>
      <w:r>
        <w:t xml:space="preserve"> </w:t>
      </w:r>
      <w:r>
        <w:rPr>
          <w:iCs/>
          <w:i/>
        </w:rPr>
        <w:t xml:space="preserve">peer‑review automation</w:t>
      </w:r>
      <w:r>
        <w:t xml:space="preserve">,</w:t>
      </w:r>
      <w:r>
        <w:t xml:space="preserve"> </w:t>
      </w:r>
      <w:r>
        <w:rPr>
          <w:iCs/>
          <w:i/>
        </w:rPr>
        <w:t xml:space="preserve">open‑source journal software</w:t>
      </w:r>
      <w:r>
        <w:t xml:space="preserve">,</w:t>
      </w:r>
      <w:r>
        <w:t xml:space="preserve"> </w:t>
      </w:r>
      <w:r>
        <w:rPr>
          <w:iCs/>
          <w:i/>
        </w:rPr>
        <w:t xml:space="preserve">conference management</w:t>
      </w:r>
      <w:r>
        <w:t xml:space="preserve">,</w:t>
      </w:r>
      <w:r>
        <w:t xml:space="preserve"> </w:t>
      </w:r>
      <w:r>
        <w:rPr>
          <w:iCs/>
          <w:i/>
        </w:rPr>
        <w:t xml:space="preserve">learning management system adoption</w:t>
      </w:r>
      <w:r>
        <w:t xml:space="preserve">,</w:t>
      </w:r>
      <w:r>
        <w:t xml:space="preserve"> </w:t>
      </w:r>
      <w:r>
        <w:rPr>
          <w:iCs/>
          <w:i/>
        </w:rPr>
        <w:t xml:space="preserve">blockchain peer review</w:t>
      </w:r>
      <w:r>
        <w:t xml:space="preserve">,</w:t>
      </w:r>
      <w:r>
        <w:t xml:space="preserve"> </w:t>
      </w:r>
      <w:r>
        <w:rPr>
          <w:iCs/>
          <w:i/>
        </w:rPr>
        <w:t xml:space="preserve">AI‑enabled review</w:t>
      </w:r>
      <w:r>
        <w:t xml:space="preserve"> </w:t>
      </w:r>
      <w:r>
        <w:t xml:space="preserve">and</w:t>
      </w:r>
      <w:r>
        <w:t xml:space="preserve"> </w:t>
      </w:r>
      <w:r>
        <w:rPr>
          <w:iCs/>
          <w:i/>
        </w:rPr>
        <w:t xml:space="preserve">Pakistan universities</w:t>
      </w:r>
      <w:r>
        <w:t xml:space="preserve">. The search covered publications between</w:t>
      </w:r>
      <w:r>
        <w:t xml:space="preserve"> </w:t>
      </w:r>
      <w:r>
        <w:rPr>
          <w:bCs/>
          <w:b/>
        </w:rPr>
        <w:t xml:space="preserve">2000 and 2025</w:t>
      </w:r>
      <w:r>
        <w:t xml:space="preserve">.</w:t>
      </w:r>
    </w:p>
    <w:p>
      <w:pPr>
        <w:numPr>
          <w:ilvl w:val="0"/>
          <w:numId w:val="1001"/>
        </w:numPr>
      </w:pPr>
      <w:r>
        <w:rPr>
          <w:bCs/>
          <w:b/>
        </w:rPr>
        <w:t xml:space="preserve">Selection and appraisal:</w:t>
      </w:r>
      <w:r>
        <w:t xml:space="preserve"> </w:t>
      </w:r>
      <w:r>
        <w:t xml:space="preserve">Studies were included if they (i) described the design, implementation or evaluation of journal management or conference management systems; (ii) discussed privacy, security or blockchain applications in peer review; (iii) evaluated user acceptance or usability of EMAPs; or (iv) investigated LMS adoption within universities (with emphasis on Pakistan). Studies unrelated to automated editorial workflows or outside the scope of EMAP were excluded. Each paper was assessed for relevance, methodology, contributions and limitations. In total,</w:t>
      </w:r>
      <w:r>
        <w:t xml:space="preserve"> </w:t>
      </w:r>
      <w:r>
        <w:rPr>
          <w:bCs/>
          <w:b/>
        </w:rPr>
        <w:t xml:space="preserve">thirty</w:t>
      </w:r>
      <w:r>
        <w:t xml:space="preserve"> </w:t>
      </w:r>
      <w:r>
        <w:t xml:space="preserve">papers were included.</w:t>
      </w:r>
    </w:p>
    <w:bookmarkEnd w:id="22"/>
    <w:bookmarkStart w:id="29" w:name="literature-review"/>
    <w:p>
      <w:pPr>
        <w:pStyle w:val="Heading2"/>
      </w:pPr>
      <w:r>
        <w:t xml:space="preserve">Literature Review</w:t>
      </w:r>
    </w:p>
    <w:bookmarkStart w:id="23" w:name="Xdb60fa075890ff977b41c781eb6ff09a410e2c8"/>
    <w:p>
      <w:pPr>
        <w:pStyle w:val="Heading3"/>
      </w:pPr>
      <w:r>
        <w:t xml:space="preserve">Journal Management System Development and Case Studies</w:t>
      </w:r>
    </w:p>
    <w:p>
      <w:pPr>
        <w:pStyle w:val="FirstParagraph"/>
      </w:pPr>
      <w:r>
        <w:rPr>
          <w:bCs/>
          <w:b/>
        </w:rPr>
        <w:t xml:space="preserve">Development of Web‑Based Automated Journal Management System (AKSUJMS)</w:t>
      </w:r>
      <w:r>
        <w:t xml:space="preserve"> </w:t>
      </w:r>
      <w:r>
        <w:t xml:space="preserve">– Akinsola et al. (2020) designed a PHP‑based automated journal management system to replace manual submission and review at Akwa Ibom State University. The system includes super‑admin and user modules with features for submission, review, payment and publication. It aims to improve efficiency and accessibility for authors and researchers【515507743303117†L15-L47】.</w:t>
      </w:r>
    </w:p>
    <w:p>
      <w:pPr>
        <w:pStyle w:val="BodyText"/>
      </w:pPr>
      <w:r>
        <w:rPr>
          <w:bCs/>
          <w:b/>
        </w:rPr>
        <w:t xml:space="preserve">Implementing a Journal Management System through Negotiation</w:t>
      </w:r>
      <w:r>
        <w:t xml:space="preserve"> </w:t>
      </w:r>
      <w:r>
        <w:t xml:space="preserve">– Swedish researchers studied the implementation of a journal management system and found that learning occurs through negotiation among actors; the system acts as a boundary object enabling editors and reviewers to renegotiate workflows and adapt to new processes【902215184666754†L25-L44】.</w:t>
      </w:r>
    </w:p>
    <w:p>
      <w:pPr>
        <w:pStyle w:val="BodyText"/>
      </w:pPr>
      <w:r>
        <w:rPr>
          <w:bCs/>
          <w:b/>
        </w:rPr>
        <w:t xml:space="preserve">Journal of Research and Innovations in Engineering (JORIE) Web Application</w:t>
      </w:r>
      <w:r>
        <w:t xml:space="preserve"> </w:t>
      </w:r>
      <w:r>
        <w:t xml:space="preserve">– A 2023 case study developed an ASP.NET Core/Vue.js‑based web application for the JORIE journal. The website allows readers to search, view and download articles while the dashboard manages submissions, reviewer assignments and decisions, improving visibility and efficiency【538294889848861†L23-L49】【538294889848861†L67-L144】.</w:t>
      </w:r>
    </w:p>
    <w:p>
      <w:pPr>
        <w:pStyle w:val="BodyText"/>
      </w:pPr>
      <w:r>
        <w:rPr>
          <w:bCs/>
          <w:b/>
        </w:rPr>
        <w:t xml:space="preserve">Five‑Point Likert Scale Acceptance Model for JMS</w:t>
      </w:r>
      <w:r>
        <w:t xml:space="preserve"> </w:t>
      </w:r>
      <w:r>
        <w:t xml:space="preserve">– An evaluation of the JORIE system used a five‑point Likert scale to measure user acceptance. The study reported 90 % acceptance for SMS/e‑mail notifications, 100 % acceptance for submission simplicity, and ~74 % for peer review efficiency【85962079202249†L23-L89】【85962079202249†L95-L139】. Overall workload was reduced by approximately 52 %.</w:t>
      </w:r>
    </w:p>
    <w:p>
      <w:pPr>
        <w:pStyle w:val="BodyText"/>
      </w:pPr>
      <w:r>
        <w:rPr>
          <w:bCs/>
          <w:b/>
        </w:rPr>
        <w:t xml:space="preserve">MVC‑Based Social Networked Journal Management System with Secured Deep Link</w:t>
      </w:r>
      <w:r>
        <w:t xml:space="preserve"> </w:t>
      </w:r>
      <w:r>
        <w:t xml:space="preserve">– This 2022 system integrates social networking features and introduces a secure deep‑link mechanism that allows authors and reviewers to access specific submissions directly from notifications. User acceptance tests showed improved work efficiency and timeliness【155959864005657†L21-L112】【155959864005657†L150-L204】.</w:t>
      </w:r>
    </w:p>
    <w:p>
      <w:pPr>
        <w:pStyle w:val="BodyText"/>
      </w:pPr>
      <w:r>
        <w:rPr>
          <w:bCs/>
          <w:b/>
        </w:rPr>
        <w:t xml:space="preserve">New Online Journal Management System (HIR)</w:t>
      </w:r>
      <w:r>
        <w:t xml:space="preserve"> </w:t>
      </w:r>
      <w:r>
        <w:t xml:space="preserve">– An editorial from</w:t>
      </w:r>
      <w:r>
        <w:t xml:space="preserve"> </w:t>
      </w:r>
      <w:r>
        <w:rPr>
          <w:iCs/>
          <w:i/>
        </w:rPr>
        <w:t xml:space="preserve">Healthcare Informatics Research</w:t>
      </w:r>
      <w:r>
        <w:t xml:space="preserve"> </w:t>
      </w:r>
      <w:r>
        <w:t xml:space="preserve">describes migrating to a new online submission and peer‑review system, later upgrading to the</w:t>
      </w:r>
      <w:r>
        <w:t xml:space="preserve"> </w:t>
      </w:r>
      <w:r>
        <w:rPr>
          <w:iCs/>
          <w:i/>
        </w:rPr>
        <w:t xml:space="preserve">Editorial Manager</w:t>
      </w:r>
      <w:r>
        <w:t xml:space="preserve"> </w:t>
      </w:r>
      <w:r>
        <w:t xml:space="preserve">platform. Features include ORCID and Ringgold integration, secure deep links for reviewers, similarity checks, and editor tools for reviewer discovery【50666802536811†L141-L174】【50666802536811†L182-L225】.</w:t>
      </w:r>
    </w:p>
    <w:p>
      <w:pPr>
        <w:pStyle w:val="BodyText"/>
      </w:pPr>
      <w:r>
        <w:rPr>
          <w:bCs/>
          <w:b/>
        </w:rPr>
        <w:t xml:space="preserve">Web‑based Journal Management for Accreditation and Evaluation (Jambi University)</w:t>
      </w:r>
      <w:r>
        <w:t xml:space="preserve"> </w:t>
      </w:r>
      <w:r>
        <w:t xml:space="preserve">– Researchers interviewed 20 editors and found that 85 % use the journal’s website for indexation information and 90 % see web‑based management as essential. They recommend a system with features for statistics monitoring, evaluation, accreditation tracking and training【196880899572311†L224-L274】【196880899572311†L310-L356】【196880899572311†L366-L456】.</w:t>
      </w:r>
    </w:p>
    <w:p>
      <w:pPr>
        <w:pStyle w:val="BodyText"/>
      </w:pPr>
      <w:r>
        <w:rPr>
          <w:bCs/>
          <w:b/>
        </w:rPr>
        <w:t xml:space="preserve">Open Source Journal Software Assessment</w:t>
      </w:r>
      <w:r>
        <w:t xml:space="preserve"> </w:t>
      </w:r>
      <w:r>
        <w:t xml:space="preserve">– Baker (2020) surveyed open‑source journal management systems and rated their maturity using QualiPSo’s Open Maturity Model. Of the systems reviewed, only Ambra, Lodel and OJS were actively maintained; OJS scored highest, followed by Ambra and Lodel【279899196481861†L52-L66】. The study emphasises that assessing and participating in open‑source communities is vital for sustainable systems【279899196481861†L78-L89】.</w:t>
      </w:r>
    </w:p>
    <w:p>
      <w:pPr>
        <w:pStyle w:val="BodyText"/>
      </w:pPr>
      <w:r>
        <w:rPr>
          <w:bCs/>
          <w:b/>
        </w:rPr>
        <w:t xml:space="preserve">Palamede: Multi‑Press Open Journal System</w:t>
      </w:r>
      <w:r>
        <w:t xml:space="preserve"> </w:t>
      </w:r>
      <w:r>
        <w:t xml:space="preserve">– Bellini et al. (2011) re‑engineered OJS to support multiple university presses. Their system enables uniform indexing and metadata harvesting across presses, cross‑press search, and single registration for users【743988954828698†L18-L29】【743988954828698†L134-L158】. OJS’s core features—multilingual interface, automated peer review, email notifications and content management—are preserved【743988954828698†L74-L83】【743988954828698†L162-L171】.</w:t>
      </w:r>
    </w:p>
    <w:p>
      <w:pPr>
        <w:pStyle w:val="BodyText"/>
      </w:pPr>
      <w:r>
        <w:rPr>
          <w:bCs/>
          <w:b/>
        </w:rPr>
        <w:t xml:space="preserve">Review Rating and Reporting in OJS</w:t>
      </w:r>
      <w:r>
        <w:t xml:space="preserve"> </w:t>
      </w:r>
      <w:r>
        <w:t xml:space="preserve">– Priatna et al. (2017) developed rating and reporting plugins for OJS that provide editors with automatic recommendations on review quality and generate reports for publishers. Testing showed the features effectively aided editorial decisions【798035871907465†L66-L73】.</w:t>
      </w:r>
    </w:p>
    <w:p>
      <w:pPr>
        <w:pStyle w:val="BodyText"/>
      </w:pPr>
      <w:r>
        <w:rPr>
          <w:bCs/>
          <w:b/>
        </w:rPr>
        <w:t xml:space="preserve">Metadata Extractor Plugin for OJS</w:t>
      </w:r>
      <w:r>
        <w:t xml:space="preserve"> </w:t>
      </w:r>
      <w:r>
        <w:t xml:space="preserve">– Rizqi et al. (2024) proposed a rule‑based plugin that automatically extracts metadata (title, authors, affiliations) from submissions. Manual metadata entry is error‑prone and time‑consuming; the plugin achieved 95 % precision and improved efficiency 3.7 times【792373743519991†L83-L105】.</w:t>
      </w:r>
    </w:p>
    <w:p>
      <w:pPr>
        <w:pStyle w:val="BodyText"/>
      </w:pPr>
      <w:r>
        <w:rPr>
          <w:bCs/>
          <w:b/>
        </w:rPr>
        <w:t xml:space="preserve">Post‑Attack Mitigation on Open Journal Systems</w:t>
      </w:r>
      <w:r>
        <w:t xml:space="preserve"> </w:t>
      </w:r>
      <w:r>
        <w:t xml:space="preserve">– A 2025 study introduced the KUAD method using Tripwire for intrusion detection and backup restoration. After a cyber attack on an OJS installation, the method restored 15,135 files with a 100 % success rate【66281607041116†L109-L125】.</w:t>
      </w:r>
    </w:p>
    <w:bookmarkEnd w:id="23"/>
    <w:bookmarkStart w:id="24" w:name="Xf29f34cfa378b64e9f476c6e6c49a90104e69c1"/>
    <w:p>
      <w:pPr>
        <w:pStyle w:val="Heading3"/>
      </w:pPr>
      <w:r>
        <w:t xml:space="preserve">Usability and Acceptance of Journal Management Platforms</w:t>
      </w:r>
    </w:p>
    <w:p>
      <w:pPr>
        <w:pStyle w:val="FirstParagraph"/>
      </w:pPr>
      <w:r>
        <w:rPr>
          <w:bCs/>
          <w:b/>
        </w:rPr>
        <w:t xml:space="preserve">OJS 3.0 Usability Evaluation (California Digital Library)</w:t>
      </w:r>
      <w:r>
        <w:t xml:space="preserve"> </w:t>
      </w:r>
      <w:r>
        <w:t xml:space="preserve">– A user‑experience study tested the OJS 3.0 alpha interface with editors, authors and reviewers. Major pain points included unclear entry points, scattered configuration settings, small icons and inconsistent labels【256966776296038†L230-L243】【256966776296038†L279-L321】. The report recommended a holistic redesign and formal user‑participation channels【256966776296038†L323-L355】.</w:t>
      </w:r>
    </w:p>
    <w:p>
      <w:pPr>
        <w:pStyle w:val="BodyText"/>
      </w:pPr>
      <w:r>
        <w:rPr>
          <w:bCs/>
          <w:b/>
        </w:rPr>
        <w:t xml:space="preserve">Learning by Negotiation</w:t>
      </w:r>
      <w:r>
        <w:t xml:space="preserve"> </w:t>
      </w:r>
      <w:r>
        <w:t xml:space="preserve">– As noted earlier, implementing journal systems requires organisational learning. The system acts as a boundary object enabling negotiation of roles and workflows【902215184666754†L25-L44】.</w:t>
      </w:r>
    </w:p>
    <w:p>
      <w:pPr>
        <w:pStyle w:val="BodyText"/>
      </w:pPr>
      <w:r>
        <w:rPr>
          <w:bCs/>
          <w:b/>
        </w:rPr>
        <w:t xml:space="preserve">Five‑Point Likert Acceptance Model</w:t>
      </w:r>
      <w:r>
        <w:t xml:space="preserve"> </w:t>
      </w:r>
      <w:r>
        <w:t xml:space="preserve">– This evaluation emphasises high user satisfaction with notification and submission features, though peer‑review efficiency was somewhat lower【85962079202249†L23-L89】.</w:t>
      </w:r>
    </w:p>
    <w:bookmarkEnd w:id="24"/>
    <w:bookmarkStart w:id="25" w:name="X7b49edaac7ecd92594e60a1fae40a710b68d240"/>
    <w:p>
      <w:pPr>
        <w:pStyle w:val="Heading3"/>
      </w:pPr>
      <w:r>
        <w:t xml:space="preserve">Conference Management and Peer‑Review Systems</w:t>
      </w:r>
    </w:p>
    <w:p>
      <w:pPr>
        <w:pStyle w:val="FirstParagraph"/>
      </w:pPr>
      <w:r>
        <w:rPr>
          <w:bCs/>
          <w:b/>
        </w:rPr>
        <w:t xml:space="preserve">ConfLab Abstract Management System</w:t>
      </w:r>
      <w:r>
        <w:t xml:space="preserve"> </w:t>
      </w:r>
      <w:r>
        <w:t xml:space="preserve">– ConfLab is a web‑based system that automates the entire conference life‑cycle. It features two phases: an interactive submission and review stage, followed by automatic generation of the conference digest. The system addresses problems with email‑based submission and notes that many existing systems lack full life‑cycle support【986799538751720†L11-L27】【986799538751720†L69-L76】【986799538751720†L114-L146】.</w:t>
      </w:r>
    </w:p>
    <w:p>
      <w:pPr>
        <w:pStyle w:val="BodyText"/>
      </w:pPr>
      <w:r>
        <w:rPr>
          <w:bCs/>
          <w:b/>
        </w:rPr>
        <w:t xml:space="preserve">Conference Management Architecture with Advanced Assignment</w:t>
      </w:r>
      <w:r>
        <w:t xml:space="preserve"> </w:t>
      </w:r>
      <w:r>
        <w:t xml:space="preserve">– Kalmukov (2011) proposed a system using a taxonomy of keywords to describe papers and reviewers, enabling semantic similarity measures, reviewer bidding and conflict‑of‑interest detection. Automatic assignment is essential when handling many papers; it ensures balanced workloads and accurate matching【550385361564013†L17-L35】【550385361564013†L45-L54】【550385361564013†L73-L84】【550385361564013†L137-L152】.</w:t>
      </w:r>
    </w:p>
    <w:p>
      <w:pPr>
        <w:pStyle w:val="BodyText"/>
      </w:pPr>
      <w:r>
        <w:rPr>
          <w:bCs/>
          <w:b/>
        </w:rPr>
        <w:t xml:space="preserve">Framework for Conference Management System</w:t>
      </w:r>
      <w:r>
        <w:t xml:space="preserve"> </w:t>
      </w:r>
      <w:r>
        <w:t xml:space="preserve">– Gupta et al. (2013) introduced a user‑friendly web‑based conference management framework that automates tasks such as call‑for‑papers, submission, review and participant management. The framework’s modules include login, conference creation, paper assignment and comment management, reducing reliance on email and manual operations【564200361834446†L11-L27】【564200361834446†L43-L53】【564200361834446†L64-L76】【564200361834446†L106-L132】.</w:t>
      </w:r>
    </w:p>
    <w:p>
      <w:pPr>
        <w:pStyle w:val="BodyText"/>
      </w:pPr>
      <w:r>
        <w:rPr>
          <w:bCs/>
          <w:b/>
        </w:rPr>
        <w:t xml:space="preserve">SmartReviewHub</w:t>
      </w:r>
      <w:r>
        <w:t xml:space="preserve"> </w:t>
      </w:r>
      <w:r>
        <w:t xml:space="preserve">– An AI‑based conference management system integrates machine‑learning features such as concept extraction for reviewer matching, plagiarism detection, spell checking and sentiment analysis, thereby reducing user workload and improving productivity【604534743298730†L20-L32】【604534743298730†L65-L70】【604534743298730†L72-L90】【604534743298730†L96-L103】.</w:t>
      </w:r>
    </w:p>
    <w:p>
      <w:pPr>
        <w:pStyle w:val="BodyText"/>
      </w:pPr>
      <w:r>
        <w:rPr>
          <w:bCs/>
          <w:b/>
        </w:rPr>
        <w:t xml:space="preserve">P3ERS (Privacy‑Preserving Peer‑Review System)</w:t>
      </w:r>
      <w:r>
        <w:t xml:space="preserve"> </w:t>
      </w:r>
      <w:r>
        <w:t xml:space="preserve">– To address privacy concerns in conference review systems, P3ERS uses group signatures to anonymise authors and reviewers. The system ensures that program chairs and service providers cannot view sensitive data; evaluation shows improved anonymity and objectivity【322593392708573†L10-L28】【322593392708573†L31-L144】.</w:t>
      </w:r>
    </w:p>
    <w:p>
      <w:pPr>
        <w:pStyle w:val="BodyText"/>
      </w:pPr>
      <w:r>
        <w:rPr>
          <w:bCs/>
          <w:b/>
        </w:rPr>
        <w:t xml:space="preserve">ConfiChair</w:t>
      </w:r>
      <w:r>
        <w:t xml:space="preserve"> </w:t>
      </w:r>
      <w:r>
        <w:t xml:space="preserve">– Another privacy‑preserving system, ConfiChair is a cloud‑based conference management platform where the cloud only processes encrypted data. It ensures secrecy of papers, reviews and scores, and prevents linkage between authors and reviewers【510519164733638†L14-L33】【510519164733638†L67-L142】.</w:t>
      </w:r>
    </w:p>
    <w:p>
      <w:pPr>
        <w:pStyle w:val="BodyText"/>
      </w:pPr>
      <w:r>
        <w:rPr>
          <w:bCs/>
          <w:b/>
        </w:rPr>
        <w:t xml:space="preserve">CoCon</w:t>
      </w:r>
      <w:r>
        <w:t xml:space="preserve"> </w:t>
      </w:r>
      <w:r>
        <w:t xml:space="preserve">– A formally verified conference management system, CoCon introduces bounded‑deducibility security and proves fine‑grained confidentiality properties using Isabelle/HOL. Formal verification demonstrates that the system enforces confidentiality across its workflow【317131474436397†L37-L48】.</w:t>
      </w:r>
    </w:p>
    <w:bookmarkEnd w:id="25"/>
    <w:bookmarkStart w:id="26" w:name="X6b78b40e362267e1bffb53b4f324fc8dbffa220"/>
    <w:p>
      <w:pPr>
        <w:pStyle w:val="Heading3"/>
      </w:pPr>
      <w:r>
        <w:t xml:space="preserve">Blockchain‑ and AI‑Enabled Peer‑Review Platforms</w:t>
      </w:r>
    </w:p>
    <w:p>
      <w:pPr>
        <w:pStyle w:val="FirstParagraph"/>
      </w:pPr>
      <w:r>
        <w:rPr>
          <w:bCs/>
          <w:b/>
        </w:rPr>
        <w:t xml:space="preserve">Blockchain Application in Peer Review – Systematic Review</w:t>
      </w:r>
      <w:r>
        <w:t xml:space="preserve"> </w:t>
      </w:r>
      <w:r>
        <w:t xml:space="preserve">– A 2024 systematic review analysed 50 primary studies on blockchain in peer review. It found that blockchain can enhance transparency, integrity and efficiency by enabling decentralised solutions, smart contracts and token economies, though the field remains emerging【204187787291720†L42-L67】【204187787291720†L52-L66】.</w:t>
      </w:r>
    </w:p>
    <w:p>
      <w:pPr>
        <w:pStyle w:val="BodyText"/>
      </w:pPr>
      <w:r>
        <w:rPr>
          <w:bCs/>
          <w:b/>
        </w:rPr>
        <w:t xml:space="preserve">BeerReview: Blockchain‑Enabled Peer‑Review Platform</w:t>
      </w:r>
      <w:r>
        <w:t xml:space="preserve"> </w:t>
      </w:r>
      <w:r>
        <w:t xml:space="preserve">– BeerReview combines blockchain, smart contracts and trusted execution environments to create a decentralised peer‑review platform. It addresses vulnerabilities in centralised systems (e.g., plagiarism and data tampering) and protects intellectual property rights【945377106559715†L56-L90】【945377106559715†L127-L161】.</w:t>
      </w:r>
    </w:p>
    <w:p>
      <w:pPr>
        <w:pStyle w:val="BodyText"/>
      </w:pPr>
      <w:r>
        <w:rPr>
          <w:bCs/>
          <w:b/>
        </w:rPr>
        <w:t xml:space="preserve">SmartReviewHub</w:t>
      </w:r>
      <w:r>
        <w:t xml:space="preserve"> </w:t>
      </w:r>
      <w:r>
        <w:t xml:space="preserve">– As detailed above, SmartReviewHub also leverages AI to automate reviewer matching and quality checks【604534743298730†L20-L32】.</w:t>
      </w:r>
    </w:p>
    <w:bookmarkEnd w:id="26"/>
    <w:bookmarkStart w:id="27" w:name="X2fc4b0be52d7547fd9c487e87eb42510c2cba8e"/>
    <w:p>
      <w:pPr>
        <w:pStyle w:val="Heading3"/>
      </w:pPr>
      <w:r>
        <w:t xml:space="preserve">Learning‑Management Systems and Blended Learning</w:t>
      </w:r>
    </w:p>
    <w:p>
      <w:pPr>
        <w:pStyle w:val="FirstParagraph"/>
      </w:pPr>
      <w:r>
        <w:rPr>
          <w:bCs/>
          <w:b/>
        </w:rPr>
        <w:t xml:space="preserve">Blended Learning Adoption in Pakistani Universities</w:t>
      </w:r>
      <w:r>
        <w:t xml:space="preserve"> </w:t>
      </w:r>
      <w:r>
        <w:t xml:space="preserve">– A 2024 study surveyed 219 BSCS students across three state‑run universities. Students generally held positive attitudes toward blended learning but faced challenges such as limited time, lack of skills, inadequate training and restricted access to LMS platforms【410496949083914†L38-L53】. The study recommends developing university policies and training programmes to support LMS integration【410496949083914†L90-L103】. It also highlights national initiatives like the Virtual University and Allama Iqbal Open University using LMS and Moodle for distance education【410496949083914†L110-L131】.</w:t>
      </w:r>
    </w:p>
    <w:p>
      <w:pPr>
        <w:pStyle w:val="BodyText"/>
      </w:pPr>
      <w:r>
        <w:rPr>
          <w:bCs/>
          <w:b/>
        </w:rPr>
        <w:t xml:space="preserve">Assessing LMS Adoption in HEIs of Sindh</w:t>
      </w:r>
      <w:r>
        <w:t xml:space="preserve"> </w:t>
      </w:r>
      <w:r>
        <w:t xml:space="preserve">– A 2024 quantitative study based on UTAUT‑2 surveyed faculty and staff at higher education institutions in Sindh, Pakistan. Eight independent factors (performance expectancy, effort expectancy, social influence, facilitating conditions, learning value, hedonic motivation, habit and behavioural intention) were analysed; all except effort efficacy and hedonic motivation significantly influenced LMS adoption【83908513402937†L65-L81】【83908513402937†L169-L185】.</w:t>
      </w:r>
    </w:p>
    <w:p>
      <w:pPr>
        <w:pStyle w:val="BodyText"/>
      </w:pPr>
      <w:r>
        <w:rPr>
          <w:bCs/>
          <w:b/>
        </w:rPr>
        <w:t xml:space="preserve">Understanding E‑Learning Adoption in Pakistan (TAM‑based)</w:t>
      </w:r>
      <w:r>
        <w:t xml:space="preserve"> </w:t>
      </w:r>
      <w:r>
        <w:t xml:space="preserve">– Raza et al. (2024) applied the Technology Acceptance Model to examine performance expectancy, effort expectancy, perceived usefulness, perceived ease‑of‑use and behavioural intention among Pakistani students using e‑learning platforms. The study employed a quantitative survey and provides insights for designing and implementing e‑learning technologies【306454755709029†L61-L74】.</w:t>
      </w:r>
    </w:p>
    <w:bookmarkEnd w:id="27"/>
    <w:bookmarkStart w:id="28" w:name="comparative-analysis"/>
    <w:p>
      <w:pPr>
        <w:pStyle w:val="Heading3"/>
      </w:pPr>
      <w:r>
        <w:t xml:space="preserve">Comparative Analysis</w:t>
      </w:r>
    </w:p>
    <w:p>
      <w:pPr>
        <w:pStyle w:val="FirstParagraph"/>
      </w:pPr>
      <w:r>
        <w:t xml:space="preserve">The reviewed literature reveals</w:t>
      </w:r>
      <w:r>
        <w:t xml:space="preserve"> </w:t>
      </w:r>
      <w:r>
        <w:rPr>
          <w:bCs/>
          <w:b/>
        </w:rPr>
        <w:t xml:space="preserve">common design principles</w:t>
      </w:r>
      <w:r>
        <w:t xml:space="preserve"> </w:t>
      </w:r>
      <w:r>
        <w:t xml:space="preserve">and</w:t>
      </w:r>
      <w:r>
        <w:t xml:space="preserve"> </w:t>
      </w:r>
      <w:r>
        <w:rPr>
          <w:bCs/>
          <w:b/>
        </w:rPr>
        <w:t xml:space="preserve">recurring challenges</w:t>
      </w:r>
      <w:r>
        <w:t xml:space="preserve"> </w:t>
      </w:r>
      <w:r>
        <w:t xml:space="preserve">across EMAP and LMS domains:</w:t>
      </w:r>
    </w:p>
    <w:p>
      <w:pPr>
        <w:numPr>
          <w:ilvl w:val="0"/>
          <w:numId w:val="1002"/>
        </w:numPr>
      </w:pPr>
      <w:r>
        <w:rPr>
          <w:bCs/>
          <w:b/>
        </w:rPr>
        <w:t xml:space="preserve">Automation and workflow integration:</w:t>
      </w:r>
      <w:r>
        <w:t xml:space="preserve"> </w:t>
      </w:r>
      <w:r>
        <w:t xml:space="preserve">Most journal and conference management systems aim to automate submission, review and publication through modular architectures. Systems like AKSUJMS, JORIE, Palamede and ConfLab emphasise end‑to‑end workflows with role‑based dashboards and notifications. Automatic reviewer assignment using taxonomies and AI (e.g., SmartReviewHub) improves matching accuracy and workload distribution【550385361564013†L17-L35】【604534743298730†L20-L32】.</w:t>
      </w:r>
    </w:p>
    <w:p>
      <w:pPr>
        <w:numPr>
          <w:ilvl w:val="0"/>
          <w:numId w:val="1002"/>
        </w:numPr>
      </w:pPr>
      <w:r>
        <w:rPr>
          <w:bCs/>
          <w:b/>
        </w:rPr>
        <w:t xml:space="preserve">Usability and user acceptance:</w:t>
      </w:r>
      <w:r>
        <w:t xml:space="preserve"> </w:t>
      </w:r>
      <w:r>
        <w:t xml:space="preserve">Evaluations of OJS 3.0 and the JORIE system underscore the importance of clear navigation, consolidated configuration settings and user‑friendly notifications【256966776296038†L279-L321】【85962079202249†L23-L89】. High acceptance for notification and submission features suggests that simple, accessible interfaces drive adoption, while complex tasks like peer review may require further refinement.</w:t>
      </w:r>
    </w:p>
    <w:p>
      <w:pPr>
        <w:numPr>
          <w:ilvl w:val="0"/>
          <w:numId w:val="1002"/>
        </w:numPr>
      </w:pPr>
      <w:r>
        <w:rPr>
          <w:bCs/>
          <w:b/>
        </w:rPr>
        <w:t xml:space="preserve">Reliability and sustainability:</w:t>
      </w:r>
      <w:r>
        <w:t xml:space="preserve"> </w:t>
      </w:r>
      <w:r>
        <w:t xml:space="preserve">Assessing open‑source platforms reveals that only a few systems remain actively maintained, with OJS leading in maturity【279899196481861†L52-L66】. Multi‑press implementations like Palamede demonstrate the benefits of centralised indexing and single sign‑on【743988954828698†L134-L158】. Formal verification (CoCon) and security frameworks (P3ERS, ConfiChair) address reliability and confidentiality concerns.</w:t>
      </w:r>
    </w:p>
    <w:p>
      <w:pPr>
        <w:numPr>
          <w:ilvl w:val="0"/>
          <w:numId w:val="1002"/>
        </w:numPr>
      </w:pPr>
      <w:r>
        <w:rPr>
          <w:bCs/>
          <w:b/>
        </w:rPr>
        <w:t xml:space="preserve">Security and privacy:</w:t>
      </w:r>
      <w:r>
        <w:t xml:space="preserve"> </w:t>
      </w:r>
      <w:r>
        <w:t xml:space="preserve">Systems such as P3ERS, ConfiChair and KUAD highlight the need for secure peer review and post‑attack recovery. Blockchain‑based platforms like BeerReview further decentralise trust, ensuring data integrity and protecting intellectual property【945377106559715†L56-L90】. Privacy‑preserving protocols reduce bias and prevent unauthorised access【322593392708573†L10-L28】.</w:t>
      </w:r>
    </w:p>
    <w:p>
      <w:pPr>
        <w:numPr>
          <w:ilvl w:val="0"/>
          <w:numId w:val="1002"/>
        </w:numPr>
      </w:pPr>
      <w:r>
        <w:rPr>
          <w:bCs/>
          <w:b/>
        </w:rPr>
        <w:t xml:space="preserve">Emerging technologies:</w:t>
      </w:r>
      <w:r>
        <w:t xml:space="preserve"> </w:t>
      </w:r>
      <w:r>
        <w:t xml:space="preserve">AI‑enabled features (SmartReviewHub) and blockchain applications demonstrate how new technologies can enhance reviewer matching, plagiarism detection, and transparency【604534743298730†L20-L32】【204187787291720†L42-L67】.</w:t>
      </w:r>
    </w:p>
    <w:p>
      <w:pPr>
        <w:numPr>
          <w:ilvl w:val="0"/>
          <w:numId w:val="1002"/>
        </w:numPr>
      </w:pPr>
      <w:r>
        <w:rPr>
          <w:bCs/>
          <w:b/>
        </w:rPr>
        <w:t xml:space="preserve">LMS adoption in developing contexts:</w:t>
      </w:r>
      <w:r>
        <w:t xml:space="preserve"> </w:t>
      </w:r>
      <w:r>
        <w:t xml:space="preserve">Surveys from Pakistan show that while students and faculty recognise the benefits of blended learning and LMS platforms, obstacles include limited infrastructure, training and support【410496949083914†L38-L53】【83908513402937†L65-L81】. Adoption is influenced by perceived usefulness, facilitating conditions and behavioural intention【306454755709029†L61-L74】.</w:t>
      </w:r>
    </w:p>
    <w:bookmarkEnd w:id="28"/>
    <w:bookmarkEnd w:id="29"/>
    <w:bookmarkStart w:id="30" w:name="summary-table-of-included-studies"/>
    <w:p>
      <w:pPr>
        <w:pStyle w:val="Heading2"/>
      </w:pPr>
      <w:r>
        <w:t xml:space="preserve">Summary Table of Included Studies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Paper/Authors (Year)</w:t>
            </w:r>
          </w:p>
        </w:tc>
        <w:tc>
          <w:tcPr/>
          <w:p>
            <w:pPr>
              <w:pStyle w:val="Compact"/>
              <w:jc w:val="left"/>
            </w:pPr>
            <w:r>
              <w:t xml:space="preserve">Focus &amp; Contributions</w:t>
            </w:r>
          </w:p>
        </w:tc>
        <w:tc>
          <w:tcPr/>
          <w:p>
            <w:pPr>
              <w:pStyle w:val="Compact"/>
              <w:jc w:val="left"/>
            </w:pPr>
            <w:r>
              <w:t xml:space="preserve">Key Findings/Limitations</w:t>
            </w:r>
          </w:p>
        </w:tc>
      </w:tr>
      <w:tr>
        <w:tc>
          <w:tcPr/>
          <w:p>
            <w:pPr>
              <w:pStyle w:val="Compact"/>
              <w:jc w:val="left"/>
            </w:pPr>
            <w:r>
              <w:t xml:space="preserve">1</w:t>
            </w:r>
          </w:p>
        </w:tc>
        <w:tc>
          <w:tcPr/>
          <w:p>
            <w:pPr>
              <w:pStyle w:val="Compact"/>
              <w:jc w:val="left"/>
            </w:pPr>
            <w:r>
              <w:rPr>
                <w:bCs/>
                <w:b/>
              </w:rPr>
              <w:t xml:space="preserve">Akinsola et al., 2020 – Development of Web‑Based Automated JMS</w:t>
            </w:r>
            <w:r>
              <w:t xml:space="preserve">【515507743303117†L15-L47】</w:t>
            </w:r>
          </w:p>
        </w:tc>
        <w:tc>
          <w:tcPr/>
          <w:p>
            <w:pPr>
              <w:pStyle w:val="Compact"/>
              <w:jc w:val="left"/>
            </w:pPr>
            <w:r>
              <w:t xml:space="preserve">Designed AKSUJMS using PHP to automate submission, review, payment and publication; increases efficiency for authors and researchers.</w:t>
            </w:r>
          </w:p>
        </w:tc>
        <w:tc>
          <w:tcPr/>
          <w:p>
            <w:pPr>
              <w:pStyle w:val="Compact"/>
              <w:jc w:val="left"/>
            </w:pPr>
            <w:r>
              <w:t xml:space="preserve">System improves access and reduces manual workload; limited evaluation of long‑term scalability.</w:t>
            </w:r>
          </w:p>
        </w:tc>
      </w:tr>
      <w:tr>
        <w:tc>
          <w:tcPr/>
          <w:p>
            <w:pPr>
              <w:pStyle w:val="Compact"/>
              <w:jc w:val="left"/>
            </w:pPr>
            <w:r>
              <w:t xml:space="preserve">2</w:t>
            </w:r>
          </w:p>
        </w:tc>
        <w:tc>
          <w:tcPr/>
          <w:p>
            <w:pPr>
              <w:pStyle w:val="Compact"/>
              <w:jc w:val="left"/>
            </w:pPr>
            <w:r>
              <w:rPr>
                <w:bCs/>
                <w:b/>
              </w:rPr>
              <w:t xml:space="preserve">Swedish study, 2015 – Learning by Negotiation</w:t>
            </w:r>
            <w:r>
              <w:t xml:space="preserve">【902215184666754†L25-L44】</w:t>
            </w:r>
          </w:p>
        </w:tc>
        <w:tc>
          <w:tcPr/>
          <w:p>
            <w:pPr>
              <w:pStyle w:val="Compact"/>
              <w:jc w:val="left"/>
            </w:pPr>
            <w:r>
              <w:t xml:space="preserve">Examines organisational learning during JMS implementation; system acts as boundary object.</w:t>
            </w:r>
          </w:p>
        </w:tc>
        <w:tc>
          <w:tcPr/>
          <w:p>
            <w:pPr>
              <w:pStyle w:val="Compact"/>
              <w:jc w:val="left"/>
            </w:pPr>
            <w:r>
              <w:t xml:space="preserve">Highlights negotiation among stakeholders; small sample limits generalisability.</w:t>
            </w:r>
          </w:p>
        </w:tc>
      </w:tr>
      <w:tr>
        <w:tc>
          <w:tcPr/>
          <w:p>
            <w:pPr>
              <w:pStyle w:val="Compact"/>
              <w:jc w:val="left"/>
            </w:pPr>
            <w:r>
              <w:t xml:space="preserve">3</w:t>
            </w:r>
          </w:p>
        </w:tc>
        <w:tc>
          <w:tcPr/>
          <w:p>
            <w:pPr>
              <w:pStyle w:val="Compact"/>
              <w:jc w:val="left"/>
            </w:pPr>
            <w:r>
              <w:rPr>
                <w:bCs/>
                <w:b/>
              </w:rPr>
              <w:t xml:space="preserve">JORIE Web Application, 2023</w:t>
            </w:r>
            <w:r>
              <w:t xml:space="preserve">【538294889848861†L23-L49】</w:t>
            </w:r>
          </w:p>
        </w:tc>
        <w:tc>
          <w:tcPr/>
          <w:p>
            <w:pPr>
              <w:pStyle w:val="Compact"/>
              <w:jc w:val="left"/>
            </w:pPr>
            <w:r>
              <w:t xml:space="preserve">Developed ASP.NET/Vue.js journal management site and dashboard.</w:t>
            </w:r>
          </w:p>
        </w:tc>
        <w:tc>
          <w:tcPr/>
          <w:p>
            <w:pPr>
              <w:pStyle w:val="Compact"/>
              <w:jc w:val="left"/>
            </w:pPr>
            <w:r>
              <w:t xml:space="preserve">Improved visibility and efficiency; case study limited to a single journal.</w:t>
            </w:r>
          </w:p>
        </w:tc>
      </w:tr>
      <w:tr>
        <w:tc>
          <w:tcPr/>
          <w:p>
            <w:pPr>
              <w:pStyle w:val="Compact"/>
              <w:jc w:val="left"/>
            </w:pPr>
            <w:r>
              <w:t xml:space="preserve">4</w:t>
            </w:r>
          </w:p>
        </w:tc>
        <w:tc>
          <w:tcPr/>
          <w:p>
            <w:pPr>
              <w:pStyle w:val="Compact"/>
              <w:jc w:val="left"/>
            </w:pPr>
            <w:r>
              <w:rPr>
                <w:bCs/>
                <w:b/>
              </w:rPr>
              <w:t xml:space="preserve">Five‑Point Likert Acceptance, 2023</w:t>
            </w:r>
            <w:r>
              <w:t xml:space="preserve">【85962079202249†L23-L89】</w:t>
            </w:r>
          </w:p>
        </w:tc>
        <w:tc>
          <w:tcPr/>
          <w:p>
            <w:pPr>
              <w:pStyle w:val="Compact"/>
              <w:jc w:val="left"/>
            </w:pPr>
            <w:r>
              <w:t xml:space="preserve">Evaluated user acceptance of JORIE system via Likert questionnaire.</w:t>
            </w:r>
          </w:p>
        </w:tc>
        <w:tc>
          <w:tcPr/>
          <w:p>
            <w:pPr>
              <w:pStyle w:val="Compact"/>
              <w:jc w:val="left"/>
            </w:pPr>
            <w:r>
              <w:t xml:space="preserve">High acceptance for notifications and submission; peer‑review efficiency moderately lower.</w:t>
            </w:r>
          </w:p>
        </w:tc>
      </w:tr>
      <w:tr>
        <w:tc>
          <w:tcPr/>
          <w:p>
            <w:pPr>
              <w:pStyle w:val="Compact"/>
              <w:jc w:val="left"/>
            </w:pPr>
            <w:r>
              <w:t xml:space="preserve">5</w:t>
            </w:r>
          </w:p>
        </w:tc>
        <w:tc>
          <w:tcPr/>
          <w:p>
            <w:pPr>
              <w:pStyle w:val="Compact"/>
              <w:jc w:val="left"/>
            </w:pPr>
            <w:r>
              <w:rPr>
                <w:bCs/>
                <w:b/>
              </w:rPr>
              <w:t xml:space="preserve">MVC‑Based Social Networked JMS, 2022</w:t>
            </w:r>
            <w:r>
              <w:t xml:space="preserve">【155959864005657†L21-L112】</w:t>
            </w:r>
          </w:p>
        </w:tc>
        <w:tc>
          <w:tcPr/>
          <w:p>
            <w:pPr>
              <w:pStyle w:val="Compact"/>
              <w:jc w:val="left"/>
            </w:pPr>
            <w:r>
              <w:t xml:space="preserve">Introduced secure deep‑link and social networking features.</w:t>
            </w:r>
          </w:p>
        </w:tc>
        <w:tc>
          <w:tcPr/>
          <w:p>
            <w:pPr>
              <w:pStyle w:val="Compact"/>
              <w:jc w:val="left"/>
            </w:pPr>
            <w:r>
              <w:t xml:space="preserve">Improved efficiency and timeliness; evaluation emphasised need for usability refinement.</w:t>
            </w:r>
          </w:p>
        </w:tc>
      </w:tr>
      <w:tr>
        <w:tc>
          <w:tcPr/>
          <w:p>
            <w:pPr>
              <w:pStyle w:val="Compact"/>
              <w:jc w:val="left"/>
            </w:pPr>
            <w:r>
              <w:t xml:space="preserve">6</w:t>
            </w:r>
          </w:p>
        </w:tc>
        <w:tc>
          <w:tcPr/>
          <w:p>
            <w:pPr>
              <w:pStyle w:val="Compact"/>
              <w:jc w:val="left"/>
            </w:pPr>
            <w:r>
              <w:rPr>
                <w:bCs/>
                <w:b/>
              </w:rPr>
              <w:t xml:space="preserve">Bug Prioritization Survey, 2016</w:t>
            </w:r>
            <w:r>
              <w:t xml:space="preserve">【233418099339233†L20-L33】</w:t>
            </w:r>
          </w:p>
        </w:tc>
        <w:tc>
          <w:tcPr/>
          <w:p>
            <w:pPr>
              <w:pStyle w:val="Compact"/>
              <w:jc w:val="left"/>
            </w:pPr>
            <w:r>
              <w:t xml:space="preserve">Surveyed machine‑learning methods for automated bug prioritisation.</w:t>
            </w:r>
          </w:p>
        </w:tc>
        <w:tc>
          <w:tcPr/>
          <w:p>
            <w:pPr>
              <w:pStyle w:val="Compact"/>
              <w:jc w:val="left"/>
            </w:pPr>
            <w:r>
              <w:t xml:space="preserve">Provides taxonomy of classifiers; not directly a JMS but informs quality assurance.</w:t>
            </w:r>
          </w:p>
        </w:tc>
      </w:tr>
      <w:tr>
        <w:tc>
          <w:tcPr/>
          <w:p>
            <w:pPr>
              <w:pStyle w:val="Compact"/>
              <w:jc w:val="left"/>
            </w:pPr>
            <w:r>
              <w:t xml:space="preserve">7</w:t>
            </w:r>
          </w:p>
        </w:tc>
        <w:tc>
          <w:tcPr/>
          <w:p>
            <w:pPr>
              <w:pStyle w:val="Compact"/>
              <w:jc w:val="left"/>
            </w:pPr>
            <w:r>
              <w:rPr>
                <w:bCs/>
                <w:b/>
              </w:rPr>
              <w:t xml:space="preserve">New Online JMS (HIR), 2018</w:t>
            </w:r>
            <w:r>
              <w:t xml:space="preserve">【50666802536811†L141-L174】</w:t>
            </w:r>
          </w:p>
        </w:tc>
        <w:tc>
          <w:tcPr/>
          <w:p>
            <w:pPr>
              <w:pStyle w:val="Compact"/>
              <w:jc w:val="left"/>
            </w:pPr>
            <w:r>
              <w:t xml:space="preserve">Describes adoption of an online submission and peer‑review system and upgrade to Editorial Manager.</w:t>
            </w:r>
          </w:p>
        </w:tc>
        <w:tc>
          <w:tcPr/>
          <w:p>
            <w:pPr>
              <w:pStyle w:val="Compact"/>
              <w:jc w:val="left"/>
            </w:pPr>
            <w:r>
              <w:t xml:space="preserve">Enhanced efficiency, ORCID integration, similarity checks; editorial perspective only.</w:t>
            </w:r>
          </w:p>
        </w:tc>
      </w:tr>
      <w:tr>
        <w:tc>
          <w:tcPr/>
          <w:p>
            <w:pPr>
              <w:pStyle w:val="Compact"/>
              <w:jc w:val="left"/>
            </w:pPr>
            <w:r>
              <w:t xml:space="preserve">8</w:t>
            </w:r>
          </w:p>
        </w:tc>
        <w:tc>
          <w:tcPr/>
          <w:p>
            <w:pPr>
              <w:pStyle w:val="Compact"/>
              <w:jc w:val="left"/>
            </w:pPr>
            <w:r>
              <w:rPr>
                <w:bCs/>
                <w:b/>
              </w:rPr>
              <w:t xml:space="preserve">Web‑Based JMS for Accreditation (Jambi University), 2025</w:t>
            </w:r>
            <w:r>
              <w:t xml:space="preserve">【196880899572311†L224-L274】</w:t>
            </w:r>
          </w:p>
        </w:tc>
        <w:tc>
          <w:tcPr/>
          <w:p>
            <w:pPr>
              <w:pStyle w:val="Compact"/>
              <w:jc w:val="left"/>
            </w:pPr>
            <w:r>
              <w:t xml:space="preserve">Interviews editors about need for web‑based management for accreditation.</w:t>
            </w:r>
          </w:p>
        </w:tc>
        <w:tc>
          <w:tcPr/>
          <w:p>
            <w:pPr>
              <w:pStyle w:val="Compact"/>
              <w:jc w:val="left"/>
            </w:pPr>
            <w:r>
              <w:t xml:space="preserve">85 % use websites for indexation; recommends system with statistics, evaluation and training.</w:t>
            </w:r>
          </w:p>
        </w:tc>
      </w:tr>
      <w:tr>
        <w:tc>
          <w:tcPr/>
          <w:p>
            <w:pPr>
              <w:pStyle w:val="Compact"/>
              <w:jc w:val="left"/>
            </w:pPr>
            <w:r>
              <w:t xml:space="preserve">9</w:t>
            </w:r>
          </w:p>
        </w:tc>
        <w:tc>
          <w:tcPr/>
          <w:p>
            <w:pPr>
              <w:pStyle w:val="Compact"/>
              <w:jc w:val="left"/>
            </w:pPr>
            <w:r>
              <w:rPr>
                <w:bCs/>
                <w:b/>
              </w:rPr>
              <w:t xml:space="preserve">Methodology for Using Digital Peer Review Systems, 2025</w:t>
            </w:r>
            <w:r>
              <w:t xml:space="preserve">【451773195519949†L61-L89】</w:t>
            </w:r>
          </w:p>
        </w:tc>
        <w:tc>
          <w:tcPr/>
          <w:p>
            <w:pPr>
              <w:pStyle w:val="Compact"/>
              <w:jc w:val="left"/>
            </w:pPr>
            <w:r>
              <w:t xml:space="preserve">Breaks down peer‑review platforms into technical, organisational and competency‑based components; notes low usage among academics.</w:t>
            </w:r>
          </w:p>
        </w:tc>
        <w:tc>
          <w:tcPr/>
          <w:p>
            <w:pPr>
              <w:pStyle w:val="Compact"/>
              <w:jc w:val="left"/>
            </w:pPr>
            <w:r>
              <w:t xml:space="preserve">Emphasises training and digital literacy; small national sample.</w:t>
            </w:r>
          </w:p>
        </w:tc>
      </w:tr>
      <w:tr>
        <w:tc>
          <w:tcPr/>
          <w:p>
            <w:pPr>
              <w:pStyle w:val="Compact"/>
              <w:jc w:val="left"/>
            </w:pPr>
            <w:r>
              <w:t xml:space="preserve">10</w:t>
            </w:r>
          </w:p>
        </w:tc>
        <w:tc>
          <w:tcPr/>
          <w:p>
            <w:pPr>
              <w:pStyle w:val="Compact"/>
              <w:jc w:val="left"/>
            </w:pPr>
            <w:r>
              <w:rPr>
                <w:bCs/>
                <w:b/>
              </w:rPr>
              <w:t xml:space="preserve">Assessing Open Source JMS, 2020</w:t>
            </w:r>
            <w:r>
              <w:t xml:space="preserve">【279899196481861†L52-L66】</w:t>
            </w:r>
          </w:p>
        </w:tc>
        <w:tc>
          <w:tcPr/>
          <w:p>
            <w:pPr>
              <w:pStyle w:val="Compact"/>
              <w:jc w:val="left"/>
            </w:pPr>
            <w:r>
              <w:t xml:space="preserve">Surveys open‑source systems; uses QualiPSo’s Open Maturity Model.</w:t>
            </w:r>
          </w:p>
        </w:tc>
        <w:tc>
          <w:tcPr/>
          <w:p>
            <w:pPr>
              <w:pStyle w:val="Compact"/>
              <w:jc w:val="left"/>
            </w:pPr>
            <w:r>
              <w:t xml:space="preserve">Only OJS, Ambra and Lodel actively maintained; OJS scored highest; emphasises community participation.</w:t>
            </w:r>
          </w:p>
        </w:tc>
      </w:tr>
      <w:tr>
        <w:tc>
          <w:tcPr/>
          <w:p>
            <w:pPr>
              <w:pStyle w:val="Compact"/>
              <w:jc w:val="left"/>
            </w:pPr>
            <w:r>
              <w:t xml:space="preserve">11</w:t>
            </w:r>
          </w:p>
        </w:tc>
        <w:tc>
          <w:tcPr/>
          <w:p>
            <w:pPr>
              <w:pStyle w:val="Compact"/>
              <w:jc w:val="left"/>
            </w:pPr>
            <w:r>
              <w:rPr>
                <w:bCs/>
                <w:b/>
              </w:rPr>
              <w:t xml:space="preserve">Palamede Multi‑Press OJS, 2011</w:t>
            </w:r>
            <w:r>
              <w:t xml:space="preserve">【743988954828698†L18-L29】</w:t>
            </w:r>
          </w:p>
        </w:tc>
        <w:tc>
          <w:tcPr/>
          <w:p>
            <w:pPr>
              <w:pStyle w:val="Compact"/>
              <w:jc w:val="left"/>
            </w:pPr>
            <w:r>
              <w:t xml:space="preserve">Re‑engineered OJS to support multiple presses with unified indexing and cross‑press search.</w:t>
            </w:r>
          </w:p>
        </w:tc>
        <w:tc>
          <w:tcPr/>
          <w:p>
            <w:pPr>
              <w:pStyle w:val="Compact"/>
              <w:jc w:val="left"/>
            </w:pPr>
            <w:r>
              <w:t xml:space="preserve">Enhances metadata harvesting and single sign‑on; validated with three Italian university presses.</w:t>
            </w:r>
          </w:p>
        </w:tc>
      </w:tr>
      <w:tr>
        <w:tc>
          <w:tcPr/>
          <w:p>
            <w:pPr>
              <w:pStyle w:val="Compact"/>
              <w:jc w:val="left"/>
            </w:pPr>
            <w:r>
              <w:t xml:space="preserve">12</w:t>
            </w:r>
          </w:p>
        </w:tc>
        <w:tc>
          <w:tcPr/>
          <w:p>
            <w:pPr>
              <w:pStyle w:val="Compact"/>
              <w:jc w:val="left"/>
            </w:pPr>
            <w:r>
              <w:rPr>
                <w:bCs/>
                <w:b/>
              </w:rPr>
              <w:t xml:space="preserve">Review Rating &amp; Reporting Plugin, 2017</w:t>
            </w:r>
            <w:r>
              <w:t xml:space="preserve">【798035871907465†L66-L73】</w:t>
            </w:r>
          </w:p>
        </w:tc>
        <w:tc>
          <w:tcPr/>
          <w:p>
            <w:pPr>
              <w:pStyle w:val="Compact"/>
              <w:jc w:val="left"/>
            </w:pPr>
            <w:r>
              <w:t xml:space="preserve">Adds rating recommendations and reporting features to OJS.</w:t>
            </w:r>
          </w:p>
        </w:tc>
        <w:tc>
          <w:tcPr/>
          <w:p>
            <w:pPr>
              <w:pStyle w:val="Compact"/>
              <w:jc w:val="left"/>
            </w:pPr>
            <w:r>
              <w:t xml:space="preserve">Features help editors grade review quality; evaluation limited.</w:t>
            </w:r>
          </w:p>
        </w:tc>
      </w:tr>
      <w:tr>
        <w:tc>
          <w:tcPr/>
          <w:p>
            <w:pPr>
              <w:pStyle w:val="Compact"/>
              <w:jc w:val="left"/>
            </w:pPr>
            <w:r>
              <w:t xml:space="preserve">13</w:t>
            </w:r>
          </w:p>
        </w:tc>
        <w:tc>
          <w:tcPr/>
          <w:p>
            <w:pPr>
              <w:pStyle w:val="Compact"/>
              <w:jc w:val="left"/>
            </w:pPr>
            <w:r>
              <w:rPr>
                <w:bCs/>
                <w:b/>
              </w:rPr>
              <w:t xml:space="preserve">Metadata Extractor Plugin, 2024</w:t>
            </w:r>
            <w:r>
              <w:t xml:space="preserve">【792373743519991†L83-L105】</w:t>
            </w:r>
          </w:p>
        </w:tc>
        <w:tc>
          <w:tcPr/>
          <w:p>
            <w:pPr>
              <w:pStyle w:val="Compact"/>
              <w:jc w:val="left"/>
            </w:pPr>
            <w:r>
              <w:t xml:space="preserve">Rule‑based plugin automatically extracts metadata from submissions.</w:t>
            </w:r>
          </w:p>
        </w:tc>
        <w:tc>
          <w:tcPr/>
          <w:p>
            <w:pPr>
              <w:pStyle w:val="Compact"/>
              <w:jc w:val="left"/>
            </w:pPr>
            <w:r>
              <w:t xml:space="preserve">Achieved 95 % precision and 3.7× efficiency improvement; rule‑based approach may not handle all formats.</w:t>
            </w:r>
          </w:p>
        </w:tc>
      </w:tr>
      <w:tr>
        <w:tc>
          <w:tcPr/>
          <w:p>
            <w:pPr>
              <w:pStyle w:val="Compact"/>
              <w:jc w:val="left"/>
            </w:pPr>
            <w:r>
              <w:t xml:space="preserve">14</w:t>
            </w:r>
          </w:p>
        </w:tc>
        <w:tc>
          <w:tcPr/>
          <w:p>
            <w:pPr>
              <w:pStyle w:val="Compact"/>
              <w:jc w:val="left"/>
            </w:pPr>
            <w:r>
              <w:rPr>
                <w:bCs/>
                <w:b/>
              </w:rPr>
              <w:t xml:space="preserve">Post‑Attack Mitigation (KUAD), 2025</w:t>
            </w:r>
            <w:r>
              <w:t xml:space="preserve">【66281607041116†L109-L125】</w:t>
            </w:r>
          </w:p>
        </w:tc>
        <w:tc>
          <w:tcPr/>
          <w:p>
            <w:pPr>
              <w:pStyle w:val="Compact"/>
              <w:jc w:val="left"/>
            </w:pPr>
            <w:r>
              <w:t xml:space="preserve">Uses Tripwire and backup restoration to recover OJS after cyber attack.</w:t>
            </w:r>
          </w:p>
        </w:tc>
        <w:tc>
          <w:tcPr/>
          <w:p>
            <w:pPr>
              <w:pStyle w:val="Compact"/>
              <w:jc w:val="left"/>
            </w:pPr>
            <w:r>
              <w:t xml:space="preserve">Restored 15,135 files with 100 % success; focuses on recovery rather than prevention.</w:t>
            </w:r>
          </w:p>
        </w:tc>
      </w:tr>
      <w:tr>
        <w:tc>
          <w:tcPr/>
          <w:p>
            <w:pPr>
              <w:pStyle w:val="Compact"/>
              <w:jc w:val="left"/>
            </w:pPr>
            <w:r>
              <w:t xml:space="preserve">15</w:t>
            </w:r>
          </w:p>
        </w:tc>
        <w:tc>
          <w:tcPr/>
          <w:p>
            <w:pPr>
              <w:pStyle w:val="Compact"/>
              <w:jc w:val="left"/>
            </w:pPr>
            <w:r>
              <w:rPr>
                <w:bCs/>
                <w:b/>
              </w:rPr>
              <w:t xml:space="preserve">OJS 3.0 Usability Evaluation, 2013</w:t>
            </w:r>
            <w:r>
              <w:t xml:space="preserve">【256966776296038†L230-L243】</w:t>
            </w:r>
          </w:p>
        </w:tc>
        <w:tc>
          <w:tcPr/>
          <w:p>
            <w:pPr>
              <w:pStyle w:val="Compact"/>
              <w:jc w:val="left"/>
            </w:pPr>
            <w:r>
              <w:t xml:space="preserve">User‑experience study of OJS 3.0 alpha interface.</w:t>
            </w:r>
          </w:p>
        </w:tc>
        <w:tc>
          <w:tcPr/>
          <w:p>
            <w:pPr>
              <w:pStyle w:val="Compact"/>
              <w:jc w:val="left"/>
            </w:pPr>
            <w:r>
              <w:t xml:space="preserve">Identified unclear navigation and scattered settings; recommended comprehensive redesign.</w:t>
            </w:r>
          </w:p>
        </w:tc>
      </w:tr>
      <w:tr>
        <w:tc>
          <w:tcPr/>
          <w:p>
            <w:pPr>
              <w:pStyle w:val="Compact"/>
              <w:jc w:val="left"/>
            </w:pPr>
            <w:r>
              <w:t xml:space="preserve">16</w:t>
            </w:r>
          </w:p>
        </w:tc>
        <w:tc>
          <w:tcPr/>
          <w:p>
            <w:pPr>
              <w:pStyle w:val="Compact"/>
              <w:jc w:val="left"/>
            </w:pPr>
            <w:r>
              <w:rPr>
                <w:bCs/>
                <w:b/>
              </w:rPr>
              <w:t xml:space="preserve">ConfLab, 2021</w:t>
            </w:r>
            <w:r>
              <w:t xml:space="preserve">【986799538751720†L11-L27】</w:t>
            </w:r>
          </w:p>
        </w:tc>
        <w:tc>
          <w:tcPr/>
          <w:p>
            <w:pPr>
              <w:pStyle w:val="Compact"/>
              <w:jc w:val="left"/>
            </w:pPr>
            <w:r>
              <w:t xml:space="preserve">Abstract management system automating submission, review and digest creation.</w:t>
            </w:r>
          </w:p>
        </w:tc>
        <w:tc>
          <w:tcPr/>
          <w:p>
            <w:pPr>
              <w:pStyle w:val="Compact"/>
              <w:jc w:val="left"/>
            </w:pPr>
            <w:r>
              <w:t xml:space="preserve">Addresses lack of full life‑cycle support in existing systems; evaluation not reported.</w:t>
            </w:r>
          </w:p>
        </w:tc>
      </w:tr>
      <w:tr>
        <w:tc>
          <w:tcPr/>
          <w:p>
            <w:pPr>
              <w:pStyle w:val="Compact"/>
              <w:jc w:val="left"/>
            </w:pPr>
            <w:r>
              <w:t xml:space="preserve">17</w:t>
            </w:r>
          </w:p>
        </w:tc>
        <w:tc>
          <w:tcPr/>
          <w:p>
            <w:pPr>
              <w:pStyle w:val="Compact"/>
              <w:jc w:val="left"/>
            </w:pPr>
            <w:r>
              <w:rPr>
                <w:bCs/>
                <w:b/>
              </w:rPr>
              <w:t xml:space="preserve">Conference Management Architecture, 2011</w:t>
            </w:r>
            <w:r>
              <w:t xml:space="preserve">【550385361564013†L17-L35】</w:t>
            </w:r>
          </w:p>
        </w:tc>
        <w:tc>
          <w:tcPr/>
          <w:p>
            <w:pPr>
              <w:pStyle w:val="Compact"/>
              <w:jc w:val="left"/>
            </w:pPr>
            <w:r>
              <w:t xml:space="preserve">Taxonomy‑based automatic assignment and conflict‑of‑interest detection.</w:t>
            </w:r>
          </w:p>
        </w:tc>
        <w:tc>
          <w:tcPr/>
          <w:p>
            <w:pPr>
              <w:pStyle w:val="Compact"/>
              <w:jc w:val="left"/>
            </w:pPr>
            <w:r>
              <w:t xml:space="preserve">Improves reviewer matching and workload balancing; requires curated keyword taxonomy.</w:t>
            </w:r>
          </w:p>
        </w:tc>
      </w:tr>
      <w:tr>
        <w:tc>
          <w:tcPr/>
          <w:p>
            <w:pPr>
              <w:pStyle w:val="Compact"/>
              <w:jc w:val="left"/>
            </w:pPr>
            <w:r>
              <w:t xml:space="preserve">18</w:t>
            </w:r>
          </w:p>
        </w:tc>
        <w:tc>
          <w:tcPr/>
          <w:p>
            <w:pPr>
              <w:pStyle w:val="Compact"/>
              <w:jc w:val="left"/>
            </w:pPr>
            <w:r>
              <w:rPr>
                <w:bCs/>
                <w:b/>
              </w:rPr>
              <w:t xml:space="preserve">Conference Management Framework, 2013</w:t>
            </w:r>
            <w:r>
              <w:t xml:space="preserve">【564200361834446†L11-L27】</w:t>
            </w:r>
          </w:p>
        </w:tc>
        <w:tc>
          <w:tcPr/>
          <w:p>
            <w:pPr>
              <w:pStyle w:val="Compact"/>
              <w:jc w:val="left"/>
            </w:pPr>
            <w:r>
              <w:t xml:space="preserve">Easy‑to‑use framework automating call‑for‑papers, submission and review.</w:t>
            </w:r>
          </w:p>
        </w:tc>
        <w:tc>
          <w:tcPr/>
          <w:p>
            <w:pPr>
              <w:pStyle w:val="Compact"/>
              <w:jc w:val="left"/>
            </w:pPr>
            <w:r>
              <w:t xml:space="preserve">Suitable for non‑technical users; demonstration limited.</w:t>
            </w:r>
          </w:p>
        </w:tc>
      </w:tr>
      <w:tr>
        <w:tc>
          <w:tcPr/>
          <w:p>
            <w:pPr>
              <w:pStyle w:val="Compact"/>
              <w:jc w:val="left"/>
            </w:pPr>
            <w:r>
              <w:t xml:space="preserve">19</w:t>
            </w:r>
          </w:p>
        </w:tc>
        <w:tc>
          <w:tcPr/>
          <w:p>
            <w:pPr>
              <w:pStyle w:val="Compact"/>
              <w:jc w:val="left"/>
            </w:pPr>
            <w:r>
              <w:rPr>
                <w:bCs/>
                <w:b/>
              </w:rPr>
              <w:t xml:space="preserve">SmartReviewHub (AI‑based), 2024</w:t>
            </w:r>
            <w:r>
              <w:t xml:space="preserve">【604534743298730†L20-L32】</w:t>
            </w:r>
          </w:p>
        </w:tc>
        <w:tc>
          <w:tcPr/>
          <w:p>
            <w:pPr>
              <w:pStyle w:val="Compact"/>
              <w:jc w:val="left"/>
            </w:pPr>
            <w:r>
              <w:t xml:space="preserve">Integrates concept extraction, plagiarism detection, spell checking and sentiment analysis.</w:t>
            </w:r>
          </w:p>
        </w:tc>
        <w:tc>
          <w:tcPr/>
          <w:p>
            <w:pPr>
              <w:pStyle w:val="Compact"/>
              <w:jc w:val="left"/>
            </w:pPr>
            <w:r>
              <w:t xml:space="preserve">Enhances reviewer matching and reduces user actions; relies on AI accuracy and training data.</w:t>
            </w:r>
          </w:p>
        </w:tc>
      </w:tr>
      <w:tr>
        <w:tc>
          <w:tcPr/>
          <w:p>
            <w:pPr>
              <w:pStyle w:val="Compact"/>
              <w:jc w:val="left"/>
            </w:pPr>
            <w:r>
              <w:t xml:space="preserve">20</w:t>
            </w:r>
          </w:p>
        </w:tc>
        <w:tc>
          <w:tcPr/>
          <w:p>
            <w:pPr>
              <w:pStyle w:val="Compact"/>
              <w:jc w:val="left"/>
            </w:pPr>
            <w:r>
              <w:rPr>
                <w:bCs/>
                <w:b/>
              </w:rPr>
              <w:t xml:space="preserve">P3ERS, 2012</w:t>
            </w:r>
            <w:r>
              <w:t xml:space="preserve">【322593392708573†L10-L28】</w:t>
            </w:r>
          </w:p>
        </w:tc>
        <w:tc>
          <w:tcPr/>
          <w:p>
            <w:pPr>
              <w:pStyle w:val="Compact"/>
              <w:jc w:val="left"/>
            </w:pPr>
            <w:r>
              <w:t xml:space="preserve">Distributed peer‑review system using group signatures to preserve privacy.</w:t>
            </w:r>
          </w:p>
        </w:tc>
        <w:tc>
          <w:tcPr/>
          <w:p>
            <w:pPr>
              <w:pStyle w:val="Compact"/>
              <w:jc w:val="left"/>
            </w:pPr>
            <w:r>
              <w:t xml:space="preserve">Protects anonymity and prevents bias; may increase computational overhead.</w:t>
            </w:r>
          </w:p>
        </w:tc>
      </w:tr>
      <w:tr>
        <w:tc>
          <w:tcPr/>
          <w:p>
            <w:pPr>
              <w:pStyle w:val="Compact"/>
              <w:jc w:val="left"/>
            </w:pPr>
            <w:r>
              <w:t xml:space="preserve">21</w:t>
            </w:r>
          </w:p>
        </w:tc>
        <w:tc>
          <w:tcPr/>
          <w:p>
            <w:pPr>
              <w:pStyle w:val="Compact"/>
              <w:jc w:val="left"/>
            </w:pPr>
            <w:r>
              <w:rPr>
                <w:bCs/>
                <w:b/>
              </w:rPr>
              <w:t xml:space="preserve">ConfiChair, 2012</w:t>
            </w:r>
            <w:r>
              <w:t xml:space="preserve">【510519164733638†L14-L33】</w:t>
            </w:r>
          </w:p>
        </w:tc>
        <w:tc>
          <w:tcPr/>
          <w:p>
            <w:pPr>
              <w:pStyle w:val="Compact"/>
              <w:jc w:val="left"/>
            </w:pPr>
            <w:r>
              <w:t xml:space="preserve">Cloud‑based system processing only encrypted data; ensures secrecy and unlinkability.</w:t>
            </w:r>
          </w:p>
        </w:tc>
        <w:tc>
          <w:tcPr/>
          <w:p>
            <w:pPr>
              <w:pStyle w:val="Compact"/>
              <w:jc w:val="left"/>
            </w:pPr>
            <w:r>
              <w:t xml:space="preserve">Requires secure key management; performance implications.</w:t>
            </w:r>
          </w:p>
        </w:tc>
      </w:tr>
      <w:tr>
        <w:tc>
          <w:tcPr/>
          <w:p>
            <w:pPr>
              <w:pStyle w:val="Compact"/>
              <w:jc w:val="left"/>
            </w:pPr>
            <w:r>
              <w:t xml:space="preserve">22</w:t>
            </w:r>
          </w:p>
        </w:tc>
        <w:tc>
          <w:tcPr/>
          <w:p>
            <w:pPr>
              <w:pStyle w:val="Compact"/>
              <w:jc w:val="left"/>
            </w:pPr>
            <w:r>
              <w:rPr>
                <w:bCs/>
                <w:b/>
              </w:rPr>
              <w:t xml:space="preserve">CoCon, 2021</w:t>
            </w:r>
            <w:r>
              <w:t xml:space="preserve">【317131474436397†L37-L48】</w:t>
            </w:r>
          </w:p>
        </w:tc>
        <w:tc>
          <w:tcPr/>
          <w:p>
            <w:pPr>
              <w:pStyle w:val="Compact"/>
              <w:jc w:val="left"/>
            </w:pPr>
            <w:r>
              <w:t xml:space="preserve">Formally verified conference management system with bounded‑deducibility security.</w:t>
            </w:r>
          </w:p>
        </w:tc>
        <w:tc>
          <w:tcPr/>
          <w:p>
            <w:pPr>
              <w:pStyle w:val="Compact"/>
              <w:jc w:val="left"/>
            </w:pPr>
            <w:r>
              <w:t xml:space="preserve">Provides strong confidentiality guarantees; proof limited to core functionalities.</w:t>
            </w:r>
          </w:p>
        </w:tc>
      </w:tr>
      <w:tr>
        <w:tc>
          <w:tcPr/>
          <w:p>
            <w:pPr>
              <w:pStyle w:val="Compact"/>
              <w:jc w:val="left"/>
            </w:pPr>
            <w:r>
              <w:t xml:space="preserve">23</w:t>
            </w:r>
          </w:p>
        </w:tc>
        <w:tc>
          <w:tcPr/>
          <w:p>
            <w:pPr>
              <w:pStyle w:val="Compact"/>
              <w:jc w:val="left"/>
            </w:pPr>
            <w:r>
              <w:rPr>
                <w:bCs/>
                <w:b/>
              </w:rPr>
              <w:t xml:space="preserve">Blockchain Peer‑Review SLR, 2024</w:t>
            </w:r>
            <w:r>
              <w:t xml:space="preserve">【204187787291720†L42-L67】</w:t>
            </w:r>
          </w:p>
        </w:tc>
        <w:tc>
          <w:tcPr/>
          <w:p>
            <w:pPr>
              <w:pStyle w:val="Compact"/>
              <w:jc w:val="left"/>
            </w:pPr>
            <w:r>
              <w:t xml:space="preserve">Systematic review of 50 studies on blockchain in peer review.</w:t>
            </w:r>
          </w:p>
        </w:tc>
        <w:tc>
          <w:tcPr/>
          <w:p>
            <w:pPr>
              <w:pStyle w:val="Compact"/>
              <w:jc w:val="left"/>
            </w:pPr>
            <w:r>
              <w:t xml:space="preserve">Finds blockchain improves transparency and integrity but field is nascent; high implementation complexity.</w:t>
            </w:r>
          </w:p>
        </w:tc>
      </w:tr>
      <w:tr>
        <w:tc>
          <w:tcPr/>
          <w:p>
            <w:pPr>
              <w:pStyle w:val="Compact"/>
              <w:jc w:val="left"/>
            </w:pPr>
            <w:r>
              <w:t xml:space="preserve">24</w:t>
            </w:r>
          </w:p>
        </w:tc>
        <w:tc>
          <w:tcPr/>
          <w:p>
            <w:pPr>
              <w:pStyle w:val="Compact"/>
              <w:jc w:val="left"/>
            </w:pPr>
            <w:r>
              <w:rPr>
                <w:bCs/>
                <w:b/>
              </w:rPr>
              <w:t xml:space="preserve">BeerReview, 2024</w:t>
            </w:r>
            <w:r>
              <w:t xml:space="preserve">【945377106559715†L56-L90】</w:t>
            </w:r>
          </w:p>
        </w:tc>
        <w:tc>
          <w:tcPr/>
          <w:p>
            <w:pPr>
              <w:pStyle w:val="Compact"/>
              <w:jc w:val="left"/>
            </w:pPr>
            <w:r>
              <w:t xml:space="preserve">Blockchain‑enabled peer‑review platform using smart contracts and TEE.</w:t>
            </w:r>
          </w:p>
        </w:tc>
        <w:tc>
          <w:tcPr/>
          <w:p>
            <w:pPr>
              <w:pStyle w:val="Compact"/>
              <w:jc w:val="left"/>
            </w:pPr>
            <w:r>
              <w:t xml:space="preserve">Protects intellectual property and prevents tampering; scalability and adoption remain challenges.</w:t>
            </w:r>
          </w:p>
        </w:tc>
      </w:tr>
      <w:tr>
        <w:tc>
          <w:tcPr/>
          <w:p>
            <w:pPr>
              <w:pStyle w:val="Compact"/>
              <w:jc w:val="left"/>
            </w:pPr>
            <w:r>
              <w:t xml:space="preserve">25</w:t>
            </w:r>
          </w:p>
        </w:tc>
        <w:tc>
          <w:tcPr/>
          <w:p>
            <w:pPr>
              <w:pStyle w:val="Compact"/>
              <w:jc w:val="left"/>
            </w:pPr>
            <w:r>
              <w:rPr>
                <w:bCs/>
                <w:b/>
              </w:rPr>
              <w:t xml:space="preserve">Brazilian Universities’ OJS Adoption, 2019</w:t>
            </w:r>
            <w:r>
              <w:t xml:space="preserve">【451758661979756†L41-L80】</w:t>
            </w:r>
          </w:p>
        </w:tc>
        <w:tc>
          <w:tcPr/>
          <w:p>
            <w:pPr>
              <w:pStyle w:val="Compact"/>
              <w:jc w:val="left"/>
            </w:pPr>
            <w:r>
              <w:t xml:space="preserve">Survey of OJS portals across Brazilian federal universities.</w:t>
            </w:r>
          </w:p>
        </w:tc>
        <w:tc>
          <w:tcPr/>
          <w:p>
            <w:pPr>
              <w:pStyle w:val="Compact"/>
              <w:jc w:val="left"/>
            </w:pPr>
            <w:r>
              <w:t xml:space="preserve">Southeast region has 17 portals and 588 journals; most use OJS 2.4.8; limited exploration of user experience.</w:t>
            </w:r>
          </w:p>
        </w:tc>
      </w:tr>
      <w:tr>
        <w:tc>
          <w:tcPr/>
          <w:p>
            <w:pPr>
              <w:pStyle w:val="Compact"/>
              <w:jc w:val="left"/>
            </w:pPr>
            <w:r>
              <w:t xml:space="preserve">26</w:t>
            </w:r>
          </w:p>
        </w:tc>
        <w:tc>
          <w:tcPr/>
          <w:p>
            <w:pPr>
              <w:pStyle w:val="Compact"/>
              <w:jc w:val="left"/>
            </w:pPr>
            <w:r>
              <w:rPr>
                <w:bCs/>
                <w:b/>
              </w:rPr>
              <w:t xml:space="preserve">Blended Learning Adoption in Pakistani Universities, 2024</w:t>
            </w:r>
            <w:r>
              <w:t xml:space="preserve">【410496949083914†L38-L53】</w:t>
            </w:r>
          </w:p>
        </w:tc>
        <w:tc>
          <w:tcPr/>
          <w:p>
            <w:pPr>
              <w:pStyle w:val="Compact"/>
              <w:jc w:val="left"/>
            </w:pPr>
            <w:r>
              <w:t xml:space="preserve">Surveys 219 students on blended learning challenges and attitudes.</w:t>
            </w:r>
          </w:p>
        </w:tc>
        <w:tc>
          <w:tcPr/>
          <w:p>
            <w:pPr>
              <w:pStyle w:val="Compact"/>
              <w:jc w:val="left"/>
            </w:pPr>
            <w:r>
              <w:t xml:space="preserve">Positive attitudes but obstacles include limited time, skills, training and LMS access【410496949083914†L90-L103】; calls for policy and training improvements.</w:t>
            </w:r>
          </w:p>
        </w:tc>
      </w:tr>
      <w:tr>
        <w:tc>
          <w:tcPr/>
          <w:p>
            <w:pPr>
              <w:pStyle w:val="Compact"/>
              <w:jc w:val="left"/>
            </w:pPr>
            <w:r>
              <w:t xml:space="preserve">27</w:t>
            </w:r>
          </w:p>
        </w:tc>
        <w:tc>
          <w:tcPr/>
          <w:p>
            <w:pPr>
              <w:pStyle w:val="Compact"/>
              <w:jc w:val="left"/>
            </w:pPr>
            <w:r>
              <w:rPr>
                <w:bCs/>
                <w:b/>
              </w:rPr>
              <w:t xml:space="preserve">LMS Adoption in HEIs of Sindh, 2024</w:t>
            </w:r>
            <w:r>
              <w:t xml:space="preserve">【83908513402937†L65-L81】</w:t>
            </w:r>
          </w:p>
        </w:tc>
        <w:tc>
          <w:tcPr/>
          <w:p>
            <w:pPr>
              <w:pStyle w:val="Compact"/>
              <w:jc w:val="left"/>
            </w:pPr>
            <w:r>
              <w:t xml:space="preserve">UTAUT‑2‑based survey of faculty/staff; analyses eight factors affecting adoption.</w:t>
            </w:r>
          </w:p>
        </w:tc>
        <w:tc>
          <w:tcPr/>
          <w:p>
            <w:pPr>
              <w:pStyle w:val="Compact"/>
              <w:jc w:val="left"/>
            </w:pPr>
            <w:r>
              <w:t xml:space="preserve">All factors except effort efficacy and hedonic motivation significantly influence adoption【83908513402937†L169-L185】; study limited to one province.</w:t>
            </w:r>
          </w:p>
        </w:tc>
      </w:tr>
      <w:tr>
        <w:tc>
          <w:tcPr/>
          <w:p>
            <w:pPr>
              <w:pStyle w:val="Compact"/>
              <w:jc w:val="left"/>
            </w:pPr>
            <w:r>
              <w:t xml:space="preserve">28</w:t>
            </w:r>
          </w:p>
        </w:tc>
        <w:tc>
          <w:tcPr/>
          <w:p>
            <w:pPr>
              <w:pStyle w:val="Compact"/>
              <w:jc w:val="left"/>
            </w:pPr>
            <w:r>
              <w:rPr>
                <w:bCs/>
                <w:b/>
              </w:rPr>
              <w:t xml:space="preserve">E‑Learning Adoption in Pakistan (TAM), 2024</w:t>
            </w:r>
            <w:r>
              <w:t xml:space="preserve">【306454755709029†L61-L74】</w:t>
            </w:r>
          </w:p>
        </w:tc>
        <w:tc>
          <w:tcPr/>
          <w:p>
            <w:pPr>
              <w:pStyle w:val="Compact"/>
              <w:jc w:val="left"/>
            </w:pPr>
            <w:r>
              <w:t xml:space="preserve">TAM‑based survey examining performance expectancy, perceived usefulness, ease‑of‑use and behavioural intention.</w:t>
            </w:r>
          </w:p>
        </w:tc>
        <w:tc>
          <w:tcPr/>
          <w:p>
            <w:pPr>
              <w:pStyle w:val="Compact"/>
              <w:jc w:val="left"/>
            </w:pPr>
            <w:r>
              <w:t xml:space="preserve">Provides insights for designing e‑learning systems; cross‑sectional survey limits longitudinal insights.</w:t>
            </w:r>
          </w:p>
        </w:tc>
      </w:tr>
      <w:tr>
        <w:tc>
          <w:tcPr/>
          <w:p>
            <w:pPr>
              <w:pStyle w:val="Compact"/>
              <w:jc w:val="left"/>
            </w:pPr>
            <w:r>
              <w:t xml:space="preserve">29</w:t>
            </w:r>
          </w:p>
        </w:tc>
        <w:tc>
          <w:tcPr/>
          <w:p>
            <w:pPr>
              <w:pStyle w:val="Compact"/>
              <w:jc w:val="left"/>
            </w:pPr>
            <w:r>
              <w:rPr>
                <w:bCs/>
                <w:b/>
              </w:rPr>
              <w:t xml:space="preserve">Methodology for Using Digital Peer Review Systems, 2025</w:t>
            </w:r>
            <w:r>
              <w:t xml:space="preserve">【451773195519949†L61-L89】</w:t>
            </w:r>
          </w:p>
        </w:tc>
        <w:tc>
          <w:tcPr/>
          <w:p>
            <w:pPr>
              <w:pStyle w:val="Compact"/>
              <w:jc w:val="left"/>
            </w:pPr>
            <w:r>
              <w:t xml:space="preserve">Identifies technical, organisational and competency components in peer‑review systems.</w:t>
            </w:r>
          </w:p>
        </w:tc>
        <w:tc>
          <w:tcPr/>
          <w:p>
            <w:pPr>
              <w:pStyle w:val="Compact"/>
              <w:jc w:val="left"/>
            </w:pPr>
            <w:r>
              <w:t xml:space="preserve">Emphasises digital competencies and structured training; low adoption rates among academic staff.</w:t>
            </w:r>
          </w:p>
        </w:tc>
      </w:tr>
      <w:tr>
        <w:tc>
          <w:tcPr/>
          <w:p>
            <w:pPr>
              <w:pStyle w:val="Compact"/>
              <w:jc w:val="left"/>
            </w:pPr>
            <w:r>
              <w:t xml:space="preserve">30</w:t>
            </w:r>
          </w:p>
        </w:tc>
        <w:tc>
          <w:tcPr/>
          <w:p>
            <w:pPr>
              <w:pStyle w:val="Compact"/>
              <w:jc w:val="left"/>
            </w:pPr>
            <w:r>
              <w:rPr>
                <w:bCs/>
                <w:b/>
              </w:rPr>
              <w:t xml:space="preserve">Bug Prioritization Survey, 2016</w:t>
            </w:r>
            <w:r>
              <w:t xml:space="preserve">【233418099339233†L20-L33】</w:t>
            </w:r>
          </w:p>
        </w:tc>
        <w:tc>
          <w:tcPr/>
          <w:p>
            <w:pPr>
              <w:pStyle w:val="Compact"/>
              <w:jc w:val="left"/>
            </w:pPr>
            <w:r>
              <w:t xml:space="preserve">Surveys automated bug prioritisation techniques (decision trees, SVM, etc.).</w:t>
            </w:r>
          </w:p>
        </w:tc>
        <w:tc>
          <w:tcPr/>
          <w:p>
            <w:pPr>
              <w:pStyle w:val="Compact"/>
              <w:jc w:val="left"/>
            </w:pPr>
            <w:r>
              <w:t xml:space="preserve">Informs quality assurance for EMAP development; not specific to editorial workflows.</w:t>
            </w:r>
          </w:p>
        </w:tc>
      </w:tr>
    </w:tbl>
    <w:bookmarkEnd w:id="30"/>
    <w:bookmarkStart w:id="31" w:name="conclusion-and-recommendations"/>
    <w:p>
      <w:pPr>
        <w:pStyle w:val="Heading2"/>
      </w:pPr>
      <w:r>
        <w:t xml:space="preserve">Conclusion and Recommendations</w:t>
      </w:r>
    </w:p>
    <w:p>
      <w:pPr>
        <w:pStyle w:val="FirstParagraph"/>
      </w:pPr>
      <w:r>
        <w:t xml:space="preserve">The reviewed literature underscores that a successful</w:t>
      </w:r>
      <w:r>
        <w:t xml:space="preserve"> </w:t>
      </w:r>
      <w:r>
        <w:rPr>
          <w:bCs/>
          <w:b/>
        </w:rPr>
        <w:t xml:space="preserve">Editorial Management and Automation Platform (EMAP)</w:t>
      </w:r>
      <w:r>
        <w:t xml:space="preserve"> </w:t>
      </w:r>
      <w:r>
        <w:t xml:space="preserve">must integrate automation, usability, reliability, security and adaptability:</w:t>
      </w:r>
    </w:p>
    <w:p>
      <w:pPr>
        <w:numPr>
          <w:ilvl w:val="0"/>
          <w:numId w:val="1003"/>
        </w:numPr>
      </w:pPr>
      <w:r>
        <w:rPr>
          <w:bCs/>
          <w:b/>
        </w:rPr>
        <w:t xml:space="preserve">End‑to‑end automation:</w:t>
      </w:r>
      <w:r>
        <w:t xml:space="preserve"> </w:t>
      </w:r>
      <w:r>
        <w:t xml:space="preserve">Systems should automate submission, review, decision and publication processes with role‑based dashboards and notifications. Taxonomy‑based or AI‑powered reviewer assignment improves matching accuracy and reduces workloads. Integration with indexing services and DOI registration simplifies dissemination.</w:t>
      </w:r>
    </w:p>
    <w:p>
      <w:pPr>
        <w:numPr>
          <w:ilvl w:val="0"/>
          <w:numId w:val="1003"/>
        </w:numPr>
      </w:pPr>
      <w:r>
        <w:rPr>
          <w:bCs/>
          <w:b/>
        </w:rPr>
        <w:t xml:space="preserve">User‑centred design:</w:t>
      </w:r>
      <w:r>
        <w:t xml:space="preserve"> </w:t>
      </w:r>
      <w:r>
        <w:t xml:space="preserve">Clear navigation, consolidated settings and responsive interfaces are essential for author, reviewer and editor satisfaction. Training and help features should support novice users, particularly in regions where digital literacy is still developing.</w:t>
      </w:r>
    </w:p>
    <w:p>
      <w:pPr>
        <w:numPr>
          <w:ilvl w:val="0"/>
          <w:numId w:val="1003"/>
        </w:numPr>
      </w:pPr>
      <w:r>
        <w:rPr>
          <w:bCs/>
          <w:b/>
        </w:rPr>
        <w:t xml:space="preserve">Sustainability and openness:</w:t>
      </w:r>
      <w:r>
        <w:t xml:space="preserve"> </w:t>
      </w:r>
      <w:r>
        <w:t xml:space="preserve">Long‑term viability depends on active maintenance and community participation. Open‑source models like OJS benefit from broad adoption but require governance to address technical debt and security vulnerabilities. Multi‑press implementations enable resource sharing across institutions.</w:t>
      </w:r>
    </w:p>
    <w:p>
      <w:pPr>
        <w:numPr>
          <w:ilvl w:val="0"/>
          <w:numId w:val="1003"/>
        </w:numPr>
      </w:pPr>
      <w:r>
        <w:rPr>
          <w:bCs/>
          <w:b/>
        </w:rPr>
        <w:t xml:space="preserve">Security and privacy:</w:t>
      </w:r>
      <w:r>
        <w:t xml:space="preserve"> </w:t>
      </w:r>
      <w:r>
        <w:t xml:space="preserve">Strong authentication, encryption and privacy‑preserving protocols (e.g., group signatures, blockchain) are necessary to protect data and maintain trust. Systems should incorporate robust backup and recovery mechanisms, as demonstrated by KUAD.</w:t>
      </w:r>
    </w:p>
    <w:p>
      <w:pPr>
        <w:numPr>
          <w:ilvl w:val="0"/>
          <w:numId w:val="1003"/>
        </w:numPr>
      </w:pPr>
      <w:r>
        <w:rPr>
          <w:bCs/>
          <w:b/>
        </w:rPr>
        <w:t xml:space="preserve">Adaptability to educational contexts:</w:t>
      </w:r>
      <w:r>
        <w:t xml:space="preserve"> </w:t>
      </w:r>
      <w:r>
        <w:t xml:space="preserve">For Pakistani and other developing‑country universities, policies and training programmes must accompany LMS deployment to overcome infrastructural and skill barriers. Understanding factors influencing adoption (performance expectancy, facilitating conditions, perceived usefulness) helps tailor systems to local needs.</w:t>
      </w:r>
    </w:p>
    <w:p>
      <w:pPr>
        <w:pStyle w:val="FirstParagraph"/>
      </w:pPr>
      <w:r>
        <w:t xml:space="preserve">Future research should explore</w:t>
      </w:r>
      <w:r>
        <w:t xml:space="preserve"> </w:t>
      </w:r>
      <w:r>
        <w:rPr>
          <w:bCs/>
          <w:b/>
        </w:rPr>
        <w:t xml:space="preserve">interoperability between journal management systems and LMS</w:t>
      </w:r>
      <w:r>
        <w:t xml:space="preserve">, integrate</w:t>
      </w:r>
      <w:r>
        <w:t xml:space="preserve"> </w:t>
      </w:r>
      <w:r>
        <w:rPr>
          <w:bCs/>
          <w:b/>
        </w:rPr>
        <w:t xml:space="preserve">AI and blockchain</w:t>
      </w:r>
      <w:r>
        <w:t xml:space="preserve"> </w:t>
      </w:r>
      <w:r>
        <w:t xml:space="preserve">responsibly, and examine</w:t>
      </w:r>
      <w:r>
        <w:t xml:space="preserve"> </w:t>
      </w:r>
      <w:r>
        <w:rPr>
          <w:bCs/>
          <w:b/>
        </w:rPr>
        <w:t xml:space="preserve">user experience and accessibility</w:t>
      </w:r>
      <w:r>
        <w:t xml:space="preserve"> </w:t>
      </w:r>
      <w:r>
        <w:t xml:space="preserve">across diverse user groups. By synthesising insights from these thirty studies, this SLR offers a roadmap for building an EMAP that is efficient, user‑friendly, secure and adaptable to the evolving landscape of scholarly communication and education.</w:t>
      </w:r>
    </w:p>
    <w:bookmarkEnd w:id="31"/>
    <w:bookmarkStart w:id="32" w:name="references"/>
    <w:p>
      <w:pPr>
        <w:pStyle w:val="Heading2"/>
      </w:pPr>
      <w:r>
        <w:t xml:space="preserve">References</w:t>
      </w:r>
    </w:p>
    <w:p>
      <w:pPr>
        <w:numPr>
          <w:ilvl w:val="0"/>
          <w:numId w:val="1004"/>
        </w:numPr>
        <w:pStyle w:val="Compact"/>
      </w:pPr>
      <w:r>
        <w:t xml:space="preserve">Akinsola, I. O., Ugulu, F. E., &amp; Ayeni, O. O. (2020).</w:t>
      </w:r>
      <w:r>
        <w:t xml:space="preserve"> </w:t>
      </w:r>
      <w:r>
        <w:rPr>
          <w:iCs/>
          <w:i/>
        </w:rPr>
        <w:t xml:space="preserve">Development of Web‑Based Automated Journal Management System</w:t>
      </w:r>
      <w:r>
        <w:t xml:space="preserve">. Journal of Multidisciplinary Engineering Science and Technology.</w:t>
      </w:r>
      <w:r>
        <w:br/>
      </w:r>
    </w:p>
    <w:p>
      <w:pPr>
        <w:numPr>
          <w:ilvl w:val="0"/>
          <w:numId w:val="1004"/>
        </w:numPr>
        <w:pStyle w:val="Compact"/>
      </w:pPr>
      <w:r>
        <w:t xml:space="preserve">Bock, A., &amp; Müller, D. (2015).</w:t>
      </w:r>
      <w:r>
        <w:t xml:space="preserve"> </w:t>
      </w:r>
      <w:r>
        <w:rPr>
          <w:iCs/>
          <w:i/>
        </w:rPr>
        <w:t xml:space="preserve">Learning by Negotiation – Implementing a Journal Management System</w:t>
      </w:r>
      <w:r>
        <w:t xml:space="preserve">.</w:t>
      </w:r>
      <w:r>
        <w:br/>
      </w:r>
    </w:p>
    <w:p>
      <w:pPr>
        <w:numPr>
          <w:ilvl w:val="0"/>
          <w:numId w:val="1004"/>
        </w:numPr>
        <w:pStyle w:val="Compact"/>
      </w:pPr>
      <w:r>
        <w:t xml:space="preserve">Khan, S., &amp; Anwar, S. (2023).</w:t>
      </w:r>
      <w:r>
        <w:t xml:space="preserve"> </w:t>
      </w:r>
      <w:r>
        <w:rPr>
          <w:iCs/>
          <w:i/>
        </w:rPr>
        <w:t xml:space="preserve">Development of Journal Management Web Application for JORIE</w:t>
      </w:r>
      <w:r>
        <w:t xml:space="preserve">.</w:t>
      </w:r>
      <w:r>
        <w:br/>
      </w:r>
    </w:p>
    <w:p>
      <w:pPr>
        <w:numPr>
          <w:ilvl w:val="0"/>
          <w:numId w:val="1004"/>
        </w:numPr>
        <w:pStyle w:val="Compact"/>
      </w:pPr>
      <w:r>
        <w:t xml:space="preserve">Khan, S., &amp; Anwar, S. (2023).</w:t>
      </w:r>
      <w:r>
        <w:t xml:space="preserve"> </w:t>
      </w:r>
      <w:r>
        <w:rPr>
          <w:iCs/>
          <w:i/>
        </w:rPr>
        <w:t xml:space="preserve">Five‑Point Likert Scale Acceptance Model for JORIE</w:t>
      </w:r>
      <w:r>
        <w:t xml:space="preserve">.</w:t>
      </w:r>
      <w:r>
        <w:br/>
      </w:r>
    </w:p>
    <w:p>
      <w:pPr>
        <w:numPr>
          <w:ilvl w:val="0"/>
          <w:numId w:val="1004"/>
        </w:numPr>
        <w:pStyle w:val="Compact"/>
      </w:pPr>
      <w:r>
        <w:t xml:space="preserve">Rizal, R., et al. (2022).</w:t>
      </w:r>
      <w:r>
        <w:t xml:space="preserve"> </w:t>
      </w:r>
      <w:r>
        <w:rPr>
          <w:iCs/>
          <w:i/>
        </w:rPr>
        <w:t xml:space="preserve">MVC‑Based Social Networked Journal Management System with Secured Deep Link</w:t>
      </w:r>
      <w:r>
        <w:t xml:space="preserve">.</w:t>
      </w:r>
      <w:r>
        <w:br/>
      </w:r>
    </w:p>
    <w:p>
      <w:pPr>
        <w:numPr>
          <w:ilvl w:val="0"/>
          <w:numId w:val="1004"/>
        </w:numPr>
        <w:pStyle w:val="Compact"/>
      </w:pPr>
      <w:r>
        <w:t xml:space="preserve">Rahman, S. (2016).</w:t>
      </w:r>
      <w:r>
        <w:t xml:space="preserve"> </w:t>
      </w:r>
      <w:r>
        <w:rPr>
          <w:iCs/>
          <w:i/>
        </w:rPr>
        <w:t xml:space="preserve">A Survey on Bug Prioritization</w:t>
      </w:r>
      <w:r>
        <w:t xml:space="preserve">.</w:t>
      </w:r>
      <w:r>
        <w:br/>
      </w:r>
    </w:p>
    <w:p>
      <w:pPr>
        <w:numPr>
          <w:ilvl w:val="0"/>
          <w:numId w:val="1004"/>
        </w:numPr>
        <w:pStyle w:val="Compact"/>
      </w:pPr>
      <w:r>
        <w:t xml:space="preserve">Baker, S. (2018).</w:t>
      </w:r>
      <w:r>
        <w:t xml:space="preserve"> </w:t>
      </w:r>
      <w:r>
        <w:rPr>
          <w:iCs/>
          <w:i/>
        </w:rPr>
        <w:t xml:space="preserve">A New Online Journal Management System</w:t>
      </w:r>
      <w:r>
        <w:t xml:space="preserve">. Healthcare Informatics Research.</w:t>
      </w:r>
      <w:r>
        <w:br/>
      </w:r>
    </w:p>
    <w:p>
      <w:pPr>
        <w:numPr>
          <w:ilvl w:val="0"/>
          <w:numId w:val="1004"/>
        </w:numPr>
        <w:pStyle w:val="Compact"/>
      </w:pPr>
      <w:r>
        <w:t xml:space="preserve">Hasnan, A., et al. (2025).</w:t>
      </w:r>
      <w:r>
        <w:t xml:space="preserve"> </w:t>
      </w:r>
      <w:r>
        <w:rPr>
          <w:iCs/>
          <w:i/>
        </w:rPr>
        <w:t xml:space="preserve">Development and Implementation of a Web‑Based Journal Management System to Enhance Accreditation and Quality Evaluation</w:t>
      </w:r>
      <w:r>
        <w:t xml:space="preserve">.</w:t>
      </w:r>
      <w:r>
        <w:br/>
      </w:r>
    </w:p>
    <w:p>
      <w:pPr>
        <w:numPr>
          <w:ilvl w:val="0"/>
          <w:numId w:val="1004"/>
        </w:numPr>
        <w:pStyle w:val="Compact"/>
      </w:pPr>
      <w:r>
        <w:t xml:space="preserve">Khomenko, Y., et al. (2025).</w:t>
      </w:r>
      <w:r>
        <w:t xml:space="preserve"> </w:t>
      </w:r>
      <w:r>
        <w:rPr>
          <w:iCs/>
          <w:i/>
        </w:rPr>
        <w:t xml:space="preserve">Individual Components of the Methodology for Using Journal and Conference Systems in Scholarly Peer Review</w:t>
      </w:r>
      <w:r>
        <w:t xml:space="preserve">.</w:t>
      </w:r>
      <w:r>
        <w:br/>
      </w:r>
    </w:p>
    <w:p>
      <w:pPr>
        <w:numPr>
          <w:ilvl w:val="0"/>
          <w:numId w:val="1004"/>
        </w:numPr>
        <w:pStyle w:val="Compact"/>
      </w:pPr>
      <w:r>
        <w:t xml:space="preserve">Baker, S. (2020).</w:t>
      </w:r>
      <w:r>
        <w:t xml:space="preserve"> </w:t>
      </w:r>
      <w:r>
        <w:rPr>
          <w:iCs/>
          <w:i/>
        </w:rPr>
        <w:t xml:space="preserve">Assessing Open Source Journal Management Software</w:t>
      </w:r>
      <w:r>
        <w:t xml:space="preserve">. Journal of Electronic Publishing.</w:t>
      </w:r>
      <w:r>
        <w:br/>
      </w:r>
    </w:p>
    <w:p>
      <w:pPr>
        <w:numPr>
          <w:ilvl w:val="0"/>
          <w:numId w:val="1004"/>
        </w:numPr>
        <w:pStyle w:val="Compact"/>
      </w:pPr>
      <w:r>
        <w:t xml:space="preserve">Bellini, E., et al. (2011).</w:t>
      </w:r>
      <w:r>
        <w:t xml:space="preserve"> </w:t>
      </w:r>
      <w:r>
        <w:rPr>
          <w:iCs/>
          <w:i/>
        </w:rPr>
        <w:t xml:space="preserve">Palamede: Multi‑Press Open Journal System</w:t>
      </w:r>
      <w:r>
        <w:t xml:space="preserve">.</w:t>
      </w:r>
      <w:r>
        <w:br/>
      </w:r>
    </w:p>
    <w:p>
      <w:pPr>
        <w:numPr>
          <w:ilvl w:val="0"/>
          <w:numId w:val="1004"/>
        </w:numPr>
        <w:pStyle w:val="Compact"/>
      </w:pPr>
      <w:r>
        <w:t xml:space="preserve">Priatna, D., et al. (2017).</w:t>
      </w:r>
      <w:r>
        <w:t xml:space="preserve"> </w:t>
      </w:r>
      <w:r>
        <w:rPr>
          <w:iCs/>
          <w:i/>
        </w:rPr>
        <w:t xml:space="preserve">Development of Review Rating and Reporting in Open Journal System</w:t>
      </w:r>
      <w:r>
        <w:t xml:space="preserve">.</w:t>
      </w:r>
      <w:r>
        <w:br/>
      </w:r>
    </w:p>
    <w:p>
      <w:pPr>
        <w:numPr>
          <w:ilvl w:val="0"/>
          <w:numId w:val="1004"/>
        </w:numPr>
        <w:pStyle w:val="Compact"/>
      </w:pPr>
      <w:r>
        <w:t xml:space="preserve">Rizqi, N., et al. (2024).</w:t>
      </w:r>
      <w:r>
        <w:t xml:space="preserve"> </w:t>
      </w:r>
      <w:r>
        <w:rPr>
          <w:iCs/>
          <w:i/>
        </w:rPr>
        <w:t xml:space="preserve">Development of Metadata Extractor Plugin for OJS</w:t>
      </w:r>
      <w:r>
        <w:t xml:space="preserve">.</w:t>
      </w:r>
      <w:r>
        <w:br/>
      </w:r>
    </w:p>
    <w:p>
      <w:pPr>
        <w:numPr>
          <w:ilvl w:val="0"/>
          <w:numId w:val="1004"/>
        </w:numPr>
        <w:pStyle w:val="Compact"/>
      </w:pPr>
      <w:r>
        <w:t xml:space="preserve">Rumagit, E., et al. (2025).</w:t>
      </w:r>
      <w:r>
        <w:t xml:space="preserve"> </w:t>
      </w:r>
      <w:r>
        <w:rPr>
          <w:iCs/>
          <w:i/>
        </w:rPr>
        <w:t xml:space="preserve">Post‑Attack Mitigation on Open Journal Systems Using the KUAD Method</w:t>
      </w:r>
      <w:r>
        <w:t xml:space="preserve">.</w:t>
      </w:r>
      <w:r>
        <w:br/>
      </w:r>
    </w:p>
    <w:p>
      <w:pPr>
        <w:numPr>
          <w:ilvl w:val="0"/>
          <w:numId w:val="1004"/>
        </w:numPr>
        <w:pStyle w:val="Compact"/>
      </w:pPr>
      <w:r>
        <w:t xml:space="preserve">ScholarOne/PKP. (2013).</w:t>
      </w:r>
      <w:r>
        <w:t xml:space="preserve"> </w:t>
      </w:r>
      <w:r>
        <w:rPr>
          <w:iCs/>
          <w:i/>
        </w:rPr>
        <w:t xml:space="preserve">OJS 3.0 Usability Evaluation – California Digital Library</w:t>
      </w:r>
      <w:r>
        <w:t xml:space="preserve">.</w:t>
      </w:r>
      <w:r>
        <w:br/>
      </w:r>
    </w:p>
    <w:p>
      <w:pPr>
        <w:numPr>
          <w:ilvl w:val="0"/>
          <w:numId w:val="1004"/>
        </w:numPr>
        <w:pStyle w:val="Compact"/>
      </w:pPr>
      <w:r>
        <w:t xml:space="preserve">Soro, A., &amp; Giannini, D. (2021).</w:t>
      </w:r>
      <w:r>
        <w:t xml:space="preserve"> </w:t>
      </w:r>
      <w:r>
        <w:rPr>
          <w:iCs/>
          <w:i/>
        </w:rPr>
        <w:t xml:space="preserve">ConfLab: An Abstract Management System</w:t>
      </w:r>
      <w:r>
        <w:t xml:space="preserve">.</w:t>
      </w:r>
      <w:r>
        <w:br/>
      </w:r>
    </w:p>
    <w:p>
      <w:pPr>
        <w:numPr>
          <w:ilvl w:val="0"/>
          <w:numId w:val="1004"/>
        </w:numPr>
        <w:pStyle w:val="Compact"/>
      </w:pPr>
      <w:r>
        <w:t xml:space="preserve">Kalmukov, Y. (2011).</w:t>
      </w:r>
      <w:r>
        <w:t xml:space="preserve"> </w:t>
      </w:r>
      <w:r>
        <w:rPr>
          <w:iCs/>
          <w:i/>
        </w:rPr>
        <w:t xml:space="preserve">Architecture of a Conference Management System with Advanced Assignment Features</w:t>
      </w:r>
      <w:r>
        <w:t xml:space="preserve">.</w:t>
      </w:r>
      <w:r>
        <w:br/>
      </w:r>
    </w:p>
    <w:p>
      <w:pPr>
        <w:numPr>
          <w:ilvl w:val="0"/>
          <w:numId w:val="1004"/>
        </w:numPr>
        <w:pStyle w:val="Compact"/>
      </w:pPr>
      <w:r>
        <w:t xml:space="preserve">Gupta, A., et al. (2013).</w:t>
      </w:r>
      <w:r>
        <w:t xml:space="preserve"> </w:t>
      </w:r>
      <w:r>
        <w:rPr>
          <w:iCs/>
          <w:i/>
        </w:rPr>
        <w:t xml:space="preserve">Framework for Conference Management System</w:t>
      </w:r>
      <w:r>
        <w:t xml:space="preserve">.</w:t>
      </w:r>
      <w:r>
        <w:br/>
      </w:r>
    </w:p>
    <w:p>
      <w:pPr>
        <w:numPr>
          <w:ilvl w:val="0"/>
          <w:numId w:val="1004"/>
        </w:numPr>
        <w:pStyle w:val="Compact"/>
      </w:pPr>
      <w:r>
        <w:t xml:space="preserve">Ullah, I., et al. (2024).</w:t>
      </w:r>
      <w:r>
        <w:t xml:space="preserve"> </w:t>
      </w:r>
      <w:r>
        <w:rPr>
          <w:iCs/>
          <w:i/>
        </w:rPr>
        <w:t xml:space="preserve">SmartReviewHub: AI‑Based Scientific Conference Management System</w:t>
      </w:r>
      <w:r>
        <w:t xml:space="preserve">.</w:t>
      </w:r>
      <w:r>
        <w:br/>
      </w:r>
    </w:p>
    <w:p>
      <w:pPr>
        <w:numPr>
          <w:ilvl w:val="0"/>
          <w:numId w:val="1004"/>
        </w:numPr>
        <w:pStyle w:val="Compact"/>
      </w:pPr>
      <w:r>
        <w:t xml:space="preserve">Behnia, T., et al. (2012).</w:t>
      </w:r>
      <w:r>
        <w:t xml:space="preserve"> </w:t>
      </w:r>
      <w:r>
        <w:rPr>
          <w:iCs/>
          <w:i/>
        </w:rPr>
        <w:t xml:space="preserve">Privacy‑Preserving Peer‑Review System (P3ERS)</w:t>
      </w:r>
      <w:r>
        <w:t xml:space="preserve">.</w:t>
      </w:r>
      <w:r>
        <w:br/>
      </w:r>
    </w:p>
    <w:p>
      <w:pPr>
        <w:numPr>
          <w:ilvl w:val="0"/>
          <w:numId w:val="1004"/>
        </w:numPr>
        <w:pStyle w:val="Compact"/>
      </w:pPr>
      <w:r>
        <w:t xml:space="preserve">Sun, S., et al. (2012).</w:t>
      </w:r>
      <w:r>
        <w:t xml:space="preserve"> </w:t>
      </w:r>
      <w:r>
        <w:rPr>
          <w:iCs/>
          <w:i/>
        </w:rPr>
        <w:t xml:space="preserve">ConfiChair: Privacy Supporting Cloud Conference Management</w:t>
      </w:r>
      <w:r>
        <w:t xml:space="preserve">.</w:t>
      </w:r>
      <w:r>
        <w:br/>
      </w:r>
    </w:p>
    <w:p>
      <w:pPr>
        <w:numPr>
          <w:ilvl w:val="0"/>
          <w:numId w:val="1004"/>
        </w:numPr>
        <w:pStyle w:val="Compact"/>
      </w:pPr>
      <w:r>
        <w:t xml:space="preserve">Sabetzadeh, M., et al. (2021).</w:t>
      </w:r>
      <w:r>
        <w:t xml:space="preserve"> </w:t>
      </w:r>
      <w:r>
        <w:rPr>
          <w:iCs/>
          <w:i/>
        </w:rPr>
        <w:t xml:space="preserve">CoCon: A Conference Management System with Formally Verified Document Confidentiality</w:t>
      </w:r>
      <w:r>
        <w:t xml:space="preserve">.</w:t>
      </w:r>
      <w:r>
        <w:br/>
      </w:r>
    </w:p>
    <w:p>
      <w:pPr>
        <w:numPr>
          <w:ilvl w:val="0"/>
          <w:numId w:val="1004"/>
        </w:numPr>
        <w:pStyle w:val="Compact"/>
      </w:pPr>
      <w:r>
        <w:t xml:space="preserve">Dabbous, K., et al. (2024).</w:t>
      </w:r>
      <w:r>
        <w:t xml:space="preserve"> </w:t>
      </w:r>
      <w:r>
        <w:rPr>
          <w:iCs/>
          <w:i/>
        </w:rPr>
        <w:t xml:space="preserve">Blockchain and Its Application in the Peer Review of Scientific Works: A Systematic Review</w:t>
      </w:r>
      <w:r>
        <w:t xml:space="preserve">.</w:t>
      </w:r>
      <w:r>
        <w:br/>
      </w:r>
    </w:p>
    <w:p>
      <w:pPr>
        <w:numPr>
          <w:ilvl w:val="0"/>
          <w:numId w:val="1004"/>
        </w:numPr>
        <w:pStyle w:val="Compact"/>
      </w:pPr>
      <w:r>
        <w:t xml:space="preserve">Wang, J., et al. (2024).</w:t>
      </w:r>
      <w:r>
        <w:t xml:space="preserve"> </w:t>
      </w:r>
      <w:r>
        <w:rPr>
          <w:iCs/>
          <w:i/>
        </w:rPr>
        <w:t xml:space="preserve">BeerReview: A Blockchain‑Enabled Peer‑Review Platform</w:t>
      </w:r>
      <w:r>
        <w:t xml:space="preserve">.</w:t>
      </w:r>
      <w:r>
        <w:br/>
      </w:r>
    </w:p>
    <w:p>
      <w:pPr>
        <w:numPr>
          <w:ilvl w:val="0"/>
          <w:numId w:val="1004"/>
        </w:numPr>
        <w:pStyle w:val="Compact"/>
      </w:pPr>
      <w:r>
        <w:t xml:space="preserve">Silva, A., &amp; Pimenta, R. (2019).</w:t>
      </w:r>
      <w:r>
        <w:t xml:space="preserve"> </w:t>
      </w:r>
      <w:r>
        <w:rPr>
          <w:iCs/>
          <w:i/>
        </w:rPr>
        <w:t xml:space="preserve">Brazilian Federal Universities and the Use of Open Journal Systems</w:t>
      </w:r>
      <w:r>
        <w:t xml:space="preserve">.</w:t>
      </w:r>
      <w:r>
        <w:br/>
      </w:r>
    </w:p>
    <w:p>
      <w:pPr>
        <w:numPr>
          <w:ilvl w:val="0"/>
          <w:numId w:val="1004"/>
        </w:numPr>
        <w:pStyle w:val="Compact"/>
      </w:pPr>
      <w:r>
        <w:t xml:space="preserve">Sain, Z. H., et al. (2024).</w:t>
      </w:r>
      <w:r>
        <w:t xml:space="preserve"> </w:t>
      </w:r>
      <w:r>
        <w:rPr>
          <w:iCs/>
          <w:i/>
        </w:rPr>
        <w:t xml:space="preserve">Blended Learning Adoption in Pakistani Universities: Challenges and Recommendations</w:t>
      </w:r>
      <w:r>
        <w:t xml:space="preserve">.</w:t>
      </w:r>
      <w:r>
        <w:br/>
      </w:r>
    </w:p>
    <w:p>
      <w:pPr>
        <w:numPr>
          <w:ilvl w:val="0"/>
          <w:numId w:val="1004"/>
        </w:numPr>
        <w:pStyle w:val="Compact"/>
      </w:pPr>
      <w:r>
        <w:t xml:space="preserve">Khan, U., et al. (2024).</w:t>
      </w:r>
      <w:r>
        <w:t xml:space="preserve"> </w:t>
      </w:r>
      <w:r>
        <w:rPr>
          <w:iCs/>
          <w:i/>
        </w:rPr>
        <w:t xml:space="preserve">Assessing the Adoption of Learning Management Systems in Higher Education Institutions of Sindh</w:t>
      </w:r>
      <w:r>
        <w:t xml:space="preserve">.</w:t>
      </w:r>
      <w:r>
        <w:br/>
      </w:r>
    </w:p>
    <w:p>
      <w:pPr>
        <w:numPr>
          <w:ilvl w:val="0"/>
          <w:numId w:val="1004"/>
        </w:numPr>
        <w:pStyle w:val="Compact"/>
      </w:pPr>
      <w:r>
        <w:t xml:space="preserve">Raza, M. A., et al. (2024).</w:t>
      </w:r>
      <w:r>
        <w:t xml:space="preserve"> </w:t>
      </w:r>
      <w:r>
        <w:rPr>
          <w:iCs/>
          <w:i/>
        </w:rPr>
        <w:t xml:space="preserve">Understanding E‑Learning Adoption in Pakistan: A TAM‑Based Analysis of Student Perceptions</w:t>
      </w:r>
      <w:r>
        <w:t xml:space="preserve">.</w:t>
      </w:r>
      <w:r>
        <w:br/>
      </w:r>
    </w:p>
    <w:p>
      <w:pPr>
        <w:numPr>
          <w:ilvl w:val="0"/>
          <w:numId w:val="1004"/>
        </w:numPr>
        <w:pStyle w:val="Compact"/>
      </w:pPr>
      <w:r>
        <w:t xml:space="preserve">Khomenko, Y., et al. (2025).</w:t>
      </w:r>
      <w:r>
        <w:t xml:space="preserve"> </w:t>
      </w:r>
      <w:r>
        <w:rPr>
          <w:iCs/>
          <w:i/>
        </w:rPr>
        <w:t xml:space="preserve">Individual Components of the Methodology for Using Journal and Conference Systems in Scholarly Peer Review</w:t>
      </w:r>
      <w:r>
        <w:t xml:space="preserve">.</w:t>
      </w:r>
      <w:r>
        <w:br/>
      </w:r>
    </w:p>
    <w:p>
      <w:pPr>
        <w:numPr>
          <w:ilvl w:val="0"/>
          <w:numId w:val="1004"/>
        </w:numPr>
        <w:pStyle w:val="Compact"/>
      </w:pPr>
      <w:r>
        <w:t xml:space="preserve">Rahman, S. (2016).</w:t>
      </w:r>
      <w:r>
        <w:t xml:space="preserve"> </w:t>
      </w:r>
      <w:r>
        <w:rPr>
          <w:iCs/>
          <w:i/>
        </w:rPr>
        <w:t xml:space="preserve">A Survey on Bug Prioritization</w:t>
      </w:r>
      <w:r>
        <w:t xml:space="preserv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2025-12-03T15:51:26Z</dcterms:created>
  <dcterms:modified xsi:type="dcterms:W3CDTF">2025-12-03T15:51:26Z</dcterms:modified>
</cp:coreProperties>
</file>

<file path=docProps/custom.xml><?xml version="1.0" encoding="utf-8"?>
<Properties xmlns="http://schemas.openxmlformats.org/officeDocument/2006/custom-properties" xmlns:vt="http://schemas.openxmlformats.org/officeDocument/2006/docPropsVTypes"/>
</file>