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728"/>
        <w:gridCol w:w="864"/>
        <w:gridCol w:w="2592"/>
        <w:gridCol w:w="2880"/>
        <w:gridCol w:w="1440"/>
        <w:gridCol w:w="1440"/>
        <w:gridCol w:w="1440"/>
      </w:tblGrid>
      <w:tr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Item No.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QTY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Color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Customer Name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Sent to Supplier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Ship by date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Sent to customer</w:t>
            </w:r>
          </w:p>
        </w:tc>
      </w:tr>
      <w:tr>
        <w:tc>
          <w:tcPr>
            <w:tcW w:type="dxa" w:w="1767"/>
          </w:tcPr>
          <w:p>
            <w:r>
              <w:rPr>
                <w:sz w:val="22"/>
              </w:rPr>
              <w:t xml:space="preserve">04/10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100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Gray + Brown roof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Alison Mackenzie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y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04/15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308Perch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Brenden Kane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Blue + Red roof</w:t>
            </w:r>
          </w:p>
        </w:tc>
        <w:tc>
          <w:tcPr>
            <w:tcW w:type="dxa" w:w="2880"/>
          </w:tcPr>
          <w:p>
            <w:r>
              <w:t>Pat Schaafhausen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04/22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