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etmind-mobile-api-reference"/>
    <w:p>
      <w:pPr>
        <w:pStyle w:val="Heading1"/>
      </w:pPr>
      <w:r>
        <w:t xml:space="preserve">MeetMind — Mobile API Reference</w:t>
      </w:r>
    </w:p>
    <w:p>
      <w:pPr>
        <w:pStyle w:val="FirstParagraph"/>
      </w:pPr>
      <w:r>
        <w:t xml:space="preserve">This app is prepared to serve a companion mobile app. The mobile client shares this</w:t>
      </w:r>
      <w:r>
        <w:t xml:space="preserve"> </w:t>
      </w:r>
      <w:r>
        <w:t xml:space="preserve">app’s backend, accounts, and database. All endpoints below are described formally in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(at the project root), which is the source of truth for request/response</w:t>
      </w:r>
      <w:r>
        <w:t xml:space="preserve"> </w:t>
      </w:r>
      <w:r>
        <w:t xml:space="preserve">shapes. This file is a human-readable index.</w:t>
      </w:r>
    </w:p>
    <w:bookmarkStart w:id="20" w:name="authentication-mobile"/>
    <w:p>
      <w:pPr>
        <w:pStyle w:val="Heading2"/>
      </w:pPr>
      <w:r>
        <w:t xml:space="preserve">Authentication (mobile)</w:t>
      </w:r>
    </w:p>
    <w:p>
      <w:pPr>
        <w:pStyle w:val="FirstParagraph"/>
      </w:pPr>
      <w:r>
        <w:t xml:space="preserve">The mobile client authenticates through the dedicated mobile-auth bridge, which issues a</w:t>
      </w:r>
      <w:r>
        <w:t xml:space="preserve"> </w:t>
      </w:r>
      <w:r>
        <w:t xml:space="preserve">bearer token. Send that token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every guarded request.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account, returns a bearer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email + password for a bearer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current signed-in user.</w:t>
            </w:r>
          </w:p>
        </w:tc>
      </w:tr>
    </w:tbl>
    <w:p>
      <w:pPr>
        <w:pStyle w:val="BlockText"/>
      </w:pPr>
      <w:r>
        <w:t xml:space="preserve">The web app continues to use its own session-cookie auth (</w:t>
      </w:r>
      <w:r>
        <w:rPr>
          <w:rStyle w:val="VerbatimChar"/>
        </w:rPr>
        <w:t xml:space="preserve">/api/auth/*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/api/signup</w:t>
      </w:r>
      <w:r>
        <w:t xml:space="preserve">)</w:t>
      </w:r>
      <w:r>
        <w:t xml:space="preserve"> </w:t>
      </w:r>
      <w:r>
        <w:t xml:space="preserve">unchanged. The mobile-auth bridge is additive and does not alter web behaviour.</w:t>
      </w:r>
    </w:p>
    <w:bookmarkEnd w:id="20"/>
    <w:bookmarkStart w:id="21" w:name="meetings"/>
    <w:p>
      <w:pPr>
        <w:pStyle w:val="Heading2"/>
      </w:pPr>
      <w:r>
        <w:t xml:space="preserve">Meetings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current user’s meetings.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/api/meetings/{id}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one meeting (with action items).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/api/meetings/{id}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/api/meetings/{id}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/api/meetings/stats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stats for the current user.</w:t>
            </w:r>
          </w:p>
        </w:tc>
      </w:tr>
    </w:tbl>
    <w:bookmarkEnd w:id="21"/>
    <w:bookmarkStart w:id="22" w:name="documents-library"/>
    <w:p>
      <w:pPr>
        <w:pStyle w:val="Heading2"/>
      </w:pPr>
      <w:r>
        <w:t xml:space="preserve">Documents (library)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current user’s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document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document.</w:t>
            </w:r>
          </w:p>
        </w:tc>
      </w:tr>
    </w:tbl>
    <w:bookmarkEnd w:id="22"/>
    <w:bookmarkStart w:id="23" w:name="notes-composer"/>
    <w:p>
      <w:pPr>
        <w:pStyle w:val="Heading2"/>
      </w:pPr>
      <w:r>
        <w:t xml:space="preserve">Notes (composer)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current user’s composer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composer note.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 composer note.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composer note.</w:t>
            </w:r>
          </w:p>
        </w:tc>
      </w:tr>
    </w:tbl>
    <w:bookmarkEnd w:id="23"/>
    <w:bookmarkStart w:id="24" w:name="uploads"/>
    <w:p>
      <w:pPr>
        <w:pStyle w:val="Heading2"/>
      </w:pPr>
      <w:r>
        <w:t xml:space="preserve">Uploads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 presigned upload URL and the resulting</w:t>
            </w:r>
            <w:r>
              <w:t xml:space="preserve"> </w:t>
            </w:r>
            <w:r>
              <w:rPr>
                <w:rStyle w:val="VerbatimChar"/>
              </w:rPr>
              <w:t xml:space="preserve">cloud_storage_path</w:t>
            </w:r>
            <w:r>
              <w:t xml:space="preserve">.</w:t>
            </w:r>
          </w:p>
        </w:tc>
      </w:tr>
    </w:tbl>
    <w:bookmarkEnd w:id="24"/>
    <w:bookmarkStart w:id="25" w:name="ai-processing"/>
    <w:p>
      <w:pPr>
        <w:pStyle w:val="Heading2"/>
      </w:pPr>
      <w:r>
        <w:t xml:space="preserve">AI &amp; processing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3"/>
        <w:gridCol w:w="1105"/>
        <w:gridCol w:w="1105"/>
        <w:gridCol w:w="1841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text/plain</w:t>
            </w:r>
            <w:r>
              <w:t xml:space="preserve"> </w:t>
            </w: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 transcript from uploaded audio.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text/event-stream</w:t>
            </w:r>
            <w:r>
              <w:t xml:space="preserve"> </w:t>
            </w:r>
            <w:r>
              <w:t xml:space="preserve">(SSE)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 meeting summary; persists to the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text/plain</w:t>
            </w:r>
            <w:r>
              <w:t xml:space="preserve"> </w:t>
            </w: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an AI answer for the smart composer.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/api/ffmpeg-process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audio extraction from a media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 PDF export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/api/generate-pdf/status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a PDF export job’s status.</w:t>
            </w:r>
          </w:p>
        </w:tc>
      </w:tr>
    </w:tbl>
    <w:bookmarkEnd w:id="25"/>
    <w:bookmarkStart w:id="26" w:name="notes-for-mobile-integration"/>
    <w:p>
      <w:pPr>
        <w:pStyle w:val="Heading2"/>
      </w:pPr>
      <w:r>
        <w:t xml:space="preserve">Notes for mobile integration</w:t>
      </w:r>
    </w:p>
    <w:p>
      <w:pPr>
        <w:numPr>
          <w:ilvl w:val="0"/>
          <w:numId w:val="1001"/>
        </w:numPr>
        <w:pStyle w:val="Compact"/>
      </w:pPr>
      <w:r>
        <w:t xml:space="preserve">Every guarded route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when the bearer token is missing, invalid, or tampered.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DateTime</w:t>
      </w:r>
      <w:r>
        <w:t xml:space="preserve"> </w:t>
      </w:r>
      <w:r>
        <w:t xml:space="preserve">fields are serialized as ISO-8601 strings.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cloud_storage_path</w:t>
      </w:r>
      <w:r>
        <w:t xml:space="preserve"> </w:t>
      </w:r>
      <w:r>
        <w:t xml:space="preserve">(snake_case) is the stored object key; never store local paths.</w:t>
      </w:r>
    </w:p>
    <w:p>
      <w:pPr>
        <w:numPr>
          <w:ilvl w:val="0"/>
          <w:numId w:val="1001"/>
        </w:numPr>
        <w:pStyle w:val="Compact"/>
      </w:pPr>
      <w:r>
        <w:t xml:space="preserve">Streaming endpoints must be consumed as streams, not awaited as a single JSON body.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2026-09-11T20:45:19Z</dcterms:created>
  <dcterms:modified xsi:type="dcterms:W3CDTF">2026-09-11T20:45:19Z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