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9091" w14:textId="679BAFBB" w:rsidR="001145F7" w:rsidRDefault="001145F7" w:rsidP="001145F7">
      <w:pPr>
        <w:rPr>
          <w:b/>
          <w:bCs/>
        </w:rPr>
      </w:pPr>
      <w:proofErr w:type="spellStart"/>
      <w:r>
        <w:rPr>
          <w:b/>
          <w:bCs/>
        </w:rPr>
        <w:t>NayaOne</w:t>
      </w:r>
      <w:proofErr w:type="spellEnd"/>
      <w:r>
        <w:rPr>
          <w:b/>
          <w:bCs/>
        </w:rPr>
        <w:t xml:space="preserve"> Limited.</w:t>
      </w:r>
    </w:p>
    <w:p w14:paraId="3E5A3F06" w14:textId="701DCB64" w:rsidR="001145F7" w:rsidRPr="001145F7" w:rsidRDefault="00652763" w:rsidP="001145F7">
      <w:r w:rsidRPr="00652763">
        <w:rPr>
          <w:b/>
          <w:bCs/>
        </w:rPr>
        <w:t>Date:</w:t>
      </w:r>
      <w:r w:rsidRPr="00652763">
        <w:t xml:space="preserve"> February 22, </w:t>
      </w:r>
      <w:proofErr w:type="gramStart"/>
      <w:r w:rsidRPr="00652763">
        <w:t>2024</w:t>
      </w:r>
      <w:proofErr w:type="gramEnd"/>
      <w:r w:rsidRPr="00652763">
        <w:t xml:space="preserve"> </w:t>
      </w:r>
      <w:r w:rsidRPr="00652763">
        <w:rPr>
          <w:b/>
          <w:bCs/>
        </w:rPr>
        <w:t>Time:</w:t>
      </w:r>
      <w:r w:rsidRPr="00652763">
        <w:t xml:space="preserve"> 10:00 AM – 11:30 AM </w:t>
      </w:r>
      <w:r w:rsidRPr="00652763">
        <w:rPr>
          <w:b/>
          <w:bCs/>
        </w:rPr>
        <w:t>Location:</w:t>
      </w:r>
      <w:r w:rsidRPr="00652763">
        <w:t xml:space="preserve"> Conference Room A / Microsoft Teams </w:t>
      </w:r>
      <w:r w:rsidRPr="00652763">
        <w:rPr>
          <w:b/>
          <w:bCs/>
        </w:rPr>
        <w:t>Attendees:</w:t>
      </w:r>
    </w:p>
    <w:p w14:paraId="2730B0E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Alistair Finch (AF) - Chief Executive Officer</w:t>
      </w:r>
    </w:p>
    <w:p w14:paraId="11FE9091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Dr. Evelyn Hayes (EH) - Chief Technology Officer</w:t>
      </w:r>
    </w:p>
    <w:p w14:paraId="6DFCC29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Marcus Chen (MC) – Head of Security</w:t>
      </w:r>
    </w:p>
    <w:p w14:paraId="14C14836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Sarah Johnson (SJ) – Compliance Officer</w:t>
      </w:r>
    </w:p>
    <w:p w14:paraId="55FC0C1E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David Lee (DL) – Head of IT Operations</w:t>
      </w:r>
    </w:p>
    <w:p w14:paraId="4169C632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>Olivia Brown (OB) - Data Protection Officer</w:t>
      </w:r>
    </w:p>
    <w:p w14:paraId="11E54A34" w14:textId="77777777" w:rsidR="001145F7" w:rsidRPr="001145F7" w:rsidRDefault="001145F7" w:rsidP="001145F7">
      <w:pPr>
        <w:numPr>
          <w:ilvl w:val="0"/>
          <w:numId w:val="1"/>
        </w:numPr>
      </w:pPr>
      <w:r w:rsidRPr="001145F7">
        <w:t xml:space="preserve">Kenji Tanaka (KT) - Head of APAC Operations (Tokyo Branch) - </w:t>
      </w:r>
      <w:r w:rsidRPr="001145F7">
        <w:rPr>
          <w:i/>
          <w:iCs/>
        </w:rPr>
        <w:t>via video conference</w:t>
      </w:r>
    </w:p>
    <w:p w14:paraId="61EF06A5" w14:textId="40BFFF9B" w:rsidR="00652763" w:rsidRPr="00652763" w:rsidRDefault="001145F7" w:rsidP="00652763">
      <w:r w:rsidRPr="001145F7">
        <w:rPr>
          <w:b/>
          <w:bCs/>
        </w:rPr>
        <w:t>Subject:</w:t>
      </w:r>
      <w:r w:rsidRPr="001145F7">
        <w:t xml:space="preserve"> </w:t>
      </w:r>
      <w:r w:rsidR="00652763">
        <w:t xml:space="preserve"> </w:t>
      </w:r>
      <w:r w:rsidR="00652763" w:rsidRPr="00652763">
        <w:t>Review of Initial Risk Assessment Findings and Prioritization of Remediation Efforts.</w:t>
      </w:r>
    </w:p>
    <w:p w14:paraId="29DEC6E1" w14:textId="77777777" w:rsidR="00652763" w:rsidRPr="00652763" w:rsidRDefault="00652763" w:rsidP="00652763">
      <w:r w:rsidRPr="00652763">
        <w:rPr>
          <w:b/>
          <w:bCs/>
        </w:rPr>
        <w:t>1. Review of Risk Assessment Findings (MC)</w:t>
      </w:r>
    </w:p>
    <w:p w14:paraId="62805E88" w14:textId="77777777" w:rsidR="00652763" w:rsidRPr="00652763" w:rsidRDefault="00652763" w:rsidP="00652763">
      <w:r w:rsidRPr="00652763">
        <w:t>Marcus Chen presented the findings of the initial risk assessment. Key highlights included:</w:t>
      </w:r>
    </w:p>
    <w:p w14:paraId="71B77B78" w14:textId="77777777" w:rsidR="00652763" w:rsidRPr="00652763" w:rsidRDefault="00652763" w:rsidP="00652763">
      <w:pPr>
        <w:numPr>
          <w:ilvl w:val="0"/>
          <w:numId w:val="5"/>
        </w:numPr>
      </w:pPr>
      <w:r w:rsidRPr="00652763">
        <w:rPr>
          <w:b/>
          <w:bCs/>
        </w:rPr>
        <w:t>High Risk:</w:t>
      </w:r>
      <w:r w:rsidRPr="00652763">
        <w:t xml:space="preserve"> Vulnerability in the customer authentication module of the SaaS application. Potential for account takeover. SOC 2 report highlighted insufficient multi-factor authentication coverage.</w:t>
      </w:r>
    </w:p>
    <w:p w14:paraId="2708924C" w14:textId="77777777" w:rsidR="00652763" w:rsidRPr="00652763" w:rsidRDefault="00652763" w:rsidP="00652763">
      <w:pPr>
        <w:numPr>
          <w:ilvl w:val="0"/>
          <w:numId w:val="5"/>
        </w:numPr>
      </w:pPr>
      <w:r w:rsidRPr="00652763">
        <w:rPr>
          <w:b/>
          <w:bCs/>
        </w:rPr>
        <w:t>Medium Risk:</w:t>
      </w:r>
      <w:r w:rsidRPr="00652763">
        <w:t xml:space="preserve"> Lack of consistent multi-factor authentication (MFA) enforcement across all branches. Insufficient employee security awareness, particularly regarding phishing. Weaknesses in vendor access management.</w:t>
      </w:r>
    </w:p>
    <w:p w14:paraId="0EE13013" w14:textId="77777777" w:rsidR="00652763" w:rsidRPr="00652763" w:rsidRDefault="00652763" w:rsidP="00652763">
      <w:pPr>
        <w:numPr>
          <w:ilvl w:val="0"/>
          <w:numId w:val="5"/>
        </w:numPr>
      </w:pPr>
      <w:r w:rsidRPr="00652763">
        <w:rPr>
          <w:b/>
          <w:bCs/>
        </w:rPr>
        <w:t>Low Risk:</w:t>
      </w:r>
      <w:r w:rsidRPr="00652763">
        <w:t xml:space="preserve"> Physical security vulnerabilities (access control to server room in London HQ).</w:t>
      </w:r>
    </w:p>
    <w:p w14:paraId="6FFE00CC" w14:textId="77777777" w:rsidR="00652763" w:rsidRPr="00652763" w:rsidRDefault="00652763" w:rsidP="00652763">
      <w:r w:rsidRPr="00652763">
        <w:rPr>
          <w:b/>
          <w:bCs/>
        </w:rPr>
        <w:t>2. Discussion of Mitigation Strategies</w:t>
      </w:r>
    </w:p>
    <w:p w14:paraId="7E717F47" w14:textId="77777777" w:rsidR="00652763" w:rsidRPr="00652763" w:rsidRDefault="00652763" w:rsidP="00652763">
      <w:r w:rsidRPr="00652763">
        <w:t>The team discussed potential mitigation strategies for each risk. Key discussion points:</w:t>
      </w:r>
    </w:p>
    <w:p w14:paraId="632CB9A8" w14:textId="77777777" w:rsidR="00652763" w:rsidRPr="00652763" w:rsidRDefault="00652763" w:rsidP="00652763">
      <w:pPr>
        <w:numPr>
          <w:ilvl w:val="0"/>
          <w:numId w:val="6"/>
        </w:numPr>
      </w:pPr>
      <w:r w:rsidRPr="00652763">
        <w:rPr>
          <w:b/>
          <w:bCs/>
        </w:rPr>
        <w:t>Authentication Vulnerability:</w:t>
      </w:r>
      <w:r w:rsidRPr="00652763">
        <w:t xml:space="preserve"> Immediate patching required. Prioritize development resources for a fix. Potential temporary workaround of increased monitoring.</w:t>
      </w:r>
    </w:p>
    <w:p w14:paraId="45DB4D67" w14:textId="77777777" w:rsidR="00652763" w:rsidRPr="00652763" w:rsidRDefault="00652763" w:rsidP="00652763">
      <w:pPr>
        <w:numPr>
          <w:ilvl w:val="0"/>
          <w:numId w:val="6"/>
        </w:numPr>
      </w:pPr>
      <w:r w:rsidRPr="00652763">
        <w:rPr>
          <w:b/>
          <w:bCs/>
        </w:rPr>
        <w:t>Remote Access:</w:t>
      </w:r>
      <w:r w:rsidRPr="00652763">
        <w:t xml:space="preserve"> Mandatory MFA for all remote access points (VPN, cloud administration consoles) globally.</w:t>
      </w:r>
    </w:p>
    <w:p w14:paraId="09354D6D" w14:textId="77777777" w:rsidR="00652763" w:rsidRPr="00652763" w:rsidRDefault="00652763" w:rsidP="00652763">
      <w:pPr>
        <w:numPr>
          <w:ilvl w:val="0"/>
          <w:numId w:val="6"/>
        </w:numPr>
      </w:pPr>
      <w:r w:rsidRPr="00652763">
        <w:rPr>
          <w:b/>
          <w:bCs/>
        </w:rPr>
        <w:t>Security Awareness Training:</w:t>
      </w:r>
      <w:r w:rsidRPr="00652763">
        <w:t xml:space="preserve"> Rolling out mandatory security awareness training based on identified weaknesses (phishing simulation results), localized for each branch.</w:t>
      </w:r>
    </w:p>
    <w:p w14:paraId="5CE7FC61" w14:textId="77777777" w:rsidR="00652763" w:rsidRPr="00652763" w:rsidRDefault="00652763" w:rsidP="00652763">
      <w:pPr>
        <w:numPr>
          <w:ilvl w:val="0"/>
          <w:numId w:val="6"/>
        </w:numPr>
      </w:pPr>
      <w:r w:rsidRPr="00652763">
        <w:rPr>
          <w:b/>
          <w:bCs/>
        </w:rPr>
        <w:t>Vendor Management:</w:t>
      </w:r>
      <w:r w:rsidRPr="00652763">
        <w:t xml:space="preserve"> Implement a formal vendor risk assessment process.</w:t>
      </w:r>
    </w:p>
    <w:p w14:paraId="4AC9EE67" w14:textId="77777777" w:rsidR="00652763" w:rsidRPr="00652763" w:rsidRDefault="00652763" w:rsidP="00652763">
      <w:r w:rsidRPr="00652763">
        <w:rPr>
          <w:b/>
          <w:bCs/>
        </w:rPr>
        <w:t>3. Prioritization &amp; Resource Allocation (AF, EH)</w:t>
      </w:r>
    </w:p>
    <w:p w14:paraId="3FCBC51A" w14:textId="77777777" w:rsidR="00652763" w:rsidRPr="00652763" w:rsidRDefault="00652763" w:rsidP="00652763">
      <w:r w:rsidRPr="00652763">
        <w:t>Alistair Finch approved the prioritization of addressing the authentication vulnerability as the top priority. Evelyn Hayes confirmed the availability of development resources to address the patch. Additional £25,000 was approved for security tools related to MFA, phishing simulation platforms, and a vendor risk assessment tool.</w:t>
      </w:r>
    </w:p>
    <w:p w14:paraId="07554E91" w14:textId="77777777" w:rsidR="00652763" w:rsidRPr="00652763" w:rsidRDefault="00652763" w:rsidP="00652763">
      <w:r w:rsidRPr="00652763">
        <w:rPr>
          <w:b/>
          <w:bCs/>
        </w:rPr>
        <w:lastRenderedPageBreak/>
        <w:t>4. Incident Response Planning Discussion (MC)</w:t>
      </w:r>
    </w:p>
    <w:p w14:paraId="6EB3B52A" w14:textId="77777777" w:rsidR="00652763" w:rsidRPr="00652763" w:rsidRDefault="00652763" w:rsidP="00652763">
      <w:r w:rsidRPr="00652763">
        <w:t>Marcus Chen emphasized the need to update the Incident Response Plan to include specific procedures for each branch, considering data residency requirements and local regulations.</w:t>
      </w:r>
    </w:p>
    <w:p w14:paraId="7F39F7B4" w14:textId="77777777" w:rsidR="00652763" w:rsidRPr="00652763" w:rsidRDefault="00652763" w:rsidP="00652763">
      <w:r w:rsidRPr="00652763">
        <w:rPr>
          <w:b/>
          <w:bCs/>
        </w:rPr>
        <w:t>5. Action Items:</w:t>
      </w:r>
    </w:p>
    <w:p w14:paraId="6DE0A082" w14:textId="77777777" w:rsidR="00652763" w:rsidRPr="00652763" w:rsidRDefault="00652763" w:rsidP="00652763">
      <w:pPr>
        <w:numPr>
          <w:ilvl w:val="0"/>
          <w:numId w:val="7"/>
        </w:numPr>
      </w:pPr>
      <w:r w:rsidRPr="00652763">
        <w:rPr>
          <w:b/>
          <w:bCs/>
        </w:rPr>
        <w:t>EH:</w:t>
      </w:r>
      <w:r w:rsidRPr="00652763">
        <w:t xml:space="preserve"> Allocate development resources to address the authentication vulnerability. (Ongoing) – </w:t>
      </w:r>
      <w:r w:rsidRPr="00652763">
        <w:rPr>
          <w:i/>
          <w:iCs/>
        </w:rPr>
        <w:t>Owner: Evelyn Hayes</w:t>
      </w:r>
    </w:p>
    <w:p w14:paraId="5D7A9FA0" w14:textId="77777777" w:rsidR="00652763" w:rsidRPr="00652763" w:rsidRDefault="00652763" w:rsidP="00652763">
      <w:pPr>
        <w:numPr>
          <w:ilvl w:val="0"/>
          <w:numId w:val="7"/>
        </w:numPr>
      </w:pPr>
      <w:r w:rsidRPr="00652763">
        <w:rPr>
          <w:b/>
          <w:bCs/>
        </w:rPr>
        <w:t>DL:</w:t>
      </w:r>
      <w:r w:rsidRPr="00652763">
        <w:t xml:space="preserve"> Implement MFA for all remote access points globally. (Due: March 15, 2024) – </w:t>
      </w:r>
      <w:r w:rsidRPr="00652763">
        <w:rPr>
          <w:i/>
          <w:iCs/>
        </w:rPr>
        <w:t>Owner: David Lee, Support: Branch IT Leads</w:t>
      </w:r>
    </w:p>
    <w:p w14:paraId="444A9577" w14:textId="77777777" w:rsidR="00652763" w:rsidRPr="00652763" w:rsidRDefault="00652763" w:rsidP="00652763">
      <w:pPr>
        <w:numPr>
          <w:ilvl w:val="0"/>
          <w:numId w:val="7"/>
        </w:numPr>
      </w:pPr>
      <w:r w:rsidRPr="00652763">
        <w:rPr>
          <w:b/>
          <w:bCs/>
        </w:rPr>
        <w:t>MC:</w:t>
      </w:r>
      <w:r w:rsidRPr="00652763">
        <w:t xml:space="preserve"> Develop a detailed Incident Response Plan outline, including roles and responsibilities, and branch-specific procedures. (Due: March 8, 2024) – </w:t>
      </w:r>
      <w:r w:rsidRPr="00652763">
        <w:rPr>
          <w:i/>
          <w:iCs/>
        </w:rPr>
        <w:t>Owner: Marcus Chen</w:t>
      </w:r>
    </w:p>
    <w:p w14:paraId="7C54D5FC" w14:textId="77777777" w:rsidR="00652763" w:rsidRPr="00652763" w:rsidRDefault="00652763" w:rsidP="00652763">
      <w:pPr>
        <w:numPr>
          <w:ilvl w:val="0"/>
          <w:numId w:val="7"/>
        </w:numPr>
      </w:pPr>
      <w:r w:rsidRPr="00652763">
        <w:rPr>
          <w:b/>
          <w:bCs/>
        </w:rPr>
        <w:t>SJ:</w:t>
      </w:r>
      <w:r w:rsidRPr="00652763">
        <w:t xml:space="preserve"> Research and recommend security awareness training platforms with multi-language support and localized content. (Due: March 1, 2024) – </w:t>
      </w:r>
      <w:r w:rsidRPr="00652763">
        <w:rPr>
          <w:i/>
          <w:iCs/>
        </w:rPr>
        <w:t>Owner: Sarah Johnson</w:t>
      </w:r>
    </w:p>
    <w:p w14:paraId="5DA229FE" w14:textId="77777777" w:rsidR="00652763" w:rsidRPr="00652763" w:rsidRDefault="00652763" w:rsidP="00652763">
      <w:pPr>
        <w:numPr>
          <w:ilvl w:val="0"/>
          <w:numId w:val="7"/>
        </w:numPr>
      </w:pPr>
      <w:r w:rsidRPr="00652763">
        <w:rPr>
          <w:b/>
          <w:bCs/>
        </w:rPr>
        <w:t>SJ:</w:t>
      </w:r>
      <w:r w:rsidRPr="00652763">
        <w:t xml:space="preserve"> Begin drafting a vendor risk assessment policy. (Due: March 15, 2024) – </w:t>
      </w:r>
      <w:r w:rsidRPr="00652763">
        <w:rPr>
          <w:i/>
          <w:iCs/>
        </w:rPr>
        <w:t>Owner: Sarah Johnson</w:t>
      </w:r>
    </w:p>
    <w:p w14:paraId="3131E272" w14:textId="77777777" w:rsidR="00652763" w:rsidRPr="00652763" w:rsidRDefault="00652763" w:rsidP="00652763">
      <w:r w:rsidRPr="00652763">
        <w:rPr>
          <w:b/>
          <w:bCs/>
        </w:rPr>
        <w:t>Minutes Taken By:</w:t>
      </w:r>
      <w:r w:rsidRPr="00652763">
        <w:t xml:space="preserve"> Sarah Johnson</w:t>
      </w:r>
    </w:p>
    <w:p w14:paraId="62F57BE0" w14:textId="77777777" w:rsidR="008936C0" w:rsidRDefault="008936C0"/>
    <w:sectPr w:rsidR="00893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705"/>
    <w:multiLevelType w:val="multilevel"/>
    <w:tmpl w:val="BEC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7D59"/>
    <w:multiLevelType w:val="multilevel"/>
    <w:tmpl w:val="146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2719F"/>
    <w:multiLevelType w:val="multilevel"/>
    <w:tmpl w:val="847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F091E"/>
    <w:multiLevelType w:val="multilevel"/>
    <w:tmpl w:val="0B8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14C35"/>
    <w:multiLevelType w:val="multilevel"/>
    <w:tmpl w:val="83F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C42B1"/>
    <w:multiLevelType w:val="multilevel"/>
    <w:tmpl w:val="730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34D49"/>
    <w:multiLevelType w:val="multilevel"/>
    <w:tmpl w:val="6BA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97196">
    <w:abstractNumId w:val="4"/>
  </w:num>
  <w:num w:numId="2" w16cid:durableId="771820288">
    <w:abstractNumId w:val="6"/>
  </w:num>
  <w:num w:numId="3" w16cid:durableId="1615089456">
    <w:abstractNumId w:val="2"/>
  </w:num>
  <w:num w:numId="4" w16cid:durableId="463735586">
    <w:abstractNumId w:val="3"/>
  </w:num>
  <w:num w:numId="5" w16cid:durableId="747850820">
    <w:abstractNumId w:val="5"/>
  </w:num>
  <w:num w:numId="6" w16cid:durableId="397747842">
    <w:abstractNumId w:val="1"/>
  </w:num>
  <w:num w:numId="7" w16cid:durableId="90302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F7"/>
    <w:rsid w:val="001145F7"/>
    <w:rsid w:val="00652763"/>
    <w:rsid w:val="008936C0"/>
    <w:rsid w:val="00B273B1"/>
    <w:rsid w:val="00CF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45FE48"/>
  <w15:chartTrackingRefBased/>
  <w15:docId w15:val="{351D5E17-2814-4FB6-8377-DDA16B44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5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5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5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45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45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5F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5F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404</Words>
  <Characters>2733</Characters>
  <Application>Microsoft Office Word</Application>
  <DocSecurity>0</DocSecurity>
  <Lines>56</Lines>
  <Paragraphs>35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Obrina Briliyant</dc:creator>
  <cp:keywords/>
  <dc:description/>
  <cp:lastModifiedBy>Obrina Briliyant</cp:lastModifiedBy>
  <cp:revision>2</cp:revision>
  <dcterms:created xsi:type="dcterms:W3CDTF">2025-03-14T00:49:00Z</dcterms:created>
  <dcterms:modified xsi:type="dcterms:W3CDTF">2025-03-14T00:49:00Z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23c99a89-2861-4f0d-b6c2-375c3b0748b6</vt:lpwstr>
  </property>
</Properties>
</file>