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ПОЛЬЗОВАТЕЛЬСКОЕ СОГЛАШЕНИЕ</w:t>
      </w:r>
    </w:p>
    <w:p>
      <w:pPr>
        <w:spacing w:after="2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85E"/>
          <w:sz w:val="21"/>
          <w:szCs w:val="21"/>
        </w:rPr>
        <w:t xml:space="preserve">Настоящее Соглашение регулирует отношения между Вами и ТОО «ATAMEKEN Club» при использовании Бизнес-сообщества «ATAMEKEN Club» — Платформы, доступной по адресу atameken.club.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Версия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2.0</w:t>
            </w:r>
          </w:p>
        </w:tc>
      </w:tr>
      <w:tr>
        <w:tc>
          <w:tcPr>
            <w:tcW w:type="dxa" w:w="3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вступления в силу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 момента публикации</w:t>
            </w:r>
          </w:p>
        </w:tc>
      </w:tr>
      <w:tr>
        <w:tc>
          <w:tcPr>
            <w:tcW w:type="dxa" w:w="3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Последняя редакция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</w:tr>
      <w:tr>
        <w:tc>
          <w:tcPr>
            <w:tcW w:type="dxa" w:w="3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Юрисдикция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Республика Казахстан</w:t>
            </w:r>
          </w:p>
        </w:tc>
      </w:tr>
    </w:tbl>
    <w:p>
      <w:pPr>
        <w:spacing w:after="200"/>
      </w:pPr>
    </w:p>
    <w:p>
      <w:pPr>
        <w:pBdr>
          <w:left w:val="single" w:color="8B1E22" w:sz="18" w:space="8"/>
        </w:pBdr>
        <w:shd w:fill="FDF3F3" w:val="clear"/>
        <w:spacing w:after="240" w:line="276"/>
        <w:ind w:left="200" w:right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⚠ Внимание.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Настоящее Соглашение является юридически обязывающим договором. Просим внимательно прочитать все положения. Регистрация на Платформе или использование любого её функционала означает безусловное принятие условий Соглашения в полном объёме. Если Вы не согласны с любым положением — прекратите использование Платформы. 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1. Определения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настоящем Соглашении нижеуказанные термины используются в следующих значениях: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«Платформа»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или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«Сайт»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программно-аппаратный комплекс, доступный по адресу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atameken.club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и его поддоменам, включая мобильную версию, и связанные сервисы.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«Оператор»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Товарищество с ограниченной ответственностью «ATAMEKEN Club», БИН [указывается в разделе 26], адрес: Республика Казахстан, г. Алматы.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«Пользователь»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физическое или юридическое лицо, использующее Платформу путём регистрации или иного предоставленного функционала.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«Аккаунт»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«Учётная запись»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уникальная запись Пользователя в системе Платформы, защищённая паролем.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«Реестр»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общедоступный каталог верифицированных публикаций Пользователей, размещённый по адресу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/projects.html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«Публикация»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«Карточка»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структурированное объявление Пользователя в Реестре одного из четырёх типов: инвест-проект, франшиза, готовый бизнес, товары/сырьё.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«Верификация»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процедура независимой проверки сведений Пользователя или его деятельности, проводимая Оператором или аккредитованными Партнёрами по согласованным методикам.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1.8.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«Шеврон»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графический индикатор в Карточке Реестра, отражающий объём пройденных Пользователем верификаций.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1.9.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«Токен»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внутренняя расчётная единица Платформы, не являющаяся электронным средством платежа, цифровой валютой, криптоактивом или ценной бумагой, обмениваемая на услуги Платформы согласно опубликованным Тарифам.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1.10.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«Сопровождение сделки»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комплексная услуга юридического и переговорного сопровождения сделки между Пользователями, оказываемая Платформой за фиксированную комиссию.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«NDA»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Соглашение о неразглашении (Non-Disclosure Agreement), оформляемое в составе пакета документов Сопровождения сделки.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«NCNDA»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Соглашение о ненарушении каналов и неразглашении (Non-Circumvention, Non-Disclosure Agreement), оформляемое в составе пакета документов Сопровождения сделки.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«Партнёры»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юридические лица, аккредитованные Оператором для оказания услуг верификации, аудита, перевода, маркетинга и иных профессиональных услуг.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«Резидент»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Пользователь, рекомендованный Партнёром и прошедший базовую верификацию, имеющий преимущественные условия пользования услугами Платформы.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«Тарифы»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действующая редакция цен на услуги Платформы и Партнёров, размещённая на страницах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/pricing.html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/services.html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«Контент»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любые материалы (тексты, изображения, документы, видео, аудио, ссылки), размещаемые Пользователем на Платформе.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«Конфиденциальная информация»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сведения, прямо обозначенные стороной как конфиденциальные либо очевидно являющиеся таковыми по характеру.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2. Акцепт и область применения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Соглашение вступает в силу с момента акцепта Пользователем при регистрации (отметка в чек-боксе с явным согласием) и действует до момента его расторжения в порядке, предусмотренном Соглашением.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Регистрация на Платформе и/или использование любого функционала означает безусловное принятие Соглашения в полном объёме без каких-либо изъятий.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Если Пользователь не согласен с любым положением Соглашения — он обязан прекратить использование Платформы и удалить Аккаунт.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Совокупность Соглашения, Политики конфиденциальности, Тарифов, NDA, NCNDA, Договоров о сопровождении и иных размещённых на Сайте документов образует единый договор между Сторонами.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3. Регистрация и учётная запись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Регистрация доступна: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физическим лицам, достигшим 18 лет и обладающим полной дееспособностью;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юридическим лицам, действующим через уполномоченное лицо.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регистрации Пользователь обязуется предоставить достоверные, точные и актуальные сведения. Передача недостоверных сведений является основанием для блокировки Аккаунта без возврата уплаченных средств.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Один Пользователь — одна Учётная запись. Регистрация нескольких Аккаунтов одним лицом запрещена, за исключением случаев, прямо разрешённых Оператором (например, отдельный Аккаунт для юридического лица и его собственника-физического лица).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Пароль является конфиденциальной информацией Пользователя. Передача учётных данных третьим лицам, в том числе сотрудникам Оператора, запрещена. Ответственность за все действия, совершённые под Аккаунтом, несёт его владелец.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Пользователь обязан незамедлительно уведомить Оператора о любых случаях несанкционированного доступа к Аккаунту по email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info@atameken.club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Оператор вправе временно или постоянно отказать в регистрации, заблокировать или удалить Аккаунт при наличии оснований полагать, что Пользователь нарушил условия Соглашения или применимое законодательство.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регистрации юридическое лицо подтверждает наличие у уполномоченного лица всех необходимых полномочий и одобрений для заключения настоящего Соглашения.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4. Верификация и шевроны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Платформа предлагает несколько уровней и категорий верификации, оказываемых Оператором или аккредитованными Партнёрами по согласованным методикам.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Уровни и стоимость верификаций установлены в Тарифах.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 результатам каждой верификации Карточке присваивается Шеврон с указанием объёма, даты и источника проверки.</w:t>
      </w:r>
    </w:p>
    <w:p>
      <w:pPr>
        <w:pBdr>
          <w:left w:val="single" w:color="8B1E22" w:sz="18" w:space="8"/>
        </w:pBdr>
        <w:shd w:fill="FDF3F3" w:val="clear"/>
        <w:spacing w:after="60" w:line="276"/>
        <w:ind w:left="200" w:right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4.4.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Прохождение верификации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не является гарантией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</w:t>
      </w:r>
    </w:p>
    <w:p>
      <w:pPr>
        <w:pStyle w:val="ListParagraph"/>
        <w:numPr>
          <w:ilvl w:val="0"/>
          <w:numId w:val="2"/>
        </w:numPr>
        <w:pBdr>
          <w:left w:val="single" w:color="8B1E22" w:sz="18" w:space="8"/>
        </w:pBdr>
        <w:shd w:fill="FDF3F3" w:val="clear"/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добросовестности Пользователя;</w:t>
      </w:r>
    </w:p>
    <w:p>
      <w:pPr>
        <w:pStyle w:val="ListParagraph"/>
        <w:numPr>
          <w:ilvl w:val="0"/>
          <w:numId w:val="2"/>
        </w:numPr>
        <w:pBdr>
          <w:left w:val="single" w:color="8B1E22" w:sz="18" w:space="8"/>
        </w:pBdr>
        <w:shd w:fill="FDF3F3" w:val="clear"/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финансовой устойчивости;</w:t>
      </w:r>
    </w:p>
    <w:p>
      <w:pPr>
        <w:pStyle w:val="ListParagraph"/>
        <w:numPr>
          <w:ilvl w:val="0"/>
          <w:numId w:val="2"/>
        </w:numPr>
        <w:pBdr>
          <w:left w:val="single" w:color="8B1E22" w:sz="18" w:space="8"/>
        </w:pBdr>
        <w:shd w:fill="FDF3F3" w:val="clear"/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выполнения Пользователем обязательств перед третьими лицами;</w:t>
      </w:r>
    </w:p>
    <w:p>
      <w:pPr>
        <w:pStyle w:val="ListParagraph"/>
        <w:numPr>
          <w:ilvl w:val="0"/>
          <w:numId w:val="2"/>
        </w:numPr>
        <w:pBdr>
          <w:left w:val="single" w:color="8B1E22" w:sz="18" w:space="8"/>
        </w:pBdr>
        <w:shd w:fill="FDF3F3" w:val="clear"/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качества предлагаемых товаров или услуг.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Шеврон отражает только объём проверок на момент их присвоения и может потерять актуальность с течением времени. Срок действия каждого Шеврона указан в его описании.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Пользователь обязан незамедлительно уведомить Оператора об изменениях, существенно влияющих на ранее присвоенные Шевроны (банкротство, смена бенефициара, потеря лицензии). Сокрытие таких изменений является основанием для аннулирования верификации без возврата стоимости.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Оператор и Партнёры действуют разумно и добросовестно, но не гарантируют выявление всех возможных рисков, связанных с Пользователем.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5. Услуги Платформы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Платформа предоставляет Пользователям следующий набор сервисов: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63B"/>
          <w:sz w:val="23"/>
          <w:szCs w:val="23"/>
        </w:rPr>
        <w:t xml:space="preserve">5.1.1. Реестр публикаций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Размещение и поиск Карточек по четырём типам: инвест-проекты, франшизы, готовый бизнес, товары/сырьё.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63B"/>
          <w:sz w:val="23"/>
          <w:szCs w:val="23"/>
        </w:rPr>
        <w:t xml:space="preserve">5.1.2. Сообщения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Встроенный мессенджер с AI-переводом между языками собеседников (русский, казахский, английский, китайский, турецкий, испанский, немецкий, французский, арабский).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63B"/>
          <w:sz w:val="23"/>
          <w:szCs w:val="23"/>
        </w:rPr>
        <w:t xml:space="preserve">5.1.3. Сопровождение сделки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Комплексная услуга юридического и переговорного сопровождения с подписанием пакета NDA, NCNDA, Договора о сопровождении.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63B"/>
          <w:sz w:val="23"/>
          <w:szCs w:val="23"/>
        </w:rPr>
        <w:t xml:space="preserve">5.1.4. Закреплённый чат «Служба Поддержки»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Канал связи с Оператором для решения технических и организационных вопросов.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63B"/>
          <w:sz w:val="23"/>
          <w:szCs w:val="23"/>
        </w:rPr>
        <w:t xml:space="preserve">5.1.5. Услуги Партнёров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Каталог дополнительных услуг, оказываемых аккредитованными Партнёрами (анализ рынка, брендинг, performance-маркетинг и др.).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63B"/>
          <w:sz w:val="23"/>
          <w:szCs w:val="23"/>
        </w:rPr>
        <w:t xml:space="preserve">5.1.6. Личный кабинет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Управление публикациями, верификациями, токенами, сделками, сообщениями.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Перечень и описание услуг могут изменяться. Актуальный состав сервисов и Тарифы публикуются на Сайте.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Базовая регистрация и просмотр публичной части Реестра — бесплатны. Платные функции (развёрнутые карточки, верификации, сопровождение) оплачиваются согласно Тарифам.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6. Токены и внутренние расчёты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Токен является внутренней расчётной единицей Платформы, предназначенной исключительно для оплаты услуг Платформы и аккредитованных Партнёров.</w:t>
      </w:r>
    </w:p>
    <w:p>
      <w:pPr>
        <w:pBdr>
          <w:left w:val="single" w:color="8B1E22" w:sz="18" w:space="8"/>
        </w:pBdr>
        <w:shd w:fill="FDF3F3" w:val="clear"/>
        <w:spacing w:after="60" w:line="276"/>
        <w:ind w:left="200" w:right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6.2. Токен НЕ является:</w:t>
      </w:r>
    </w:p>
    <w:p>
      <w:pPr>
        <w:pStyle w:val="ListParagraph"/>
        <w:numPr>
          <w:ilvl w:val="0"/>
          <w:numId w:val="2"/>
        </w:numPr>
        <w:pBdr>
          <w:left w:val="single" w:color="8B1E22" w:sz="18" w:space="8"/>
        </w:pBdr>
        <w:shd w:fill="FDF3F3" w:val="clear"/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электронным средством платежа в значении Закона РК «О платежах и платёжных системах»;</w:t>
      </w:r>
    </w:p>
    <w:p>
      <w:pPr>
        <w:pStyle w:val="ListParagraph"/>
        <w:numPr>
          <w:ilvl w:val="0"/>
          <w:numId w:val="2"/>
        </w:numPr>
        <w:pBdr>
          <w:left w:val="single" w:color="8B1E22" w:sz="18" w:space="8"/>
        </w:pBdr>
        <w:shd w:fill="FDF3F3" w:val="clear"/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цифровой валютой, криптоактивом или цифровым активом;</w:t>
      </w:r>
    </w:p>
    <w:p>
      <w:pPr>
        <w:pStyle w:val="ListParagraph"/>
        <w:numPr>
          <w:ilvl w:val="0"/>
          <w:numId w:val="2"/>
        </w:numPr>
        <w:pBdr>
          <w:left w:val="single" w:color="8B1E22" w:sz="18" w:space="8"/>
        </w:pBdr>
        <w:shd w:fill="FDF3F3" w:val="clear"/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ценной бумагой;</w:t>
      </w:r>
    </w:p>
    <w:p>
      <w:pPr>
        <w:pStyle w:val="ListParagraph"/>
        <w:numPr>
          <w:ilvl w:val="0"/>
          <w:numId w:val="2"/>
        </w:numPr>
        <w:pBdr>
          <w:left w:val="single" w:color="8B1E22" w:sz="18" w:space="8"/>
        </w:pBdr>
        <w:shd w:fill="FDF3F3" w:val="clear"/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денежным средством, подлежащим возврату в наличной или безналичной форме;</w:t>
      </w:r>
    </w:p>
    <w:p>
      <w:pPr>
        <w:pStyle w:val="ListParagraph"/>
        <w:numPr>
          <w:ilvl w:val="0"/>
          <w:numId w:val="2"/>
        </w:numPr>
        <w:pBdr>
          <w:left w:val="single" w:color="8B1E22" w:sz="18" w:space="8"/>
        </w:pBdr>
        <w:shd w:fill="FDF3F3" w:val="clear"/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инвестиционным инструментом.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Базовая стоимость одного Токена: эквивалент 5 (пяти) долларов США в тенге по курсу на дату приобретения. Окончательная цена Токена зависит от объёма приобретаемого пакета и публикуется в Тарифах.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Токены приобретаются пакетами 10 / 25 / 50 / 100 со скидкой до 50%. Резиденты получают дополнительную скидку 10%.</w:t>
      </w:r>
    </w:p>
    <w:p>
      <w:pPr>
        <w:pBdr>
          <w:left w:val="single" w:color="8B1E22" w:sz="18" w:space="8"/>
        </w:pBdr>
        <w:shd w:fill="FDF3F3" w:val="clear"/>
        <w:spacing w:after="60" w:line="276"/>
        <w:ind w:left="200" w:right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6.5. Токены не подлежат:</w:t>
      </w:r>
    </w:p>
    <w:p>
      <w:pPr>
        <w:pStyle w:val="ListParagraph"/>
        <w:numPr>
          <w:ilvl w:val="0"/>
          <w:numId w:val="2"/>
        </w:numPr>
        <w:pBdr>
          <w:left w:val="single" w:color="8B1E22" w:sz="18" w:space="8"/>
        </w:pBdr>
        <w:shd w:fill="FDF3F3" w:val="clear"/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обмену на денежные средства, наличные или безналичные;</w:t>
      </w:r>
    </w:p>
    <w:p>
      <w:pPr>
        <w:pStyle w:val="ListParagraph"/>
        <w:numPr>
          <w:ilvl w:val="0"/>
          <w:numId w:val="2"/>
        </w:numPr>
        <w:pBdr>
          <w:left w:val="single" w:color="8B1E22" w:sz="18" w:space="8"/>
        </w:pBdr>
        <w:shd w:fill="FDF3F3" w:val="clear"/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передаче другому Пользователю;</w:t>
      </w:r>
    </w:p>
    <w:p>
      <w:pPr>
        <w:pStyle w:val="ListParagraph"/>
        <w:numPr>
          <w:ilvl w:val="0"/>
          <w:numId w:val="2"/>
        </w:numPr>
        <w:pBdr>
          <w:left w:val="single" w:color="8B1E22" w:sz="18" w:space="8"/>
        </w:pBdr>
        <w:shd w:fill="FDF3F3" w:val="clear"/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наследованию;</w:t>
      </w:r>
    </w:p>
    <w:p>
      <w:pPr>
        <w:pStyle w:val="ListParagraph"/>
        <w:numPr>
          <w:ilvl w:val="0"/>
          <w:numId w:val="2"/>
        </w:numPr>
        <w:pBdr>
          <w:left w:val="single" w:color="8B1E22" w:sz="18" w:space="8"/>
        </w:pBdr>
        <w:shd w:fill="FDF3F3" w:val="clear"/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выводу с Платформы.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Токены аннулируются: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удалении Аккаунта по инициативе Пользователя;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блокировке Аккаунта за грубые нарушения Соглашения;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 истечении 36 месяцев с момента последнего использования (в случае неактивности).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Пользователь самостоятельно несёт обязанности по налогообложению операций с Токенами в соответствии с применимым законодательством.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6.8.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Оператор вправе вводить иные формы внутренних расчётов с предварительным уведомлением Пользователей за 14 дней.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7. Платные услуги и оплата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Перечень платных услуг и их стоимость указаны в Тарифах.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Способы оплаты: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Kaspi Pay — для Пользователей с РК-картами;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Банковский перевод по реквизитам Оператора;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Внутренние Токены — для отдельных услуг.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Оплата считается совершённой с момента поступления средств на счёт Оператора или подтверждения платежа платёжным оператором.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Все цены указаны в тенге (KZT) с учётом НДС, если иное не указано в счёте.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Возврат средств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возможен исключительно в случаях: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технического сбоя, при котором услуга не была оказана;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ошибочного двойного списания;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прямо предусмотренных применимым правом РК (право потребителя на отказ).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Услуги, оказанные надлежащим образом или находящиеся в процессе оказания, возврату не подлежат.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Сопровождении сделки комиссия Платформы составляет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1,5% от суммы сделки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Сумма может быть разделена пополам между сторонами сделки (по 0,75% с каждой стороны) при подключении обеих сторон.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7.8.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Чек или счёт-фактура направляется на email Пользователя в течение 3 рабочих дней с даты оплаты.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8. Контент пользователей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Право собственности на Контент сохраняется за Пользователем, его опубликовавшим.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Размещая Контент, Пользователь предоставляет Оператору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неисключительную, безвозмездную, мировую, бессрочную лицензию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на использование Контента в следующих целях: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отображение в Реестре и связанных интерфейсах;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индексирование поисковыми системами;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использование в маркетинговых материалах Платформы (с уведомлением Пользователя);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передача аккредитованным Партнёрам в рамках оказания услуг;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архивирование и резервное копирование.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Лицензия сохраняет силу после удаления Контента в части резервных копий и архивов. Оператор приложит разумные усилия для исключения такого Контента из публичного доступа.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Пользователь гарантирует, что: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обладает всеми правами на размещаемый Контент;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размещение не нарушает прав третьих лиц (интеллектуальная собственность, право на изображение, коммерческая тайна);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Контент не содержит вирусов, вредоносного кода, спама;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Контент не нарушает применимое законодательство.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Оператор оставляет за собой право, но не обязанность, модерировать Контент. Контент, нарушающий Соглашение или законодательство, может быть удалён без предварительного уведомления.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Пользователь несёт полную ответственность за достоверность размещаемых сведений.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9. Сделки между пользователями</w:t>
      </w:r>
    </w:p>
    <w:p>
      <w:pPr>
        <w:pBdr>
          <w:left w:val="single" w:color="8B1E22" w:sz="18" w:space="8"/>
        </w:pBdr>
        <w:shd w:fill="FDF3F3" w:val="clear"/>
        <w:spacing w:after="60" w:line="276"/>
        <w:ind w:left="200" w:right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9.1. Платформа НЕ является стороной сделок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между Пользователями. Платформа предоставляет инфраструктуру для взаимного контакта и переговоров. 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Платформа не выступает: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посредником в значении статьи 866 ГК РК;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агентом, брокером, поверенным или комиссионером;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гарантом или поручителем по обязательствам Пользователей.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Все условия сделки, включая цену, сроки, порядок расчётов, ответственность за неисполнение, согласовываются между Пользователями самостоятельно.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Исключение составляет услуга Сопровождения сделки, при подключении которой Платформа принимает ограниченные обязательства в пределах, определённых отдельным Договором о сопровождении (см. раздел 10).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Платформа не несёт ответственности за: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неисполнение или ненадлежащее исполнение обязательств Пользователями;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качество товаров, работ, услуг, являющихся предметом сделки;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задержки расчётов, валютные риски, действия третьих лиц;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разногласия в толковании условий сделки.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10. NDA / NCNDA / Сопровождение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Услуга Сопровождения сделки оказывается на основании отдельного пакета документов из трёх частей: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63B"/>
          <w:sz w:val="23"/>
          <w:szCs w:val="23"/>
        </w:rPr>
        <w:t xml:space="preserve">NDA — Соглашение о неразглашении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Стороны взаимно обязуются не раскрывать Конфиденциальную информацию, полученную в ходе переговоров.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Срок действия: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период переговоров + 3 года.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63B"/>
          <w:sz w:val="23"/>
          <w:szCs w:val="23"/>
        </w:rPr>
        <w:t xml:space="preserve">NCNDA — Соглашение о ненарушении каналов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Стороны взаимно обязуются не обходить ATAMEKEN Club при заключении сделки с контрагентом, найденным через Платформу.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Срок действия: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5 лет с даты последнего контакта.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63B"/>
          <w:sz w:val="23"/>
          <w:szCs w:val="23"/>
        </w:rPr>
        <w:t xml:space="preserve">Договор о сопровождении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Определяет состав, порядок и стоимость услуг Платформы по сопровождению.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Подписание всего пакета осуществляется в электронной форме согласно разделу 11 Соглашения.</w:t>
      </w:r>
    </w:p>
    <w:p>
      <w:pPr>
        <w:pBdr>
          <w:left w:val="single" w:color="8B1E22" w:sz="18" w:space="8"/>
        </w:pBdr>
        <w:shd w:fill="FDF3F3" w:val="clear"/>
        <w:spacing w:after="60" w:line="276"/>
        <w:ind w:left="200" w:right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10.3.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Нарушение NCNDA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(прямой обход Платформы при заключении сделки с контрагентом, найденным через ATAMEKEN Club) влечёт обязательство нарушителя выплатить штраф в размере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5% от суммы соответствующей сделки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но не менее эквивалента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10 000 (десяти тысяч) долларов США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 тенге. 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Размер штрафа подтверждается обеими сторонами при подписании NCNDA и является ликвидированным убытком в значении статьи 351 ГК РК.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Конфиденциальная информация защищается обеими сторонами разумными техническими и организационными мерами. Передача третьим лицам без письменного согласия второй стороны запрещена, за исключением случаев, предусмотренных законом.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11. Электронная подпись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Стороны признают юридическую силу документов, подписанных в электронной форме в соответствии с Законом Республики Казахстан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«Об электронном документе и электронной цифровой подписи»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от 7 января 2003 года № 370-II.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 Платформе используются следующие формы электронной подписи: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63B"/>
          <w:sz w:val="23"/>
          <w:szCs w:val="23"/>
        </w:rPr>
        <w:t xml:space="preserve">11.2.1. Простая электронная подпись (click-wrap)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Отметка в чек-боксе с привязкой к Аккаунту Пользователя, времени, IP-адресу и User-Agent. Применяется для акцепта Соглашения, согласия с условиями сервисов, подтверждения отдельных действий.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63B"/>
          <w:sz w:val="23"/>
          <w:szCs w:val="23"/>
        </w:rPr>
        <w:t xml:space="preserve">11.2.2. Электронная цифровая подпись (ЭЦП)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необходимости подписания документов, требующих квалифицированной ЭЦП, Платформа поддерживает интеграцию с Национальным удостоверяющим центром РК (Kalkan e-Sign) или эквивалентом.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Электронные документы, подписанные в соответствии с настоящим разделом, имеют равную юридическую силу с бумажными документами и являются достаточным доказательством в суде.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Хранение электронных документов и метаданных подписи обеспечивается Оператором в течение не менее 5 лет с момента подписания.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12. Запрещённые действия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Пользователю запрещается: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размещать заведомо ложные, вводящие в заблуждение или непроверенные сведения;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использовать Платформу для отмывания доходов, финансирования терроризма, обхода санкций ООН, ЕС, OFAC, иных применимых режимов;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размещать Контент, нарушающий права интеллектуальной собственности третьих лиц;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размещать материалы, содержащие порнографию, насилие, призывы к экстремизму, дискриминацию;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рассылать спам, нежелательные коммерческие предложения через встроенные сервисы Платформы;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применять технические средства автоматизированного сбора данных (scraping, parsing) без письменного разрешения Оператора;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обходить технические ограничения Платформы (paywall, лимиты, шифрование);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получать доступ к Аккаунту иного Пользователя без разрешения;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использовать Платформу для распространения вирусов, вредоносного кода;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регистрировать множественные Аккаунты с целью обхода ограничений;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выдавать себя за другое лицо, использовать чужие данные;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нарушать законодательство РК и стран присутствия Партнёров;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обходить NCNDA при оказании Сопровождения сделки (см. раздел 10);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использовать Платформу для конкурентного анализа с целью создания аналогичного сервиса.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Список не является исчерпывающим. Оператор оставляет за собой право квалифицировать иные действия как нарушающие Соглашение.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13. Персональные данные и конфиденциальность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Регистрируясь, Пользователь даёт согласие на обработку Оператором следующих категорий персональных данных: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ФИО;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адрес электронной почты;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номер мобильного телефона;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БИН/ИИН (при наличии);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сведения о компании (наименование, адрес, регистрационные данные);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IP-адрес и метаданные сессий;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данные банковских операций (только в части, необходимой для проведения платежа).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Обработка персональных данных осуществляется в целях: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выполнения обязательств по настоящему Соглашению;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идентификации Пользователя при оказании услуг;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направления уведомлений, связанных с использованием Платформы;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маркетинговых коммуникаций (только с отдельного согласия Пользователя);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выполнения обязанностей, возложенных на Оператора законодательством (KYC, AML).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Сроки хранения: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персональные данные обрабатываются в течение всего срока действия Аккаунта и 5 лет после его закрытия (для целей выполнения требований законодательства о бухгалтерском учёте и архивном деле).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Третьи лица, которым может передаваться персональная информация: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Аккредитованные Партнёры — для оказания услуг верификации;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Платёжные провайдеры (Kaspi.kz и др.) — для проведения платежей;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Telegram (мессенджер) — только метаданные обращений в Службу Поддержки;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OpenAI (служба автоматического перевода) — только тексты сообщений в чате между Пользователями;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Государственные органы — по их законному запросу.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Пользователь вправе: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получить копию обрабатываемых данных;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потребовать исправления неточных данных;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потребовать прекращения обработки и удаления данных (с одновременным удалением Аккаунта);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отозвать согласие на маркетинговые коммуникации.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Запросы по правам субъекта персональных данных направляются на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info@atameken.club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Срок рассмотрения — до 15 рабочих дней.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Любая информация, размещённая Пользователем в публичной части Платформы (Реестр, профиль), не подпадает под режим коммерческой тайны и не считается конфиденциальной.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14. Интеллектуальная собственность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Все права на Платформу, включая программный код, дизайн, базы данных, торговые знаки, фирменные обозначения, доменное имя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atameken.club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принадлежат Оператору или его лицензиарам и охраняются законодательством Республики Казахстан о праве интеллектуальной собственности и международными договорами.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Использование любых элементов Платформы (копирование, изменение, публикация, распространение, создание производных произведений) допускается исключительно с письменного согласия Оператора, за исключением случаев, прямо разрешённых функционалом Платформы (например, экспорт собственного Контента Пользователя).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Нарушение прав интеллектуальной собственности Оператора влечёт ответственность в соответствии с применимым правом, включая возмещение убытков и упущенной выгоды.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15. Риски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Пользователь подтверждает осведомлённость и принимает следующие риски, связанные с использованием Платформы: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63B"/>
          <w:sz w:val="23"/>
          <w:szCs w:val="23"/>
        </w:rPr>
        <w:t xml:space="preserve">15.1. Бизнес-риски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Платформа не гарантирует наличие подходящих контрагентов, инвесторов, покупателей или продавцов;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Платформа не гарантирует заключение сделок и их результат;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Платформа не гарантирует прибыль или возврат инвестиций.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63B"/>
          <w:sz w:val="23"/>
          <w:szCs w:val="23"/>
        </w:rPr>
        <w:t xml:space="preserve">15.2. Информационные риски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Сведения, размещаемые Пользователями, могут быть неполными или неточными;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Прохождение верификации не исключает риск возникновения сложностей при взаимодействии (см. раздел 4).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63B"/>
          <w:sz w:val="23"/>
          <w:szCs w:val="23"/>
        </w:rPr>
        <w:t xml:space="preserve">15.3. Технические риски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Возможны временные технические сбои, плановые работы, аварии связи;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Возможна утрата отдельных данных вследствие технических причин;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Платформа использует сторонние сервисы (хостинг, AI-перевод), за работу которых Оператор не несёт прямой ответственности.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63B"/>
          <w:sz w:val="23"/>
          <w:szCs w:val="23"/>
        </w:rPr>
        <w:t xml:space="preserve">15.4. Юридические риски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Применимое законодательство может меняться;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Возможны валютные ограничения, налоговые обязательства, требования отчётности.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63B"/>
          <w:sz w:val="23"/>
          <w:szCs w:val="23"/>
        </w:rPr>
        <w:t xml:space="preserve">15.5. Риски контрагентов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Пользователь самостоятельно проводит due diligence контрагента;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Прохождение верификации Платформы не заменяет собственную проверку контрагента.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Принятие условий Соглашения означает осознанное принятие перечисленных рисков.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16. Ограничение ответственности</w:t>
      </w:r>
    </w:p>
    <w:p>
      <w:pPr>
        <w:pBdr>
          <w:left w:val="single" w:color="8B1E22" w:sz="18" w:space="8"/>
        </w:pBdr>
        <w:shd w:fill="FDF3F3" w:val="clear"/>
        <w:spacing w:after="60" w:line="276"/>
        <w:ind w:left="200" w:right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16.1.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 максимально допустимой применимым правом степени,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совокупная ответственность Оператора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перед Пользователем за любые претензии, возникшие из или в связи с Соглашением, ограничена суммой, фактически уплаченной этим Пользователем Оператору за платные услуги Платформы в течение последних 12 (двенадцати) месяцев, предшествующих событию, ставшему основанием претензии. 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Оператор ни при каких обстоятельствах не несёт ответственности за: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упущенную выгоду;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косвенные, штрафные, побочные убытки;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репутационный ущерб;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утрату данных, если такая утрата не вызвана грубой неосторожностью Оператора;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действия или бездействие Пользователей, Партнёров и иных третьих лиц.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Оператор не отвечает за временную недоступность Платформы вследствие: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плановых работ (с предварительным уведомлением);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неполадок интернет-провайдеров, хостинг-провайдеров;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атак на инфраструктуру (DDoS и др.);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форс-мажорных обстоятельств.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Указанные ограничения не применяются в случаях: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умысла или грубой неосторожности Оператора;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ситуаций, в которых ограничение ответственности прямо запрещено императивными нормами применимого права (например, ответственность перед потребителем).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17. Возмещение убытков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Пользователь обязуется возместить Оператору и его аффилированным лицам, директорам, сотрудникам, агентам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все убытки, расходы и претензии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(включая разумные юридические расходы), возникающие из или связанные с: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нарушением Пользователем условий Соглашения;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нарушением Пользователем применимого законодательства;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нарушением Пользователем прав третьих лиц (включая права интеллектуальной собственности);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размещением недостоверного или вводящего в заблуждение Контента;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действиями или бездействием Пользователя в отношениях с другими Пользователями.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Оператор уведомляет Пользователя о соответствующей претензии и предоставляет разумную возможность участвовать в её урегулировании.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18. Приостановка и блокировка аккаунта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Оператор вправе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временно приостановить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доступ к Аккаунту в случаях: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проведения проверки сведений о возможном нарушении;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разногласий с другим Пользователем, требующих выяснения;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технических обстоятельств.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Оператор вправе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постоянно заблокировать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Аккаунт без предварительного уведомления в случаях: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грубого нарушения Соглашения (раздел 12);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нарушения NCNDA или иных подписанных документов;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мошеннических действий, попыток обмана Оператора или иных Пользователей;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использования Платформы способом, угрожающим её безопасности или доступности;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неисполнения обязательств по оплате услуг.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блокировке: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остаток неиспользованных Токенов аннулируется без возврата;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размещённый Контент удаляется или скрывается;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доступ к личному кабинету прекращается;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ранее заключённые с Платформой соглашения (NDA, NCNDA, Договор о сопровождении) сохраняют силу в части обязательств, переживающих расторжение.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Пользователь вправе оспорить блокировку, направив мотивированную претензию на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info@atameken.club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 течение 30 дней. Срок рассмотрения — до 15 рабочих дней.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19. Срок действия и расторжение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Соглашение действует с момента акцепта и до момента его расторжения.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Пользователь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вправе расторгнуть Соглашение в любое время путём: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удаления Аккаунта через личный кабинет;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направления заявления на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info@atameken.club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Оператор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вправе расторгнуть Соглашение: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одностороннем порядке при грубом нарушении Пользователем условий Соглашения;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 соглашению сторон;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порядке, предусмотренном Соглашением и применимым правом.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Положения, переживающие расторжение Соглашения: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раздел 8 (Контент пользователей — лицензия в части резервных копий);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раздел 10 (NDA, NCNDA);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раздел 13 (Персональные данные — в части хранения);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раздел 14 (Интеллектуальная собственность);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разделы 16, 17 (Ответственность и возмещение);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раздел 21 (Разрешение споров).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20. Изменения Соглашения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Оператор вправе вносить изменения в Соглашение в одностороннем порядке.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Существенные изменения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(затрагивающие права и обязанности Пользователей, цены, состав услуг) — Оператор уведомляет Пользователей не менее чем за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14 (четырнадцать) календарных дней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до вступления изменений в силу путём: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размещения новой редакции на Сайте;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направления уведомления на email Пользователя;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размещения уведомления в личном кабинете при следующем входе.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Несущественные изменения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(опечатки, уточнения формулировок, не меняющие смысл) вступают в силу немедленно с момента публикации.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Продолжение использования Платформы после вступления изменений в силу означает согласие Пользователя с новой редакцией.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Если Пользователь не согласен с изменениями, он вправе расторгнуть Соглашение в порядке раздела 19.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Каждая редакция Соглашения содержит дату вступления в силу. Архив предыдущих редакций предоставляется по запросу.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21. Разрешение споров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 отношениям Сторон, возникающим из Соглашения, применяется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право Республики Казахстан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без отсылок к коллизионным нормам.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Досудебный (претензионный) порядок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обязателен. Срок рассмотрения претензии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30 (тридцать) календарных дней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с момента получения.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Претензии направляются: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Оператором — на email Пользователя, указанный при регистрации;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Пользователем — на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info@atameken.club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либо по почтовому адресу Оператора.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недостижении соглашения в досудебном порядке, споры подлежат рассмотрению в: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Специализированных межрайонных экономических судах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г. Алматы — для споров с участием юридических лиц;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Районных судах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г. Алматы — для споров с участием физических лиц-непредпринимателей.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Стороны вправе по соглашению передать спор на рассмотрение в арбитражные (третейские) суды в соответствии с применимым правом.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Срок исковой давности по требованиям из Соглашения — 3 года, если иное не предусмотрено законом.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22. Уведомления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Все уведомления, направляемые в рамках Соглашения, осуществляются: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Оператором Пользователю — на email, указанный в Аккаунте, и/или через личный кабинет;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Пользователем Оператору — на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info@atameken.club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Уведомление считается полученным: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отправке по email — через 24 часа с момента отправки;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размещении в личном кабинете — с момента следующего входа Пользователя, но не позднее 7 дней с момента размещения;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отправке заказным письмом — через 5 рабочих дней с даты отправки.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Пользователь обязан поддерживать актуальность email-адреса в Аккаунте. Уведомления, направленные на устаревший email, считаются доставленными.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23. Уступка и правопреемство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Пользователь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не вправе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уступать свои права или передавать обязанности по Соглашению третьим лицам без предварительного письменного согласия Оператора.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Оператор вправе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уступить свои права и обязанности по Соглашению полностью или частично: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аффилированным лицам;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правопреемникам при реорганизации;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продаже бизнеса.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Уступка Оператором сопровождается уведомлением Пользователей в порядке раздела 22.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24. Форс-мажор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Стороны освобождаются от ответственности за неисполнение обязательств, если такое неисполнение вызвано обстоятельствами непреодолимой силы, включая: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стихийные бедствия;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военные действия, террористические акты;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эпидемии, пандемии, карантин;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акты государственных органов, делающие исполнение невозможным;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сбои в работе магистральных интернет-каналов, систем связи, электроснабжения;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кибератаки, повлекшие существенные нарушения работы Платформы.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Сторона, столкнувшаяся с форс-мажором, обязана уведомить вторую сторону в течение 7 дней.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продолжительности форс-мажора свыше 90 дней любая сторона вправе расторгнуть Соглашение без штрафных санкций.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25. Прочие условия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Делимость положений (Severability).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Признание какого-либо положения Соглашения недействительным не влечёт недействительность остальных положений.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Единый договор (Entire agreement).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Соглашение совместно с Политикой конфиденциальности, Тарифами и приложениями составляет полный договор между Сторонами и заменяет все предшествующие переговоры и договорённости.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Отказ от прав.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Несвоевременное использование Оператором какого-либо права не означает отказ от него.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Язык.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Соглашение составлено на русском языке. Переводы на иные языки носят ознакомительный характер. В случае расхождений преимущественную силу имеет русская редакция.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Заголовки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разделов используются для удобства и не влияют на толкование положений.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Раздел 26. Контактная информация Оператора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63B"/>
          <w:sz w:val="23"/>
          <w:szCs w:val="23"/>
        </w:rPr>
        <w:t xml:space="preserve">ТОО «ATAMEKEN Club»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БИН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[указывается при регистрации юридического лица]</w:t>
            </w:r>
          </w:p>
        </w:tc>
      </w:tr>
      <w:tr>
        <w:tc>
          <w:tcPr>
            <w:tcW w:type="dxa" w:w="3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Юридический адрес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Республика Казахстан, г. Алматы</w:t>
            </w:r>
          </w:p>
        </w:tc>
      </w:tr>
      <w:tr>
        <w:tc>
          <w:tcPr>
            <w:tcW w:type="dxa" w:w="3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Email (общие вопросы)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info@atameken.club</w:t>
            </w:r>
          </w:p>
        </w:tc>
      </w:tr>
      <w:tr>
        <w:tc>
          <w:tcPr>
            <w:tcW w:type="dxa" w:w="3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Email (Служба Поддержки)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support@atameken.club</w:t>
            </w:r>
          </w:p>
        </w:tc>
      </w:tr>
      <w:tr>
        <w:tc>
          <w:tcPr>
            <w:tcW w:type="dxa" w:w="3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Сайт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https://atameken.club</w:t>
            </w:r>
          </w:p>
        </w:tc>
      </w:tr>
      <w:tr>
        <w:tc>
          <w:tcPr>
            <w:tcW w:type="dxa" w:w="3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Телеграм-бот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через закреплённый чат «Служба Поддержки» в личном кабинете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Действующая редакция Соглашения опубликована по адресу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https://atameken.club/terms.html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Архивные редакции предоставляются по запросу. Дата последнего обновления настоящей редакции указана в шапке документа. 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Пользовательское Соглашение</dc:title>
  <dc:creator>ATAMEKEN Club</dc:creator>
  <dc:description>Пользовательское соглашение платформы atameken.club</dc:description>
  <cp:lastModifiedBy>Un-named</cp:lastModifiedBy>
  <cp:revision>1</cp:revision>
  <dcterms:created xsi:type="dcterms:W3CDTF">2026-07-17T08:05:14.522Z</dcterms:created>
  <dcterms:modified xsi:type="dcterms:W3CDTF">2026-07-17T08:05:14.522Z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