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PROKLADKA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РУКОВОДСТВО ПОЛЬЗОВАТЕЛЯ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V1.10.0  -  WINDOWS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PROKLADKA - FBX-мост между Blender, Maya, Houdini и Unreal Engine. Один и тот же ассет приезжает в каждое приложение правильного размера, с правильным неймингом и правильными UV - без ручных переменных окружения и танцев с масштабами. В комплекте: пресеты нейминга, Universal UV renamer, Rig Transfer, авто-адаптация масштаба и импорт в Unreal Engine со статик- и скелетными мешами.</w:t>
      </w:r>
    </w:p>
    <w:p>
      <w:r>
        <w:rPr>
          <w:rFonts w:ascii="Arial" w:hAnsi="Arial"/>
          <w:i/>
          <w:color w:val="6E6E6E"/>
          <w:sz w:val="18"/>
        </w:rPr>
        <w:t>github.com/abyrvalg379/prokladka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СОДЕРЖАНИЕ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Философия и правило приёмника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Возможности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Установка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4. Быстрый старт: ассет из Blender в Maya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5. Blender: панель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6. Maya: панель и полка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7. Houdini: полка и панель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8. Houdini: HDA-ноды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9. Unreal Engine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10. Нейминг и UV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11. Rig Transfer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12. Очередь экспортов</w:t>
      </w:r>
      <w:r>
        <w:tab/>
      </w:r>
      <w:r>
        <w:t>6</w:t>
      </w:r>
    </w:p>
    <w:p>
      <w:pPr>
        <w:pStyle w:val="9"/>
        <w:tabs>
          <w:tab w:val="right" w:leader="dot" w:pos="9026"/>
        </w:tabs>
        <w:spacing w:before="120" w:after="60"/>
      </w:pPr>
      <w:r>
        <w:t>13. Сценарии</w:t>
      </w:r>
      <w:r>
        <w:tab/>
      </w:r>
      <w:r>
        <w:t>7</w:t>
      </w:r>
    </w:p>
    <w:p>
      <w:pPr>
        <w:pStyle w:val="9"/>
        <w:tabs>
          <w:tab w:val="right" w:leader="dot" w:pos="9026"/>
        </w:tabs>
        <w:spacing w:before="120" w:after="60"/>
      </w:pPr>
      <w:r>
        <w:t>14. Решение проблем</w:t>
      </w:r>
      <w:r>
        <w:tab/>
      </w:r>
      <w:r>
        <w:t>7</w:t>
      </w:r>
    </w:p>
    <w:p>
      <w:r>
        <w:fldChar w:fldCharType="begin"/>
        <w:instrText xml:space="preserve">TOC \o "1-1"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ФИЛОСОФИЯ И ПРАВИЛО ПРИЁМНИКА</w:t>
      </w:r>
      <w:bookmarkEnd w:id="100001"/>
    </w:p>
    <w:p>
      <w:r>
        <w:rPr>
          <w:rFonts w:ascii="Arial" w:hAnsi="Arial"/>
          <w:i w:val="0"/>
          <w:color w:val="1A1A1A"/>
          <w:sz w:val="19"/>
        </w:rPr>
        <w:t>Ассет адаптируется под принимающую сторону, а не наоборот. Отдающая сторона экспортирует в нейтральном формате - метры, Y-up, FBX. Принимающая конвертирует ассет под свои конвенции при импорте.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ПРИНИМАЮЩАЯ СТОРОНА</w:t>
            </w:r>
          </w:p>
        </w:tc>
        <w:tc>
          <w:tcPr>
            <w:tcW w:type="dxa" w:w="192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ЕДИНИЦЫ</w:t>
            </w:r>
          </w:p>
        </w:tc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NAMING</w:t>
            </w:r>
          </w:p>
        </w:tc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ПРИМЕР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Blender</w:t>
            </w:r>
          </w:p>
        </w:tc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метры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lowercase + _geo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wing_main_geo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Maya</w:t>
            </w:r>
          </w:p>
        </w:tc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метры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lowercase + _geo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wing_main_geo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Houdini</w:t>
            </w:r>
          </w:p>
        </w:tc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метры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суффикс _geo / _vdb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wing_main_geo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 Engine</w:t>
            </w:r>
          </w:p>
        </w:tc>
        <w:tc>
          <w:tcPr>
            <w:tcW w:type="dxa" w:w="192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сантиметры (×100)</w:t>
            </w:r>
          </w:p>
        </w:tc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PascalCase + SM_</w:t>
            </w:r>
          </w:p>
        </w:tc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SM_WingMain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Правило приёмника: импортированный ассет - всегда контейнер с нулевой позицией, нулевым поворотом и единичным масштабом. Правильные габариты запечены в вершины. Никаких компенсирующих скейлов на объекте: то, что вы видите в свойствах, - нули и единицы, а весь размер живёт в геометрии. Это правило действует и на экспорт: трансформы объекта запекаются при выгрузке.</w:t>
      </w:r>
    </w:p>
    <w:p>
      <w:pPr>
        <w:pStyle w:val="Heading1"/>
        <w:pBdr>
          <w:left w:val="single" w:sz="24" w:space="8" w:color="C82823"/>
        </w:pBdr>
      </w:pPr>
      <w:bookmarkStart w:id="100002" w:name="_Toc100002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ВОЗМОЖНОСТИ</w:t>
      </w:r>
      <w:bookmarkEnd w:id="10000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FBX-экспорт и импорт через общую очередь последних файлов (экспорт - бета-статус);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пресеты нейминга: Default, Plain, Unreal, Dots, Rig - редактируемые и идемпотентные;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рекурсивный нейминг: Apply Naming покрывает выделение и всю ветку детей;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авто-нейминг при импорте в Blender (галка, включена по умолчанию);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Universal UV renamer: конвенции Maya / Blender / Houdini / Unreal / Custom;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Rig Transfer: перенос рига через FBX + recipe.json (constraints, control shapes);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Houdini: мультиформат FBX / VDB / Alembic / USD, авто-проверка масштаба по bbox;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Unreal: импорт Static/Skeletal Mesh, Material Instance из PBR-текстур, докаемая панель;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Legacy scale: ручной выход для чужих ассетов с необычным масштабом;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Maya: PBR Texture Assigner - авто-распознавание слотов, UDIM, ACES colorSpace;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иерархия: Collection и Empty, MayaRotate, Loc -&gt; Grp.</w:t>
      </w:r>
    </w:p>
    <w:p>
      <w:pPr>
        <w:pStyle w:val="Heading1"/>
        <w:pBdr>
          <w:left w:val="single" w:sz="24" w:space="8" w:color="C82823"/>
        </w:pBdr>
      </w:pPr>
      <w:bookmarkStart w:id="100003" w:name="_Toc100003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УСТАНОВКА</w:t>
      </w:r>
      <w:bookmarkEnd w:id="100003"/>
    </w:p>
    <w:p>
      <w:r>
        <w:rPr>
          <w:rFonts w:ascii="Arial" w:hAnsi="Arial"/>
          <w:i w:val="0"/>
          <w:color w:val="1A1A1A"/>
          <w:sz w:val="19"/>
        </w:rPr>
        <w:t>Скачайте репозиторий (Code - Download ZIP) и распакуйте, затем - по приложению.</w:t>
      </w:r>
    </w:p>
    <w:p>
      <w:pPr>
        <w:pStyle w:val="Heading2"/>
      </w:pPr>
      <w:bookmarkStart w:id="100004" w:name="_Toc100004"/>
      <w:r>
        <w:t>3.1 Blender 4.5+</w:t>
      </w:r>
      <w:bookmarkEnd w:id="100004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Edit - Preferences - Get Extensions - меню в правом верхнем углу - Install from Disk;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выберите out/blender/prokladka.zip и включите PROKLADKA;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панель - в N-панели вьюпорта, вкладка PROKLADKA.</w:t>
      </w:r>
    </w:p>
    <w:p>
      <w:pPr>
        <w:pStyle w:val="Heading2"/>
      </w:pPr>
      <w:bookmarkStart w:id="100005" w:name="_Toc100005"/>
      <w:r>
        <w:t>3.2 Maya 2022+</w:t>
      </w:r>
      <w:bookmarkEnd w:id="100005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перетащите out/maya/install_prokladka.py прямо во вьюпорт Maya;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подтвердите установку и перезапустите Maya;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 полке Custom появится кнопка PROKLADKA. Инсталлятор самодостаточен - всё нужное встроено в файл, drag-and-drop работает из любого расположения; изменения подхватываются при каждом запуске панели.</w:t>
      </w:r>
    </w:p>
    <w:p>
      <w:pPr>
        <w:pStyle w:val="Heading2"/>
      </w:pPr>
      <w:bookmarkStart w:id="100006" w:name="_Toc100006"/>
      <w:r>
        <w:t>3.3 Houdini 20.5+</w:t>
      </w:r>
      <w:bookmarkEnd w:id="100006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способ 1: двойной клик по out/houdini/install_PROKLADKA.bat - установит файлы и пакет сам;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способ 2: скопируйте out/houdini/package/prokladka/houdini/ в Documents/houdini20.5/prokladka/houdini/ и создайте packages/prokladka.json по образцу из README репозитория;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вкладки нет на полке? Плюс в строке вкладок полок - галочка PROKLADKA (один раз).</w:t>
      </w:r>
    </w:p>
    <w:p>
      <w:pPr>
        <w:pStyle w:val="Heading2"/>
      </w:pPr>
      <w:bookmarkStart w:id="100007" w:name="_Toc100007"/>
      <w:r>
        <w:t>3.4 Unreal Engine 5.6+</w:t>
      </w:r>
      <w:bookmarkEnd w:id="100007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скопируйте out/unreal/prokladka/ в Content/Python/ проекта;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скопируйте out/unreal/init_unreal.py в Content/Python/;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включите плагин Python Editor Script Plugin и перезапустите UE;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кнопка PROKLADKA на тулбаре или Window - PROKLADKA - Open Panel.</w:t>
      </w:r>
    </w:p>
    <w:p>
      <w:pPr>
        <w:pStyle w:val="Heading1"/>
        <w:pBdr>
          <w:left w:val="single" w:sz="24" w:space="8" w:color="C82823"/>
        </w:pBdr>
      </w:pPr>
      <w:bookmarkStart w:id="100008" w:name="_Toc100008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БЫСТРЫЙ СТАРТ: АССЕТ ИЗ BLENDER В MAYA</w:t>
      </w:r>
      <w:bookmarkEnd w:id="100008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Blender: выделите ассет, нажмите Export на панели PROKLADKA - файл уедет в очередь экспортов.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Maya: откройте панель PROKLADKA с полки Custom, нажмите Import Bridge - последний экспорт приедет контейнером в нулях с правильным масштабом.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Нейминг: галка авто-нейминга в Blender ставит суффиксы при импорте сама; в Maya - кнопка Apply Naming по выделению с веткой детей.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Готово: размер в метрах, имена по конвенции, пивоты на месте - можно отдавать валидатору.</w:t>
      </w:r>
    </w:p>
    <w:p>
      <w:pPr>
        <w:pStyle w:val="Heading1"/>
        <w:pBdr>
          <w:left w:val="single" w:sz="24" w:space="8" w:color="C82823"/>
        </w:pBdr>
      </w:pPr>
      <w:bookmarkStart w:id="100009" w:name="_Toc100009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BLENDER: ПАНЕЛЬ</w:t>
      </w:r>
      <w:bookmarkEnd w:id="100009"/>
    </w:p>
    <w:p>
      <w:r>
        <w:rPr>
          <w:rFonts w:ascii="Arial" w:hAnsi="Arial"/>
          <w:i w:val="0"/>
          <w:color w:val="1A1A1A"/>
          <w:sz w:val="19"/>
        </w:rPr>
        <w:t>Панель PROKLADKA в N-панели вьюпорта: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Import Bridge FBX - импорт последнего файла из очереди экспортов; после импорта прогоняется активный пресет нейминга (галка авто-нейминга);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Recent FBX - список последних файлов с размером и временем; заголовок панели показывает, какой файл будет импортирован;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Clear History - очистить очередь экспортов (с подтверждением);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Apply Naming - применить активный пресет к выделению и всей ветке детей, идемпотентно: повторный прогон не плодит двойные суффиксы;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Legacy scale - ручной множитель масштаба для чужих ассетов с нестандартным размером (по умолчанию выключен).</w:t>
      </w:r>
    </w:p>
    <w:p>
      <w:pPr>
        <w:pStyle w:val="Heading1"/>
        <w:pBdr>
          <w:left w:val="single" w:sz="24" w:space="8" w:color="C82823"/>
        </w:pBdr>
      </w:pPr>
      <w:bookmarkStart w:id="100010" w:name="_Toc100010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MAYA: ПАНЕЛЬ И ПОЛКА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Кнопка PROKLADKA на полке Custom открывает Qt-панель: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Export - экспорт выделения в FBX с нейтральными настройками (метры, Y-up);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Import Bridge - импорт последнего файла очереди;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Apply Naming - пресет нейминга по выделению с рекурсией по детям; чистка служебных последовательностей в именах после FBX-импорта;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PBR Texture Assigner - авторазкладка PBR-текстур по слотам материала, UDIM и ACES colorSpace;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иерархия: Collection и Empty, MayaRotate, Loc -&gt; Grp (галка превращает импортированные EMPTY в локаторы - включайте, только если локаторы действительно нужны);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History - журнал экспортов с размером и временем; Clear - очистка очереди.</w:t>
      </w:r>
    </w:p>
    <w:p>
      <w:pPr>
        <w:pStyle w:val="Heading1"/>
        <w:pBdr>
          <w:left w:val="single" w:sz="24" w:space="8" w:color="C82823"/>
        </w:pBdr>
      </w:pPr>
      <w:bookmarkStart w:id="100011" w:name="_Toc100011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HOUDINI: ПОЛКА И ПАНЕЛЬ</w:t>
      </w:r>
      <w:bookmarkEnd w:id="100011"/>
    </w:p>
    <w:p>
      <w:r>
        <w:rPr>
          <w:rFonts w:ascii="Arial" w:hAnsi="Arial"/>
          <w:i w:val="0"/>
          <w:color w:val="1A1A1A"/>
          <w:sz w:val="19"/>
        </w:rPr>
        <w:t>Полка PROKLADKA - семь кнопок с иконками (панель, экспорт форматов, Import Bridge, нейминг, журнал, очистка):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Export FBX - экспорт по выделению или умному поиску активной геометрии; файл всегда бинарный, единицы - метры, трансформы объектов запекаются при выгрузке;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VDB / Alembic / USD - одноимённые экспорты для объёмов, кэшей и сцен;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Import Bridge - импорт последнего файла очереди; несколько файлов - выбор из списка. Импорт идёт в /obj/prokladka_imports: повторный импорт того же файла обновляет ноду вместо создания копии; гигантские файлы автоматически помечаются и масштабируются (auto-scaled /100);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Apply Naming - пресет нейминга по выделению;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History и Clear - журнал и очистка очереди.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HOUDINI: HDA-НОДЫ</w:t>
      </w:r>
      <w:bookmarkEnd w:id="100012"/>
    </w:p>
    <w:p>
      <w:r>
        <w:rPr>
          <w:rFonts w:ascii="Arial" w:hAnsi="Arial"/>
          <w:i w:val="0"/>
          <w:color w:val="1A1A1A"/>
          <w:sz w:val="19"/>
        </w:rPr>
        <w:t>Помимо полки, в Houdini доступны две ноды-генератора: prokladka::export и prokladka::import (TAB-меню внутри геометрии).</w:t>
      </w:r>
    </w:p>
    <w:p>
      <w:pPr>
        <w:pStyle w:val="Heading2"/>
      </w:pPr>
      <w:bookmarkStart w:id="100013" w:name="_Toc100013"/>
      <w:r>
        <w:t>8.1 prokladka::export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Нода-обёртка над экспортом: укажите SOP to Export (перетащите ноду в поле или наберите путь), Output FBX - путь файла, диапазон кадров при необходимости - и EXPORT. Нода reference-driven: проводов к ней не нужно - это та же идиома, что у ROP-драйверов. Трансформы объекта уровня /obj запекаются при экспорте.</w:t>
      </w:r>
    </w:p>
    <w:p>
      <w:pPr>
        <w:pStyle w:val="Heading2"/>
      </w:pPr>
      <w:bookmarkStart w:id="100014" w:name="_Toc100014"/>
      <w:r>
        <w:t>8.2 prokladka::import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Нода-генератор импорта: путь подставляется автоматически (кнопка USE LAST EXPORT берёт последний экспорт очереди). Провода к ноде не нужны - выход идёт дальше по сети, а свежая нода сразу указывает на последний экспорт. CHECK SCALE - диагностика масштаба; гигантские FBX автоматически помечаются и приводятся к метрам.</w:t>
      </w:r>
    </w:p>
    <w:p>
      <w:pPr>
        <w:pStyle w:val="Heading1"/>
        <w:pBdr>
          <w:left w:val="single" w:sz="24" w:space="8" w:color="C82823"/>
        </w:pBdr>
      </w:pPr>
      <w:bookmarkStart w:id="100015" w:name="_Toc100015"/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UNREAL ENGINE</w:t>
      </w:r>
      <w:bookmarkEnd w:id="100015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Window - PROKLADKA - Import Bridge FBX или кнопка на тулбаре;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импорт Static и Skeletal Mesh с конвертацией метров в сантиметры (×100) - объекты приезжают правильного размера;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нейминг по конвенции Unreal: префикс SM_ для статик-мешей;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Material Instance собирается из PBR-текстур при наличии;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докаемая панель: Open Panel на той же вкладке меню.</w:t>
      </w:r>
    </w:p>
    <w:p>
      <w:pPr>
        <w:pStyle w:val="Heading1"/>
        <w:pBdr>
          <w:left w:val="single" w:sz="24" w:space="8" w:color="C82823"/>
        </w:pBdr>
      </w:pPr>
      <w:bookmarkStart w:id="100016" w:name="_Toc100016"/>
      <w:r>
        <w:rPr>
          <w:rFonts w:ascii="Century Gothic" w:hAnsi="Century Gothic"/>
          <w:b/>
          <w:color w:val="000000"/>
          <w:sz w:val="30"/>
        </w:rPr>
        <w:t xml:space="preserve">10. </w:t>
      </w:r>
      <w:r>
        <w:rPr>
          <w:rFonts w:ascii="Century Gothic" w:hAnsi="Century Gothic"/>
          <w:b/>
          <w:color w:val="000000"/>
          <w:sz w:val="30"/>
          <w:spacing w:val="20"/>
        </w:rPr>
        <w:t>НЕЙМИНГ И UV</w:t>
      </w:r>
      <w:bookmarkEnd w:id="100016"/>
    </w:p>
    <w:p>
      <w:pPr>
        <w:pStyle w:val="Heading2"/>
      </w:pPr>
      <w:bookmarkStart w:id="100017" w:name="_Toc100017"/>
      <w:r>
        <w:t>10.1 Пресеты нейминга</w:t>
      </w:r>
      <w:bookmarkEnd w:id="100017"/>
    </w:p>
    <w:p>
      <w:r>
        <w:rPr>
          <w:rFonts w:ascii="Arial" w:hAnsi="Arial"/>
          <w:i w:val="0"/>
          <w:color w:val="1A1A1A"/>
          <w:sz w:val="19"/>
        </w:rPr>
        <w:t>Пять встроенных пресетов, все редактируемые и идемпотентные: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ПРЕСЕТ</w:t>
            </w:r>
          </w:p>
        </w:tc>
        <w:tc>
          <w:tcPr>
            <w:tcW w:type="dxa" w:w="714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СУФФИКСЫ И СТИЛЬ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Default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lowercase, _geo / _grp / _skel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Plain lowercase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lowercase без суффиксов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Unreal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_Mesh / _SkelMesh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Dots only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точки вместо подчёркиваний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Rig</w:t>
            </w:r>
          </w:p>
        </w:tc>
        <w:tc>
          <w:tcPr>
            <w:tcW w:type="dxa" w:w="714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_jnt / _ctl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Apply Naming всегда рекурсивен: выделение плюс вся ветка детей. Идемпотентность защищает от двойных суффиксов при повторных прогонах. В Blender доступен чекбокс авто-нейминга при импорте (включён по умолчанию).</w:t>
      </w:r>
    </w:p>
    <w:p>
      <w:pPr>
        <w:pStyle w:val="Heading2"/>
      </w:pPr>
      <w:bookmarkStart w:id="100018" w:name="_Toc100018"/>
      <w:r>
        <w:t>10.2 Universal UV renamer</w:t>
      </w:r>
      <w:bookmarkEnd w:id="100018"/>
    </w:p>
    <w:p>
      <w:r>
        <w:rPr>
          <w:rFonts w:ascii="Arial" w:hAnsi="Arial"/>
          <w:i w:val="0"/>
          <w:color w:val="1A1A1A"/>
          <w:sz w:val="19"/>
        </w:rPr>
        <w:t>Переименование UV-сетов под конвенцию принимающей стороны: Maya (map1), Blender (UVMap), Houdini (uv), Unreal (LightmassUV), Custom - своё имя.</w:t>
      </w:r>
    </w:p>
    <w:p>
      <w:pPr>
        <w:pStyle w:val="Heading1"/>
        <w:pBdr>
          <w:left w:val="single" w:sz="24" w:space="8" w:color="C82823"/>
        </w:pBdr>
      </w:pPr>
      <w:bookmarkStart w:id="100019" w:name="_Toc100019"/>
      <w:r>
        <w:rPr>
          <w:rFonts w:ascii="Century Gothic" w:hAnsi="Century Gothic"/>
          <w:b/>
          <w:color w:val="000000"/>
          <w:sz w:val="30"/>
        </w:rPr>
        <w:t xml:space="preserve">11. </w:t>
      </w:r>
      <w:r>
        <w:rPr>
          <w:rFonts w:ascii="Century Gothic" w:hAnsi="Century Gothic"/>
          <w:b/>
          <w:color w:val="000000"/>
          <w:sz w:val="30"/>
          <w:spacing w:val="20"/>
        </w:rPr>
        <w:t>RIG TRANSFER</w:t>
      </w:r>
      <w:bookmarkEnd w:id="100019"/>
    </w:p>
    <w:p>
      <w:r>
        <w:rPr>
          <w:rFonts w:ascii="Arial" w:hAnsi="Arial"/>
          <w:i w:val="0"/>
          <w:color w:val="1A1A1A"/>
          <w:sz w:val="19"/>
        </w:rPr>
        <w:t>Перенос рига делится на два носителя: FBX везёт геометрию, скелет и веса; recipe.json - логику связей (constraints, control shapes, парентинг). Формат рецепта DCC-агностичен и маппится на родные констреинты обеих сторон: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04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RECIPE</w:t>
            </w:r>
          </w:p>
        </w:tc>
        <w:tc>
          <w:tcPr>
            <w:tcW w:type="dxa" w:w="3742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MAYA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BLENDER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parent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parentConstraint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CHILD_OF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point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pointConstraint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COPY_LOCATION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orient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orientConstraint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COPY_ROTATION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scale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scaleConstraint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COPY_SCALE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aim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aimConstraint (+ up)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TRACK_TO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aim_no_up</w:t>
            </w:r>
          </w:p>
        </w:tc>
        <w:tc>
          <w:tcPr>
            <w:tcW w:type="dxa" w:w="3742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aimConstraint (no up)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DAMPED_TRACK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Кастомные формы контролов переносятся как curve points - независимо от пакета.</w:t>
      </w:r>
    </w:p>
    <w:p>
      <w:pPr>
        <w:pStyle w:val="Heading1"/>
        <w:pBdr>
          <w:left w:val="single" w:sz="24" w:space="8" w:color="C82823"/>
        </w:pBdr>
      </w:pPr>
      <w:bookmarkStart w:id="100020" w:name="_Toc100020"/>
      <w:r>
        <w:rPr>
          <w:rFonts w:ascii="Century Gothic" w:hAnsi="Century Gothic"/>
          <w:b/>
          <w:color w:val="000000"/>
          <w:sz w:val="30"/>
        </w:rPr>
        <w:t xml:space="preserve">12. </w:t>
      </w:r>
      <w:r>
        <w:rPr>
          <w:rFonts w:ascii="Century Gothic" w:hAnsi="Century Gothic"/>
          <w:b/>
          <w:color w:val="000000"/>
          <w:sz w:val="30"/>
          <w:spacing w:val="20"/>
        </w:rPr>
        <w:t>ОЧЕРЕДЬ ЭКСПОРТОВ</w:t>
      </w:r>
      <w:bookmarkEnd w:id="100020"/>
    </w:p>
    <w:p>
      <w:r>
        <w:rPr>
          <w:rFonts w:ascii="Arial" w:hAnsi="Arial"/>
          <w:i w:val="0"/>
          <w:color w:val="1A1A1A"/>
          <w:sz w:val="19"/>
        </w:rPr>
        <w:t>Все экспорты пишутся в общую очередь (файл в C:\temp, имя вида &lt;scene&gt;_bridge.fbx) - её голова и есть то, что приедет по Import Bridge на любой стороне. Правила работы: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экспортнул из одного приложения - сразу Import Bridge в другом;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несколько файлов в очереди: Houdini предложит выбор из списка, Blender и Maya берут голову;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Clear History очищает очередь, когда не хотите импортировать чужое;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сохраняйте сцену перед экспортом: несохранённый файл даёт имена вида untitled_*;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показывает в панели, какой файл уйдёт в импорт - проверяйте перед нажатием.</w:t>
      </w:r>
    </w:p>
    <w:p>
      <w:pPr>
        <w:pStyle w:val="Heading1"/>
        <w:pBdr>
          <w:left w:val="single" w:sz="24" w:space="8" w:color="C82823"/>
        </w:pBdr>
      </w:pPr>
      <w:bookmarkStart w:id="100021" w:name="_Toc100021"/>
      <w:r>
        <w:rPr>
          <w:rFonts w:ascii="Century Gothic" w:hAnsi="Century Gothic"/>
          <w:b/>
          <w:color w:val="000000"/>
          <w:sz w:val="30"/>
        </w:rPr>
        <w:t xml:space="preserve">13. </w:t>
      </w:r>
      <w:r>
        <w:rPr>
          <w:rFonts w:ascii="Century Gothic" w:hAnsi="Century Gothic"/>
          <w:b/>
          <w:color w:val="000000"/>
          <w:sz w:val="30"/>
          <w:spacing w:val="20"/>
        </w:rPr>
        <w:t>СЦЕНАРИИ</w:t>
      </w:r>
      <w:bookmarkEnd w:id="100021"/>
    </w:p>
    <w:p>
      <w:pPr>
        <w:pStyle w:val="Heading2"/>
      </w:pPr>
      <w:bookmarkStart w:id="100022" w:name="_Toc100022"/>
      <w:r>
        <w:t>Приёмка ассета из Maya в Blender</w:t>
      </w:r>
      <w:bookmarkEnd w:id="100022"/>
    </w:p>
    <w:p>
      <w:r>
        <w:rPr>
          <w:rFonts w:ascii="Arial" w:hAnsi="Arial"/>
          <w:i w:val="0"/>
          <w:color w:val="1A1A1A"/>
          <w:sz w:val="19"/>
        </w:rPr>
        <w:t>Maya: иерархия собрана локаторами, Export выделения. Blender: Import Bridge - иерархия приезжает 1:1 пустышками, авто-нейминг расставляет _grp по всей ветке. Ассет готов к валидации: ноль суффикс-ошибок.</w:t>
      </w:r>
    </w:p>
    <w:p>
      <w:pPr>
        <w:pStyle w:val="Heading2"/>
      </w:pPr>
      <w:bookmarkStart w:id="100023" w:name="_Toc100023"/>
      <w:r>
        <w:t>Blender - Houdini</w:t>
      </w:r>
      <w:bookmarkEnd w:id="100023"/>
    </w:p>
    <w:p>
      <w:r>
        <w:rPr>
          <w:rFonts w:ascii="Arial" w:hAnsi="Arial"/>
          <w:i w:val="0"/>
          <w:color w:val="1A1A1A"/>
          <w:sz w:val="19"/>
        </w:rPr>
        <w:t>Export в Blender, в Houdini Import Bridge или нода prokladka::import с USE LAST EXPORT. Бинарный FBX в метрах приезжает контейнером в нулях; гигантский файл сам получит пометку auto-scaled.</w:t>
      </w:r>
    </w:p>
    <w:p>
      <w:pPr>
        <w:pStyle w:val="Heading2"/>
      </w:pPr>
      <w:bookmarkStart w:id="100024" w:name="_Toc100024"/>
      <w:r>
        <w:t>Отдача в Unreal</w:t>
      </w:r>
      <w:bookmarkEnd w:id="100024"/>
    </w:p>
    <w:p>
      <w:r>
        <w:rPr>
          <w:rFonts w:ascii="Arial" w:hAnsi="Arial"/>
          <w:i w:val="0"/>
          <w:color w:val="1A1A1A"/>
          <w:sz w:val="19"/>
        </w:rPr>
        <w:t>Экспорт как обычно - на стороне UE импорт применяет ×100 и префиксы SM_. Материалы собираются в инстансы из PBR-текстур.</w:t>
      </w:r>
    </w:p>
    <w:p>
      <w:pPr>
        <w:pStyle w:val="Heading2"/>
      </w:pPr>
      <w:bookmarkStart w:id="100025" w:name="_Toc100025"/>
      <w:r>
        <w:t>Перенос рига</w:t>
      </w:r>
      <w:bookmarkEnd w:id="100025"/>
    </w:p>
    <w:p>
      <w:r>
        <w:rPr>
          <w:rFonts w:ascii="Arial" w:hAnsi="Arial"/>
          <w:i w:val="0"/>
          <w:color w:val="1A1A1A"/>
          <w:sz w:val="19"/>
        </w:rPr>
        <w:t>Экспортируйте риг и рецепт: FBX понесёт геометрию и веса, recipe.json - констреинты и формы контролов. На принимающей стороне связи восстановятся родными констреинтами.</w:t>
      </w:r>
    </w:p>
    <w:p>
      <w:pPr>
        <w:pStyle w:val="Heading1"/>
        <w:pBdr>
          <w:left w:val="single" w:sz="24" w:space="8" w:color="C82823"/>
        </w:pBdr>
      </w:pPr>
      <w:bookmarkStart w:id="100026" w:name="_Toc100026"/>
      <w:r>
        <w:rPr>
          <w:rFonts w:ascii="Century Gothic" w:hAnsi="Century Gothic"/>
          <w:b/>
          <w:color w:val="000000"/>
          <w:sz w:val="30"/>
        </w:rPr>
        <w:t xml:space="preserve">14. </w:t>
      </w:r>
      <w:r>
        <w:rPr>
          <w:rFonts w:ascii="Century Gothic" w:hAnsi="Century Gothic"/>
          <w:b/>
          <w:color w:val="000000"/>
          <w:sz w:val="30"/>
          <w:spacing w:val="20"/>
        </w:rPr>
        <w:t>РЕШЕНИЕ ПРОБЛЕМ</w:t>
      </w:r>
      <w:bookmarkEnd w:id="100026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СИМПТОМ</w:t>
            </w:r>
          </w:p>
        </w:tc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ПРИЧИНА</w:t>
            </w:r>
          </w:p>
        </w:tc>
        <w:tc>
          <w:tcPr>
            <w:tcW w:type="dxa" w:w="453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Импорт приехал гигантом (×100)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экспорт в сантиметрах без юнит-фактора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проверьте пометку auto-scaled на импорте; вручную - Legacy scale или масштаб 0.01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Объекты микроскопические в UE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метры против сантиметров UE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убедитесь, что импорт идёт через PROKLADKA: множитель ×100 ставится автоматически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Приехал не тот файл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голова общей очереди - чужой последний экспорт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Clear History; в Houdini выберите файл из списка; проверяйте подсказку панели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Имена вида untitled_*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сцена не сохранена при экспорте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сохраните сцену и экспортируйте заново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EMPTY из Blender стали локаторами в Maya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штатное поведение FBX-импорта Maya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включите галку Loc -&gt; Grp на панели Maya перед следующим импортом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Имена без суффиксов после импорта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авто-нейминг выключен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включите галку авто-нейминга или нажмите Apply Naming - он рекурсивен и идемпотентен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Houdini: полки PROKLADKA нет на вкладках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полка установлена, но не включена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плюс в строке вкладок полок - галочка PROKLADKA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Houdini: провода не подключаются к ноде Import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нода - генератор, reference-driven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провода и не нужны: задайте путь или USE LAST EXPORT, выход идёт дальше по сети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Blender падает на свете из FBX</w:t>
            </w:r>
          </w:p>
        </w:tc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известная несовместимость отдельных сборок Blender</w:t>
            </w:r>
          </w:p>
        </w:tc>
        <w:tc>
          <w:tcPr>
            <w:tcW w:type="dxa" w:w="4535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обновите сборку или удалите свет из FBX-файла перед импортом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Экспорт из Houdini не читается в Blender</w:t>
            </w:r>
          </w:p>
        </w:tc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ASCII-формат FBX</w:t>
            </w:r>
          </w:p>
        </w:tc>
        <w:tc>
          <w:tcPr>
            <w:tcW w:type="dxa" w:w="453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PROKLADKA всегда пишет бинарный FBX - проверьте, что экспорт шёл через полку или ноду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PROKLADKA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