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2022-02-08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2022-02-08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2022-02-08 [1] Github (jhudsl/ottr@0c1f578)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2022-02-08 [1] Github (r-lib/rlang@f0c9be5)      </w:t>
      </w:r>
      <w:r>
        <w:br/>
      </w:r>
      <w:r>
        <w:rPr>
          <w:rStyle w:val="VerbatimChar"/>
        </w:rPr>
        <w:t xml:space="preserve">##  rmarkdown     2.10       2022-02-08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2022-02-08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2022-02-08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2022-02-08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2022-02-08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2022-02-08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2022-02-08 [1] Github (r-lib/rlang@f0c9be5)      </w:t>
      </w:r>
      <w:r>
        <w:br/>
      </w:r>
      <w:r>
        <w:rPr>
          <w:rStyle w:val="VerbatimChar"/>
        </w:rPr>
        <w:t xml:space="preserve">##  rmarkdown     2.10       2022-02-08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2022-02-08 [1] Github (R-lib/testthat@e99155a)   </w:t>
      </w:r>
      <w:r>
        <w:br/>
      </w:r>
      <w:r>
        <w:rPr>
          <w:rStyle w:val="VerbatimChar"/>
        </w:rPr>
        <w:t xml:space="preserve">##  usethis       2.1.5.9000 2022-02-08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2022-02-08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2022-02-09T22:00:22Z</dcterms:created>
  <dcterms:modified xsi:type="dcterms:W3CDTF">2022-02-09T22:00:22Z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