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Alireza Barzin Zanganeh</w:t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Use a Comma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1) Use a comma before and, But, or another coordinating conjunction linking main clauses.(308)</w:t>
      </w:r>
    </w:p>
    <w:p>
      <w:pPr/>
      <w:r>
        <w:rPr>
          <w:rFonts w:ascii="Times" w:hAnsi="Times" w:cs="Times"/>
          <w:sz w:val="28"/>
          <w:sz-cs w:val="28"/>
        </w:rPr>
        <w:t xml:space="preserve">Example: I decided to go for a walk, but it started to rain.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2)Use a comma to set off most introductory elements.(309)</w:t>
      </w:r>
    </w:p>
    <w:p>
      <w:pPr/>
      <w:r>
        <w:rPr>
          <w:rFonts w:ascii="Times" w:hAnsi="Times" w:cs="Times"/>
          <w:sz w:val="28"/>
          <w:sz-cs w:val="28"/>
        </w:rPr>
        <w:t xml:space="preserve">Example: screaming from pain, a man entered the hospital.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3) Use a comma or commas to set off nonessential elements.(311)</w:t>
      </w:r>
    </w:p>
    <w:p>
      <w:pPr/>
      <w:r>
        <w:rPr>
          <w:rFonts w:ascii="Times" w:hAnsi="Times" w:cs="Times"/>
          <w:sz w:val="28"/>
          <w:sz-cs w:val="28"/>
        </w:rPr>
        <w:t xml:space="preserve">Example: Fred, my old friend, hands over the soup.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4) Use commas between items in a series.(315)</w:t>
      </w:r>
    </w:p>
    <w:p>
      <w:pPr/>
      <w:r>
        <w:rPr>
          <w:rFonts w:ascii="Times" w:hAnsi="Times" w:cs="Times"/>
          <w:sz w:val="28"/>
          <w:sz-cs w:val="28"/>
        </w:rPr>
        <w:t xml:space="preserve">Example: Arezoo, Alireza, Kajal, and their friends are going to a picnic.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5) Use commas between two or more adjectives that equally modify the same word.(316)</w:t>
      </w:r>
    </w:p>
    <w:p>
      <w:pPr/>
      <w:r>
        <w:rPr>
          <w:rFonts w:ascii="Times" w:hAnsi="Times" w:cs="Times"/>
          <w:sz w:val="28"/>
          <w:sz-cs w:val="28"/>
        </w:rPr>
        <w:t xml:space="preserve">Example: I am just looking for a decent, entry-level, full-time job.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6) Use commas in dates, addresses, place names, and long numbers.</w:t>
      </w:r>
    </w:p>
    <w:p>
      <w:pPr/>
      <w:r>
        <w:rPr>
          <w:rFonts w:ascii="Times" w:hAnsi="Times" w:cs="Times"/>
          <w:sz w:val="28"/>
          <w:sz-cs w:val="28"/>
        </w:rPr>
        <w:t xml:space="preserve">Example: On August 6, 2016, we are going to move to an apartment in 1005 136</w:t>
      </w:r>
      <w:r>
        <w:rPr>
          <w:rFonts w:ascii="Times" w:hAnsi="Times" w:cs="Times"/>
          <w:sz w:val="28"/>
          <w:sz-cs w:val="28"/>
          <w:vertAlign w:val="superscript"/>
        </w:rPr>
        <w:t xml:space="preserve">th</w:t>
      </w:r>
      <w:r>
        <w:rPr>
          <w:rFonts w:ascii="Times" w:hAnsi="Times" w:cs="Times"/>
          <w:sz w:val="28"/>
          <w:sz-cs w:val="28"/>
        </w:rPr>
        <w:t xml:space="preserve"> Avenue, Vancouver, WA 98683.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7) Use commas with quotations according to standard practice.(318)</w:t>
      </w:r>
    </w:p>
    <w:p>
      <w:pPr/>
      <w:r>
        <w:rPr>
          <w:rFonts w:ascii="Times" w:hAnsi="Times" w:cs="Times"/>
          <w:sz w:val="28"/>
          <w:sz-cs w:val="28"/>
        </w:rPr>
        <w:t xml:space="preserve">Example: Said claims, “ The key element was imperial perspective.”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Work Cited:</w:t>
      </w:r>
    </w:p>
    <w:p>
      <w:pPr/>
      <w:r>
        <w:rPr>
          <w:rFonts w:ascii="Times" w:hAnsi="Times" w:cs="Times"/>
          <w:sz w:val="28"/>
          <w:sz-cs w:val="28"/>
        </w:rPr>
        <w:t xml:space="preserve">Aaron, Jane E. </w:t>
      </w:r>
      <w:r>
        <w:rPr>
          <w:rFonts w:ascii="Times" w:hAnsi="Times" w:cs="Times"/>
          <w:sz w:val="28"/>
          <w:sz-cs w:val="28"/>
          <w:i/>
        </w:rPr>
        <w:t xml:space="preserve">LB Brief: The Little. Brown Handbook, Brief Version. 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5</w:t>
      </w:r>
      <w:r>
        <w:rPr>
          <w:rFonts w:ascii="Times" w:hAnsi="Times" w:cs="Times"/>
          <w:sz w:val="28"/>
          <w:sz-cs w:val="28"/>
          <w:i/>
          <w:vertAlign w:val="superscript"/>
        </w:rPr>
        <w:t xml:space="preserve">th</w:t>
      </w:r>
      <w:r>
        <w:rPr>
          <w:rFonts w:ascii="Times" w:hAnsi="Times" w:cs="Times"/>
          <w:sz w:val="28"/>
          <w:sz-cs w:val="28"/>
          <w:i/>
        </w:rPr>
        <w:t xml:space="preserve"> ed. New Jersey: Pearson, 2014.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