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51A1A"/>
          <w:sz w:val="56"/>
        </w:rPr>
        <w:t>NEOOS</w:t>
      </w:r>
    </w:p>
    <w:p>
      <w:pPr>
        <w:jc w:val="center"/>
      </w:pPr>
      <w:r>
        <w:t>ORGANIZATIONAL LEARNING REPORT 001 — REVISED EDITION</w:t>
      </w:r>
    </w:p>
    <w:p>
      <w:pPr>
        <w:jc w:val="center"/>
      </w:pPr>
      <w:r>
        <w:t>From Project Execution Failure to a Governed AI-Native Operating System</w:t>
        <w:br/>
        <w:t>Expanded completeness review and corrective-control specification</w:t>
      </w:r>
    </w:p>
    <w:p>
      <w:r>
        <w:br/>
      </w:r>
    </w:p>
    <w:tbl>
      <w:tblPr>
        <w:tblW w:type="auto" w:w="0"/>
        <w:jc w:val="center"/>
        <w:tblLook w:firstColumn="1" w:firstRow="1" w:lastColumn="0" w:lastRow="0" w:noHBand="0" w:noVBand="1" w:val="04A0"/>
      </w:tblPr>
      <w:tblGrid>
        <w:gridCol w:w="9994"/>
      </w:tblGrid>
      <w:tr>
        <w:tc>
          <w:tcPr>
            <w:tcW w:type="dxa" w:w="9994"/>
            <w:shd w:fill="FDECEC"/>
            <w:tcMar>
              <w:top w:w="120" w:type="dxa"/>
              <w:start w:w="160" w:type="dxa"/>
              <w:bottom w:w="120" w:type="dxa"/>
              <w:end w:w="160" w:type="dxa"/>
            </w:tcMar>
          </w:tcPr>
          <w:p>
            <w:r>
              <w:rPr>
                <w:b/>
              </w:rPr>
              <w:t xml:space="preserve">Founding doctrine: </w:t>
            </w:r>
            <w:r>
              <w:t>Projects come and go. Systems remain. Every NeoOS project must follow approved standards and leave the operating system stronger than it found it.</w:t>
            </w:r>
          </w:p>
        </w:tc>
      </w:tr>
    </w:tbl>
    <w:p/>
    <w:tbl>
      <w:tblPr>
        <w:tblStyle w:val="TableGrid"/>
        <w:tblW w:type="auto" w:w="0"/>
        <w:jc w:val="center"/>
        <w:tblLook w:firstColumn="1" w:firstRow="1" w:lastColumn="0" w:lastRow="0" w:noHBand="0" w:noVBand="1" w:val="04A0"/>
      </w:tblPr>
      <w:tblGrid>
        <w:gridCol w:w="4997"/>
        <w:gridCol w:w="4997"/>
      </w:tblGrid>
      <w:tr>
        <w:tc>
          <w:tcPr>
            <w:tcW w:type="dxa" w:w="4997"/>
            <w:shd w:fill="E5E7EB"/>
            <w:tcMar>
              <w:top w:w="90" w:type="dxa"/>
              <w:start w:w="110" w:type="dxa"/>
              <w:bottom w:w="90" w:type="dxa"/>
              <w:end w:w="110" w:type="dxa"/>
            </w:tcMar>
          </w:tcPr>
          <w:p>
            <w:r>
              <w:rPr>
                <w:b/>
              </w:rPr>
              <w:t>Document ID</w:t>
            </w:r>
          </w:p>
        </w:tc>
        <w:tc>
          <w:tcPr>
            <w:tcW w:type="dxa" w:w="4997"/>
            <w:tcMar>
              <w:top w:w="90" w:type="dxa"/>
              <w:start w:w="110" w:type="dxa"/>
              <w:bottom w:w="90" w:type="dxa"/>
              <w:end w:w="110" w:type="dxa"/>
            </w:tcMar>
          </w:tcPr>
          <w:p>
            <w:r>
              <w:t>NLR-001</w:t>
            </w:r>
          </w:p>
        </w:tc>
      </w:tr>
      <w:tr>
        <w:tc>
          <w:tcPr>
            <w:tcW w:type="dxa" w:w="4997"/>
            <w:shd w:fill="E5E7EB"/>
            <w:tcMar>
              <w:top w:w="90" w:type="dxa"/>
              <w:start w:w="110" w:type="dxa"/>
              <w:bottom w:w="90" w:type="dxa"/>
              <w:end w:w="110" w:type="dxa"/>
            </w:tcMar>
          </w:tcPr>
          <w:p>
            <w:r>
              <w:rPr>
                <w:b/>
              </w:rPr>
              <w:t>Status</w:t>
            </w:r>
          </w:p>
        </w:tc>
        <w:tc>
          <w:tcPr>
            <w:tcW w:type="dxa" w:w="4997"/>
            <w:tcMar>
              <w:top w:w="90" w:type="dxa"/>
              <w:start w:w="110" w:type="dxa"/>
              <w:bottom w:w="90" w:type="dxa"/>
              <w:end w:w="110" w:type="dxa"/>
            </w:tcMar>
          </w:tcPr>
          <w:p>
            <w:r>
              <w:t>Canonical organizational learning report</w:t>
            </w:r>
          </w:p>
        </w:tc>
      </w:tr>
      <w:tr>
        <w:tc>
          <w:tcPr>
            <w:tcW w:type="dxa" w:w="4997"/>
            <w:shd w:fill="E5E7EB"/>
            <w:tcMar>
              <w:top w:w="90" w:type="dxa"/>
              <w:start w:w="110" w:type="dxa"/>
              <w:bottom w:w="90" w:type="dxa"/>
              <w:end w:w="110" w:type="dxa"/>
            </w:tcMar>
          </w:tcPr>
          <w:p>
            <w:r>
              <w:rPr>
                <w:b/>
              </w:rPr>
              <w:t>Session date</w:t>
            </w:r>
          </w:p>
        </w:tc>
        <w:tc>
          <w:tcPr>
            <w:tcW w:type="dxa" w:w="4997"/>
            <w:tcMar>
              <w:top w:w="90" w:type="dxa"/>
              <w:start w:w="110" w:type="dxa"/>
              <w:bottom w:w="90" w:type="dxa"/>
              <w:end w:w="110" w:type="dxa"/>
            </w:tcMar>
          </w:tcPr>
          <w:p>
            <w:r>
              <w:t>14 July 2026</w:t>
            </w:r>
          </w:p>
        </w:tc>
      </w:tr>
      <w:tr>
        <w:tc>
          <w:tcPr>
            <w:tcW w:type="dxa" w:w="4997"/>
            <w:shd w:fill="E5E7EB"/>
            <w:tcMar>
              <w:top w:w="90" w:type="dxa"/>
              <w:start w:w="110" w:type="dxa"/>
              <w:bottom w:w="90" w:type="dxa"/>
              <w:end w:w="110" w:type="dxa"/>
            </w:tcMar>
          </w:tcPr>
          <w:p>
            <w:r>
              <w:rPr>
                <w:b/>
              </w:rPr>
              <w:t>Project case study</w:t>
            </w:r>
          </w:p>
        </w:tc>
        <w:tc>
          <w:tcPr>
            <w:tcW w:type="dxa" w:w="4997"/>
            <w:tcMar>
              <w:top w:w="90" w:type="dxa"/>
              <w:start w:w="110" w:type="dxa"/>
              <w:bottom w:w="90" w:type="dxa"/>
              <w:end w:w="110" w:type="dxa"/>
            </w:tcMar>
          </w:tcPr>
          <w:p>
            <w:r>
              <w:t>Project V8 — Jav’s Car House</w:t>
            </w:r>
          </w:p>
        </w:tc>
      </w:tr>
      <w:tr>
        <w:tc>
          <w:tcPr>
            <w:tcW w:type="dxa" w:w="4997"/>
            <w:shd w:fill="E5E7EB"/>
            <w:tcMar>
              <w:top w:w="90" w:type="dxa"/>
              <w:start w:w="110" w:type="dxa"/>
              <w:bottom w:w="90" w:type="dxa"/>
              <w:end w:w="110" w:type="dxa"/>
            </w:tcMar>
          </w:tcPr>
          <w:p>
            <w:r>
              <w:rPr>
                <w:b/>
              </w:rPr>
              <w:t>Prepared for</w:t>
            </w:r>
          </w:p>
        </w:tc>
        <w:tc>
          <w:tcPr>
            <w:tcW w:type="dxa" w:w="4997"/>
            <w:tcMar>
              <w:top w:w="90" w:type="dxa"/>
              <w:start w:w="110" w:type="dxa"/>
              <w:bottom w:w="90" w:type="dxa"/>
              <w:end w:w="110" w:type="dxa"/>
            </w:tcMar>
          </w:tcPr>
          <w:p>
            <w:r>
              <w:t>Human Authority, Morpheus, Atlas, CMO, QA Council</w:t>
            </w:r>
          </w:p>
        </w:tc>
      </w:tr>
      <w:tr>
        <w:tc>
          <w:tcPr>
            <w:tcW w:type="dxa" w:w="4997"/>
            <w:shd w:fill="E5E7EB"/>
            <w:tcMar>
              <w:top w:w="90" w:type="dxa"/>
              <w:start w:w="110" w:type="dxa"/>
              <w:bottom w:w="90" w:type="dxa"/>
              <w:end w:w="110" w:type="dxa"/>
            </w:tcMar>
          </w:tcPr>
          <w:p>
            <w:r>
              <w:rPr>
                <w:b/>
              </w:rPr>
              <w:t>Scope</w:t>
            </w:r>
          </w:p>
        </w:tc>
        <w:tc>
          <w:tcPr>
            <w:tcW w:type="dxa" w:w="4997"/>
            <w:tcMar>
              <w:top w:w="90" w:type="dxa"/>
              <w:start w:w="110" w:type="dxa"/>
              <w:bottom w:w="90" w:type="dxa"/>
              <w:end w:w="110" w:type="dxa"/>
            </w:tcMar>
          </w:tcPr>
          <w:p>
            <w:r>
              <w:t>Organization-wide NeoOS governance and operating procedures</w:t>
            </w:r>
          </w:p>
        </w:tc>
      </w:tr>
      <w:tr>
        <w:tc>
          <w:tcPr>
            <w:tcW w:type="dxa" w:w="4997"/>
            <w:shd w:fill="E5E7EB"/>
            <w:tcMar>
              <w:top w:w="90" w:type="dxa"/>
              <w:start w:w="110" w:type="dxa"/>
              <w:bottom w:w="90" w:type="dxa"/>
              <w:end w:w="110" w:type="dxa"/>
            </w:tcMar>
          </w:tcPr>
          <w:p>
            <w:r>
              <w:rPr>
                <w:b/>
              </w:rPr>
              <w:t>Classification</w:t>
            </w:r>
          </w:p>
        </w:tc>
        <w:tc>
          <w:tcPr>
            <w:tcW w:type="dxa" w:w="4997"/>
            <w:tcMar>
              <w:top w:w="90" w:type="dxa"/>
              <w:start w:w="110" w:type="dxa"/>
              <w:bottom w:w="90" w:type="dxa"/>
              <w:end w:w="110" w:type="dxa"/>
            </w:tcMar>
          </w:tcPr>
          <w:p>
            <w:r>
              <w:t>Internal governance / operational learning</w:t>
            </w:r>
          </w:p>
        </w:tc>
      </w:tr>
      <w:tr>
        <w:tc>
          <w:tcPr>
            <w:tcW w:type="dxa" w:w="4997"/>
            <w:shd w:fill="E5E7EB"/>
            <w:tcMar>
              <w:top w:w="90" w:type="dxa"/>
              <w:start w:w="110" w:type="dxa"/>
              <w:bottom w:w="90" w:type="dxa"/>
              <w:end w:w="110" w:type="dxa"/>
            </w:tcMar>
          </w:tcPr>
          <w:p>
            <w:r>
              <w:rPr>
                <w:b/>
              </w:rPr>
              <w:t>Version</w:t>
            </w:r>
          </w:p>
        </w:tc>
        <w:tc>
          <w:tcPr>
            <w:tcW w:type="dxa" w:w="4997"/>
            <w:tcMar>
              <w:top w:w="90" w:type="dxa"/>
              <w:start w:w="110" w:type="dxa"/>
              <w:bottom w:w="90" w:type="dxa"/>
              <w:end w:w="110" w:type="dxa"/>
            </w:tcMar>
          </w:tcPr>
          <w:p>
            <w:r>
              <w:t>1.1</w:t>
            </w:r>
          </w:p>
        </w:tc>
      </w:tr>
      <w:tr>
        <w:tc>
          <w:tcPr>
            <w:tcW w:type="dxa" w:w="4997"/>
          </w:tcPr>
          <w:p>
            <w:r>
              <w:t>Revision date</w:t>
            </w:r>
          </w:p>
        </w:tc>
        <w:tc>
          <w:tcPr>
            <w:tcW w:type="dxa" w:w="4997"/>
          </w:tcPr>
          <w:p>
            <w:r>
              <w:t>14 July 2026</w:t>
            </w:r>
          </w:p>
        </w:tc>
      </w:tr>
      <w:tr>
        <w:tc>
          <w:tcPr>
            <w:tcW w:type="dxa" w:w="4997"/>
          </w:tcPr>
          <w:p>
            <w:r>
              <w:t>Revision purpose</w:t>
            </w:r>
          </w:p>
        </w:tc>
        <w:tc>
          <w:tcPr>
            <w:tcW w:type="dxa" w:w="4997"/>
          </w:tcPr>
          <w:p>
            <w:r>
              <w:t>Completeness review: full session findings, responsibility acknowledgements, SOP amendments, control templates, benchmark protocol and persistence requirements</w:t>
            </w:r>
          </w:p>
        </w:tc>
      </w:tr>
    </w:tbl>
    <w:p>
      <w:pPr/>
      <w:r>
        <w:rPr>
          <w:b/>
        </w:rPr>
        <w:t xml:space="preserve">Revision 1.1 note: </w:t>
      </w:r>
      <w:r>
        <w:t>This edition expands the original report to close omissions identified during review. It distinguishes rules that are active in the current working model from controls that still require repository persistence or software enforcement. It also adds detailed role SOP amendments, audit evidence requirements, benchmark controls and reusable templates.</w:t>
      </w:r>
    </w:p>
    <w:p>
      <w:r>
        <w:br w:type="page"/>
      </w:r>
    </w:p>
    <w:p>
      <w:pPr>
        <w:pStyle w:val="Heading1"/>
      </w:pPr>
      <w:r>
        <w:t>Contents</w:t>
      </w:r>
    </w:p>
    <w:p>
      <w:r>
        <w:t>1. Executive Summary</w:t>
      </w:r>
    </w:p>
    <w:p>
      <w:r>
        <w:t>2. Purpose, Scope and Method</w:t>
      </w:r>
    </w:p>
    <w:p>
      <w:r>
        <w:t>3. Session Narrative and Timeline</w:t>
      </w:r>
    </w:p>
    <w:p>
      <w:r>
        <w:t>4. Project V8: Approved Product Direction</w:t>
      </w:r>
    </w:p>
    <w:p>
      <w:r>
        <w:t>5. Incident Description</w:t>
      </w:r>
    </w:p>
    <w:p>
      <w:r>
        <w:t>6. Investigative Findings</w:t>
      </w:r>
    </w:p>
    <w:p>
      <w:r>
        <w:t>7. Root-Cause Analysis</w:t>
      </w:r>
    </w:p>
    <w:p>
      <w:r>
        <w:t>8. Impact and Accountability</w:t>
      </w:r>
    </w:p>
    <w:p>
      <w:r>
        <w:t>9. Organizational Learnings</w:t>
      </w:r>
    </w:p>
    <w:p>
      <w:r>
        <w:t>10. Governance Architecture After the Incident</w:t>
      </w:r>
    </w:p>
    <w:p>
      <w:r>
        <w:t>11. Constitutional Kernel Architecture</w:t>
      </w:r>
    </w:p>
    <w:p>
      <w:r>
        <w:t>12. Separation of Constitution, Charters, SOPs and Project Contracts</w:t>
      </w:r>
    </w:p>
    <w:p>
      <w:r>
        <w:t>13. Role Responsibilities and Acknowledgements</w:t>
      </w:r>
    </w:p>
    <w:p>
      <w:r>
        <w:t>14. Corrective Measures</w:t>
      </w:r>
    </w:p>
    <w:p>
      <w:r>
        <w:t>15. Verified Handoff Protocol</w:t>
      </w:r>
    </w:p>
    <w:p>
      <w:r>
        <w:t>16. Design Continuity and Change Control</w:t>
      </w:r>
    </w:p>
    <w:p>
      <w:r>
        <w:t>17. Systems Before Expediency Doctrine</w:t>
      </w:r>
    </w:p>
    <w:p>
      <w:r>
        <w:t>18. Anti-Loophole Framework</w:t>
      </w:r>
    </w:p>
    <w:p>
      <w:r>
        <w:t>19. Stage Gates and Evidence States</w:t>
      </w:r>
    </w:p>
    <w:p>
      <w:r>
        <w:t>20. Tool and Builder Governance</w:t>
      </w:r>
    </w:p>
    <w:p>
      <w:r>
        <w:t>21. Benchmark Plan: Replit, Claude Code and Lovable</w:t>
      </w:r>
    </w:p>
    <w:p>
      <w:r>
        <w:t>22. Project V8 Remediation Plan</w:t>
      </w:r>
    </w:p>
    <w:p>
      <w:r>
        <w:t>23. NeoOS Maturity Assessment</w:t>
      </w:r>
    </w:p>
    <w:p>
      <w:r>
        <w:t>24. Implementation Roadmap</w:t>
      </w:r>
    </w:p>
    <w:p>
      <w:r>
        <w:t>25. Decision Register</w:t>
      </w:r>
    </w:p>
    <w:p>
      <w:r>
        <w:t>26. Risks and Open Questions</w:t>
      </w:r>
    </w:p>
    <w:p>
      <w:r>
        <w:t>27. Final Conclusions</w:t>
      </w:r>
    </w:p>
    <w:p>
      <w:r>
        <w:t>Appendix A. RACI Matrix</w:t>
      </w:r>
    </w:p>
    <w:p>
      <w:r>
        <w:t>Appendix B. Handoff Checklists</w:t>
      </w:r>
    </w:p>
    <w:p>
      <w:r>
        <w:t>Appendix C. Visual Regression Standard</w:t>
      </w:r>
    </w:p>
    <w:p>
      <w:r>
        <w:t>Appendix D. Incident Report Template</w:t>
      </w:r>
    </w:p>
    <w:p>
      <w:r>
        <w:t>Appendix E. Canonical Claude Benchmark Prompt Summary</w:t>
      </w:r>
    </w:p>
    <w:p>
      <w:pPr>
        <w:pStyle w:val="Normal"/>
        <w:pageBreakBefore w:val="0"/>
      </w:pPr>
      <w:r>
        <w:t>Appendix F. Full Session Chronology and Evidence Trail</w:t>
      </w:r>
    </w:p>
    <w:p>
      <w:pPr>
        <w:pStyle w:val="Normal"/>
        <w:pageBreakBefore w:val="0"/>
      </w:pPr>
      <w:r>
        <w:t>Appendix G. Failure-Mode and Control Matrix</w:t>
      </w:r>
    </w:p>
    <w:p>
      <w:pPr>
        <w:pStyle w:val="Normal"/>
        <w:pageBreakBefore w:val="0"/>
      </w:pPr>
      <w:r>
        <w:t>Appendix H. Role SOP Amendments</w:t>
      </w:r>
    </w:p>
    <w:p>
      <w:pPr>
        <w:pStyle w:val="Normal"/>
        <w:pageBreakBefore w:val="0"/>
      </w:pPr>
      <w:r>
        <w:t>Appendix I. Executable Design Specification Template</w:t>
      </w:r>
    </w:p>
    <w:p>
      <w:pPr>
        <w:pStyle w:val="Normal"/>
        <w:pageBreakBefore w:val="0"/>
      </w:pPr>
      <w:r>
        <w:t>Appendix J. Independent Verification Report Template</w:t>
      </w:r>
    </w:p>
    <w:p>
      <w:pPr>
        <w:pStyle w:val="Normal"/>
        <w:pageBreakBefore w:val="0"/>
      </w:pPr>
      <w:r>
        <w:t>Appendix K. Controlled Builder Benchmark Protocol</w:t>
      </w:r>
    </w:p>
    <w:p>
      <w:pPr>
        <w:pStyle w:val="Normal"/>
        <w:pageBreakBefore w:val="0"/>
      </w:pPr>
      <w:r>
        <w:t>Appendix L. Governance Activation and Persistence Checklist</w:t>
      </w:r>
    </w:p>
    <w:p>
      <w:pPr>
        <w:pStyle w:val="Normal"/>
        <w:pageBreakBefore w:val="0"/>
      </w:pPr>
      <w:r>
        <w:t>Appendix M. Glossary and Operational Definitions</w:t>
      </w:r>
    </w:p>
    <w:p>
      <w:pPr>
        <w:pStyle w:val="Normal"/>
        <w:pageBreakBefore w:val="0"/>
      </w:pPr>
      <w:r>
        <w:t>Appendix N. Canonical Claude Benchmark Prompt — Full Text</w:t>
      </w:r>
    </w:p>
    <w:p>
      <w:r>
        <w:br w:type="page"/>
      </w:r>
    </w:p>
    <w:p>
      <w:pPr>
        <w:pStyle w:val="Heading1"/>
      </w:pPr>
      <w:r>
        <w:t>1. Executive Summary</w:t>
      </w:r>
    </w:p>
    <w:p>
      <w:r>
        <w:t>This report documents a major organizational learning event in NeoOS. A seemingly straightforward task—implementing an approved mobile landing page for Jav’s Car House—revealed a systemic weakness in how NeoOS translated human approval into execution. The approved interface was clear to Human Authority, but it was not converted into a sufficiently strict, versioned, executable contract for the implementation agent. Replit therefore treated the design as a style reference rather than a binding baseline and produced substantial deviations.</w:t>
      </w:r>
    </w:p>
    <w:p>
      <w:r>
        <w:t>The central failure was not that a builder produced an imperfect interface. The deeper failure was that NeoOS permitted work to reach Human Authority before it had been independently verified against the approved artifact. Human Authority became the first-line visual QA function. This transferred operational burden upward, contradicted bounded autonomy, weakened trust, and demonstrated that governance had remained partly rhetorical rather than executable.</w:t>
      </w:r>
    </w:p>
    <w:p>
      <w:r>
        <w:t>The session produced a substantial redesign of the NeoOS operating model. The Constitution is to remain compact and principle-level. Role Charters establish authority. Role-owned SOPs define the mechanics of delegation, handoff, implementation and verification. Project Contracts contain project-specific requirements. Execution agents are explicitly subordinate to those layers. The Constitution is elevated into a first-class operational kernel: Morpheus consults it before delegation, Atlas translates approved intent into executable specifications, the CMO controls design-agent handoff, and independent QA verifies results before Human Authority review.</w:t>
      </w:r>
    </w:p>
    <w:p>
      <w:r>
        <w:t>The report adopts “Systems Before Expediency” as an implied NeoOS principle across all projects. Standards may create short-term delay, but repeated use and refinement should make compliant work faster over time. Projects are treated as testbeds through which the system improves. No project urgency, prototype label, builder confidence, or apparent visual quality creates an automatic exception.</w:t>
      </w:r>
    </w:p>
    <w:tbl>
      <w:tblPr>
        <w:tblW w:type="auto" w:w="0"/>
        <w:jc w:val="center"/>
        <w:tblLook w:firstColumn="1" w:firstRow="1" w:lastColumn="0" w:lastRow="0" w:noHBand="0" w:noVBand="1" w:val="04A0"/>
      </w:tblPr>
      <w:tblGrid>
        <w:gridCol w:w="9994"/>
      </w:tblGrid>
      <w:tr>
        <w:tc>
          <w:tcPr>
            <w:tcW w:type="dxa" w:w="9994"/>
            <w:shd w:fill="FFF4CC"/>
            <w:tcMar>
              <w:top w:w="120" w:type="dxa"/>
              <w:start w:w="160" w:type="dxa"/>
              <w:bottom w:w="120" w:type="dxa"/>
              <w:end w:w="160" w:type="dxa"/>
            </w:tcMar>
          </w:tcPr>
          <w:p>
            <w:r>
              <w:rPr>
                <w:b/>
              </w:rPr>
              <w:t xml:space="preserve">Primary conclusion: </w:t>
            </w:r>
            <w:r>
              <w:t>The deviation occurred because approved intent was not operationalized into a strict execution contract, authority over design handoff was insufficiently explicit, and there was no independent visual conformity gate before the work was represented as ready for review.</w:t>
            </w:r>
          </w:p>
        </w:tc>
      </w:tr>
    </w:tbl>
    <w:p/>
    <w:p>
      <w:pPr>
        <w:pStyle w:val="Heading2"/>
      </w:pPr>
      <w:r>
        <w:t>1.1 Decisions reached</w:t>
      </w:r>
    </w:p>
    <w:p>
      <w:pPr>
        <w:pStyle w:val="ListBullet"/>
      </w:pPr>
      <w:r>
        <w:t>Approved artifacts become binding baselines once Human Authority approves them.</w:t>
      </w:r>
    </w:p>
    <w:p>
      <w:pPr>
        <w:pStyle w:val="ListBullet"/>
      </w:pPr>
      <w:r>
        <w:t>Design work must declare its mode: exploration, refinement, reproduction or production.</w:t>
      </w:r>
    </w:p>
    <w:p>
      <w:pPr>
        <w:pStyle w:val="ListBullet"/>
      </w:pPr>
      <w:r>
        <w:t>The CMO owns creative direction and approves handoff to design agents.</w:t>
      </w:r>
    </w:p>
    <w:p>
      <w:pPr>
        <w:pStyle w:val="ListBullet"/>
      </w:pPr>
      <w:r>
        <w:t>Atlas owns technical translation, executable specifications, acceptance tests and implementation controls.</w:t>
      </w:r>
    </w:p>
    <w:p>
      <w:pPr>
        <w:pStyle w:val="ListBullet"/>
      </w:pPr>
      <w:r>
        <w:t>Morpheus owns delegation, stage transitions, inter-council orchestration and handoff quality.</w:t>
      </w:r>
    </w:p>
    <w:p>
      <w:pPr>
        <w:pStyle w:val="ListBullet"/>
      </w:pPr>
      <w:r>
        <w:t>Builders cannot certify their own compliance.</w:t>
      </w:r>
    </w:p>
    <w:p>
      <w:pPr>
        <w:pStyle w:val="ListBullet"/>
      </w:pPr>
      <w:r>
        <w:t>Independent verification must precede representation of work as complete.</w:t>
      </w:r>
    </w:p>
    <w:p>
      <w:pPr>
        <w:pStyle w:val="ListBullet"/>
      </w:pPr>
      <w:r>
        <w:t>Human Authority is final release authority but must not be used as first-line QA.</w:t>
      </w:r>
    </w:p>
    <w:p>
      <w:pPr>
        <w:pStyle w:val="ListBullet"/>
      </w:pPr>
      <w:r>
        <w:t>The Constitution remains stable; procedural detail belongs in SOPs.</w:t>
      </w:r>
    </w:p>
    <w:p>
      <w:pPr>
        <w:pStyle w:val="ListBullet"/>
      </w:pPr>
      <w:r>
        <w:t>Systems Before Expediency becomes an implied organization-wide principle whenever NeoOS is invoked.</w:t>
      </w:r>
    </w:p>
    <w:p>
      <w:pPr>
        <w:pStyle w:val="Heading1"/>
      </w:pPr>
      <w:r>
        <w:t>2. Purpose, Scope and Method</w:t>
      </w:r>
    </w:p>
    <w:p>
      <w:r>
        <w:t>The purpose of NLR-001 is to preserve the complete learning from the session as institutional memory, define corrective measures, assign responsibility, remove loopholes and provide an implementation roadmap. It is deliberately broader than Project V8. The car-rental website is the incident that revealed the weakness; the corrective measures apply to every future NeoOS project.</w:t>
      </w:r>
    </w:p>
    <w:p>
      <w:pPr>
        <w:pStyle w:val="Heading2"/>
      </w:pPr>
      <w:r>
        <w:t>2.1 Scope</w:t>
      </w:r>
    </w:p>
    <w:p>
      <w:pPr>
        <w:pStyle w:val="ListBullet"/>
      </w:pPr>
      <w:r>
        <w:t>Design governance and handoff</w:t>
      </w:r>
    </w:p>
    <w:p>
      <w:pPr>
        <w:pStyle w:val="ListBullet"/>
      </w:pPr>
      <w:r>
        <w:t>Technical specification and implementation controls</w:t>
      </w:r>
    </w:p>
    <w:p>
      <w:pPr>
        <w:pStyle w:val="ListBullet"/>
      </w:pPr>
      <w:r>
        <w:t>Independent verification and visual regression</w:t>
      </w:r>
    </w:p>
    <w:p>
      <w:pPr>
        <w:pStyle w:val="ListBullet"/>
      </w:pPr>
      <w:r>
        <w:t>Constitutional and procedural separation</w:t>
      </w:r>
    </w:p>
    <w:p>
      <w:pPr>
        <w:pStyle w:val="ListBullet"/>
      </w:pPr>
      <w:r>
        <w:t>Council authority and accountability</w:t>
      </w:r>
    </w:p>
    <w:p>
      <w:pPr>
        <w:pStyle w:val="ListBullet"/>
      </w:pPr>
      <w:r>
        <w:t>Builder selection and comparative benchmarking</w:t>
      </w:r>
    </w:p>
    <w:p>
      <w:pPr>
        <w:pStyle w:val="ListBullet"/>
      </w:pPr>
      <w:r>
        <w:t>Incident reporting and learning capture</w:t>
      </w:r>
    </w:p>
    <w:p>
      <w:pPr>
        <w:pStyle w:val="ListBullet"/>
      </w:pPr>
      <w:r>
        <w:t>Long-term NeoOS maturity and operationalization</w:t>
      </w:r>
    </w:p>
    <w:p>
      <w:pPr>
        <w:pStyle w:val="Heading2"/>
      </w:pPr>
      <w:r>
        <w:t>2.2 Method</w:t>
      </w:r>
    </w:p>
    <w:p>
      <w:r>
        <w:t>The report reconstructs the sequence of decisions and actions from the session, compares intended governance with actual execution, performs a causal analysis, classifies responsibility by role, and converts the learning into reusable governance rules, SOP requirements, acceptance gates and benchmark procedures. It distinguishes verified facts from interpretations and avoids attributing causation merely to “the AI.”</w:t>
      </w:r>
    </w:p>
    <w:p>
      <w:pPr>
        <w:pStyle w:val="Heading2"/>
      </w:pPr>
      <w:r>
        <w:t>2.3 Status terminology</w:t>
      </w:r>
    </w:p>
    <w:tbl>
      <w:tblPr>
        <w:tblStyle w:val="TableGrid"/>
        <w:tblW w:type="auto" w:w="0"/>
        <w:jc w:val="center"/>
        <w:tblLook w:firstColumn="1" w:firstRow="1" w:lastColumn="0" w:lastRow="0" w:noHBand="0" w:noVBand="1" w:val="04A0"/>
      </w:tblPr>
      <w:tblGrid>
        <w:gridCol w:w="4997"/>
        <w:gridCol w:w="4997"/>
      </w:tblGrid>
      <w:tr>
        <w:tc>
          <w:tcPr>
            <w:tcW w:type="dxa" w:w="2016"/>
            <w:shd w:fill="1F2937"/>
            <w:vAlign w:val="center"/>
            <w:tcMar>
              <w:top w:w="90" w:type="dxa"/>
              <w:start w:w="110" w:type="dxa"/>
              <w:bottom w:w="90" w:type="dxa"/>
              <w:end w:w="110" w:type="dxa"/>
            </w:tcMar>
          </w:tcPr>
          <w:p>
            <w:r>
              <w:rPr>
                <w:b/>
                <w:color w:val="FFFFFF"/>
              </w:rPr>
              <w:t>State</w:t>
            </w:r>
          </w:p>
        </w:tc>
        <w:tc>
          <w:tcPr>
            <w:tcW w:type="dxa" w:w="7920"/>
            <w:shd w:fill="1F2937"/>
            <w:vAlign w:val="center"/>
            <w:tcMar>
              <w:top w:w="90" w:type="dxa"/>
              <w:start w:w="110" w:type="dxa"/>
              <w:bottom w:w="90" w:type="dxa"/>
              <w:end w:w="110" w:type="dxa"/>
            </w:tcMar>
          </w:tcPr>
          <w:p>
            <w:r>
              <w:rPr>
                <w:b/>
                <w:color w:val="FFFFFF"/>
              </w:rPr>
              <w:t>Meaning</w:t>
            </w:r>
          </w:p>
        </w:tc>
      </w:tr>
      <w:tr>
        <w:tc>
          <w:tcPr>
            <w:tcW w:type="dxa" w:w="2016"/>
            <w:tcMar>
              <w:top w:w="90" w:type="dxa"/>
              <w:start w:w="110" w:type="dxa"/>
              <w:bottom w:w="90" w:type="dxa"/>
              <w:end w:w="110" w:type="dxa"/>
            </w:tcMar>
            <w:vAlign w:val="top"/>
          </w:tcPr>
          <w:p>
            <w:r>
              <w:t>Specified</w:t>
            </w:r>
          </w:p>
        </w:tc>
        <w:tc>
          <w:tcPr>
            <w:tcW w:type="dxa" w:w="7920"/>
            <w:tcMar>
              <w:top w:w="90" w:type="dxa"/>
              <w:start w:w="110" w:type="dxa"/>
              <w:bottom w:w="90" w:type="dxa"/>
              <w:end w:w="110" w:type="dxa"/>
            </w:tcMar>
            <w:vAlign w:val="top"/>
          </w:tcPr>
          <w:p>
            <w:r>
              <w:t>Requirements and constraints have been formally defined.</w:t>
            </w:r>
          </w:p>
        </w:tc>
      </w:tr>
      <w:tr>
        <w:tc>
          <w:tcPr>
            <w:tcW w:type="dxa" w:w="2016"/>
            <w:tcMar>
              <w:top w:w="90" w:type="dxa"/>
              <w:start w:w="110" w:type="dxa"/>
              <w:bottom w:w="90" w:type="dxa"/>
              <w:end w:w="110" w:type="dxa"/>
            </w:tcMar>
            <w:vAlign w:val="top"/>
          </w:tcPr>
          <w:p>
            <w:r>
              <w:t>Assigned</w:t>
            </w:r>
          </w:p>
        </w:tc>
        <w:tc>
          <w:tcPr>
            <w:tcW w:type="dxa" w:w="7920"/>
            <w:tcMar>
              <w:top w:w="90" w:type="dxa"/>
              <w:start w:w="110" w:type="dxa"/>
              <w:bottom w:w="90" w:type="dxa"/>
              <w:end w:w="110" w:type="dxa"/>
            </w:tcMar>
            <w:vAlign w:val="top"/>
          </w:tcPr>
          <w:p>
            <w:r>
              <w:t>Work has been delegated to a named responsible role or builder.</w:t>
            </w:r>
          </w:p>
        </w:tc>
      </w:tr>
      <w:tr>
        <w:tc>
          <w:tcPr>
            <w:tcW w:type="dxa" w:w="2016"/>
            <w:tcMar>
              <w:top w:w="90" w:type="dxa"/>
              <w:start w:w="110" w:type="dxa"/>
              <w:bottom w:w="90" w:type="dxa"/>
              <w:end w:w="110" w:type="dxa"/>
            </w:tcMar>
            <w:vAlign w:val="top"/>
          </w:tcPr>
          <w:p>
            <w:r>
              <w:t>Implemented</w:t>
            </w:r>
          </w:p>
        </w:tc>
        <w:tc>
          <w:tcPr>
            <w:tcW w:type="dxa" w:w="7920"/>
            <w:tcMar>
              <w:top w:w="90" w:type="dxa"/>
              <w:start w:w="110" w:type="dxa"/>
              <w:bottom w:w="90" w:type="dxa"/>
              <w:end w:w="110" w:type="dxa"/>
            </w:tcMar>
            <w:vAlign w:val="top"/>
          </w:tcPr>
          <w:p>
            <w:r>
              <w:t>The builder reports that the requested work exists.</w:t>
            </w:r>
          </w:p>
        </w:tc>
      </w:tr>
      <w:tr>
        <w:tc>
          <w:tcPr>
            <w:tcW w:type="dxa" w:w="2016"/>
            <w:tcMar>
              <w:top w:w="90" w:type="dxa"/>
              <w:start w:w="110" w:type="dxa"/>
              <w:bottom w:w="90" w:type="dxa"/>
              <w:end w:w="110" w:type="dxa"/>
            </w:tcMar>
            <w:vAlign w:val="top"/>
          </w:tcPr>
          <w:p>
            <w:r>
              <w:t>Tested</w:t>
            </w:r>
          </w:p>
        </w:tc>
        <w:tc>
          <w:tcPr>
            <w:tcW w:type="dxa" w:w="7920"/>
            <w:tcMar>
              <w:top w:w="90" w:type="dxa"/>
              <w:start w:w="110" w:type="dxa"/>
              <w:bottom w:w="90" w:type="dxa"/>
              <w:end w:w="110" w:type="dxa"/>
            </w:tcMar>
            <w:vAlign w:val="top"/>
          </w:tcPr>
          <w:p>
            <w:r>
              <w:t>Functional or automated tests have been executed.</w:t>
            </w:r>
          </w:p>
        </w:tc>
      </w:tr>
      <w:tr>
        <w:tc>
          <w:tcPr>
            <w:tcW w:type="dxa" w:w="2016"/>
            <w:tcMar>
              <w:top w:w="90" w:type="dxa"/>
              <w:start w:w="110" w:type="dxa"/>
              <w:bottom w:w="90" w:type="dxa"/>
              <w:end w:w="110" w:type="dxa"/>
            </w:tcMar>
            <w:vAlign w:val="top"/>
          </w:tcPr>
          <w:p>
            <w:r>
              <w:t>Visually compared</w:t>
            </w:r>
          </w:p>
        </w:tc>
        <w:tc>
          <w:tcPr>
            <w:tcW w:type="dxa" w:w="7920"/>
            <w:tcMar>
              <w:top w:w="90" w:type="dxa"/>
              <w:start w:w="110" w:type="dxa"/>
              <w:bottom w:w="90" w:type="dxa"/>
              <w:end w:w="110" w:type="dxa"/>
            </w:tcMar>
            <w:vAlign w:val="top"/>
          </w:tcPr>
          <w:p>
            <w:r>
              <w:t>Rendered output has been compared to the approved reference at required viewports.</w:t>
            </w:r>
          </w:p>
        </w:tc>
      </w:tr>
      <w:tr>
        <w:tc>
          <w:tcPr>
            <w:tcW w:type="dxa" w:w="2016"/>
            <w:tcMar>
              <w:top w:w="90" w:type="dxa"/>
              <w:start w:w="110" w:type="dxa"/>
              <w:bottom w:w="90" w:type="dxa"/>
              <w:end w:w="110" w:type="dxa"/>
            </w:tcMar>
            <w:vAlign w:val="top"/>
          </w:tcPr>
          <w:p>
            <w:r>
              <w:t>Independently verified</w:t>
            </w:r>
          </w:p>
        </w:tc>
        <w:tc>
          <w:tcPr>
            <w:tcW w:type="dxa" w:w="7920"/>
            <w:tcMar>
              <w:top w:w="90" w:type="dxa"/>
              <w:start w:w="110" w:type="dxa"/>
              <w:bottom w:w="90" w:type="dxa"/>
              <w:end w:w="110" w:type="dxa"/>
            </w:tcMar>
            <w:vAlign w:val="top"/>
          </w:tcPr>
          <w:p>
            <w:r>
              <w:t>A non-builder verifier has assessed evidence and issued a verdict.</w:t>
            </w:r>
          </w:p>
        </w:tc>
      </w:tr>
      <w:tr>
        <w:tc>
          <w:tcPr>
            <w:tcW w:type="dxa" w:w="2016"/>
            <w:tcMar>
              <w:top w:w="90" w:type="dxa"/>
              <w:start w:w="110" w:type="dxa"/>
              <w:bottom w:w="90" w:type="dxa"/>
              <w:end w:w="110" w:type="dxa"/>
            </w:tcMar>
            <w:vAlign w:val="top"/>
          </w:tcPr>
          <w:p>
            <w:r>
              <w:t>Human approved</w:t>
            </w:r>
          </w:p>
        </w:tc>
        <w:tc>
          <w:tcPr>
            <w:tcW w:type="dxa" w:w="7920"/>
            <w:tcMar>
              <w:top w:w="90" w:type="dxa"/>
              <w:start w:w="110" w:type="dxa"/>
              <w:bottom w:w="90" w:type="dxa"/>
              <w:end w:w="110" w:type="dxa"/>
            </w:tcMar>
            <w:vAlign w:val="top"/>
          </w:tcPr>
          <w:p>
            <w:r>
              <w:t>Human Authority has accepted the candidate.</w:t>
            </w:r>
          </w:p>
        </w:tc>
      </w:tr>
      <w:tr>
        <w:tc>
          <w:tcPr>
            <w:tcW w:type="dxa" w:w="2016"/>
            <w:tcMar>
              <w:top w:w="90" w:type="dxa"/>
              <w:start w:w="110" w:type="dxa"/>
              <w:bottom w:w="90" w:type="dxa"/>
              <w:end w:w="110" w:type="dxa"/>
            </w:tcMar>
            <w:vAlign w:val="top"/>
          </w:tcPr>
          <w:p>
            <w:r>
              <w:t>Released</w:t>
            </w:r>
          </w:p>
        </w:tc>
        <w:tc>
          <w:tcPr>
            <w:tcW w:type="dxa" w:w="7920"/>
            <w:tcMar>
              <w:top w:w="90" w:type="dxa"/>
              <w:start w:w="110" w:type="dxa"/>
              <w:bottom w:w="90" w:type="dxa"/>
              <w:end w:w="110" w:type="dxa"/>
            </w:tcMar>
            <w:vAlign w:val="top"/>
          </w:tcPr>
          <w:p>
            <w:r>
              <w:t>The approved candidate is deployed or publicly issued.</w:t>
            </w:r>
          </w:p>
        </w:tc>
      </w:tr>
    </w:tbl>
    <w:p/>
    <w:p>
      <w:pPr>
        <w:pStyle w:val="Heading1"/>
      </w:pPr>
      <w:r>
        <w:t>3. Session Narrative and Timeline</w:t>
      </w:r>
    </w:p>
    <w:p>
      <w:r>
        <w:t>The session began as a creative development exercise and evolved into an organizational stress test. The following timeline captures the major transitions.</w:t>
      </w:r>
    </w:p>
    <w:tbl>
      <w:tblPr>
        <w:tblStyle w:val="TableGrid"/>
        <w:tblW w:type="auto" w:w="0"/>
        <w:jc w:val="center"/>
        <w:tblLook w:firstColumn="1" w:firstRow="1" w:lastColumn="0" w:lastRow="0" w:noHBand="0" w:noVBand="1" w:val="04A0"/>
      </w:tblPr>
      <w:tblGrid>
        <w:gridCol w:w="3331"/>
        <w:gridCol w:w="3331"/>
        <w:gridCol w:w="3331"/>
      </w:tblGrid>
      <w:tr>
        <w:tc>
          <w:tcPr>
            <w:tcW w:type="dxa" w:w="1800"/>
            <w:shd w:fill="1F2937"/>
            <w:vAlign w:val="center"/>
            <w:tcMar>
              <w:top w:w="90" w:type="dxa"/>
              <w:start w:w="110" w:type="dxa"/>
              <w:bottom w:w="90" w:type="dxa"/>
              <w:end w:w="110" w:type="dxa"/>
            </w:tcMar>
          </w:tcPr>
          <w:p>
            <w:r>
              <w:rPr>
                <w:b/>
                <w:color w:val="FFFFFF"/>
              </w:rPr>
              <w:t>Stage</w:t>
            </w:r>
          </w:p>
        </w:tc>
        <w:tc>
          <w:tcPr>
            <w:tcW w:type="dxa" w:w="3672"/>
            <w:shd w:fill="1F2937"/>
            <w:vAlign w:val="center"/>
            <w:tcMar>
              <w:top w:w="90" w:type="dxa"/>
              <w:start w:w="110" w:type="dxa"/>
              <w:bottom w:w="90" w:type="dxa"/>
              <w:end w:w="110" w:type="dxa"/>
            </w:tcMar>
          </w:tcPr>
          <w:p>
            <w:r>
              <w:rPr>
                <w:b/>
                <w:color w:val="FFFFFF"/>
              </w:rPr>
              <w:t>Event</w:t>
            </w:r>
          </w:p>
        </w:tc>
        <w:tc>
          <w:tcPr>
            <w:tcW w:type="dxa" w:w="4680"/>
            <w:shd w:fill="1F2937"/>
            <w:vAlign w:val="center"/>
            <w:tcMar>
              <w:top w:w="90" w:type="dxa"/>
              <w:start w:w="110" w:type="dxa"/>
              <w:bottom w:w="90" w:type="dxa"/>
              <w:end w:w="110" w:type="dxa"/>
            </w:tcMar>
          </w:tcPr>
          <w:p>
            <w:r>
              <w:rPr>
                <w:b/>
                <w:color w:val="FFFFFF"/>
              </w:rPr>
              <w:t>Organizational significance</w:t>
            </w:r>
          </w:p>
        </w:tc>
      </w:tr>
      <w:tr>
        <w:tc>
          <w:tcPr>
            <w:tcW w:type="dxa" w:w="1800"/>
            <w:tcMar>
              <w:top w:w="90" w:type="dxa"/>
              <w:start w:w="110" w:type="dxa"/>
              <w:bottom w:w="90" w:type="dxa"/>
              <w:end w:w="110" w:type="dxa"/>
            </w:tcMar>
            <w:vAlign w:val="top"/>
          </w:tcPr>
          <w:p>
            <w:r>
              <w:t>Creative development</w:t>
            </w:r>
          </w:p>
        </w:tc>
        <w:tc>
          <w:tcPr>
            <w:tcW w:type="dxa" w:w="3672"/>
            <w:tcMar>
              <w:top w:w="90" w:type="dxa"/>
              <w:start w:w="110" w:type="dxa"/>
              <w:bottom w:w="90" w:type="dxa"/>
              <w:end w:w="110" w:type="dxa"/>
            </w:tcMar>
            <w:vAlign w:val="top"/>
          </w:tcPr>
          <w:p>
            <w:r>
              <w:t>A poster for Jav’s Car House was iteratively created, corrected and resized.</w:t>
            </w:r>
          </w:p>
        </w:tc>
        <w:tc>
          <w:tcPr>
            <w:tcW w:type="dxa" w:w="4680"/>
            <w:tcMar>
              <w:top w:w="90" w:type="dxa"/>
              <w:start w:w="110" w:type="dxa"/>
              <w:bottom w:w="90" w:type="dxa"/>
              <w:end w:w="110" w:type="dxa"/>
            </w:tcMar>
            <w:vAlign w:val="top"/>
          </w:tcPr>
          <w:p>
            <w:r>
              <w:t>Established brand language: black, red, white, Dubai skyline, muscle cars, motorsport energy.</w:t>
            </w:r>
          </w:p>
        </w:tc>
      </w:tr>
      <w:tr>
        <w:tc>
          <w:tcPr>
            <w:tcW w:type="dxa" w:w="1800"/>
            <w:tcMar>
              <w:top w:w="90" w:type="dxa"/>
              <w:start w:w="110" w:type="dxa"/>
              <w:bottom w:w="90" w:type="dxa"/>
              <w:end w:w="110" w:type="dxa"/>
            </w:tcMar>
            <w:vAlign w:val="top"/>
          </w:tcPr>
          <w:p>
            <w:r>
              <w:t>Website mockup</w:t>
            </w:r>
          </w:p>
        </w:tc>
        <w:tc>
          <w:tcPr>
            <w:tcW w:type="dxa" w:w="3672"/>
            <w:tcMar>
              <w:top w:w="90" w:type="dxa"/>
              <w:start w:w="110" w:type="dxa"/>
              <w:bottom w:w="90" w:type="dxa"/>
              <w:end w:w="110" w:type="dxa"/>
            </w:tcMar>
            <w:vAlign w:val="top"/>
          </w:tcPr>
          <w:p>
            <w:r>
              <w:t>A desktop landing page and then a mobile concept were generated.</w:t>
            </w:r>
          </w:p>
        </w:tc>
        <w:tc>
          <w:tcPr>
            <w:tcW w:type="dxa" w:w="4680"/>
            <w:tcMar>
              <w:top w:w="90" w:type="dxa"/>
              <w:start w:w="110" w:type="dxa"/>
              <w:bottom w:w="90" w:type="dxa"/>
              <w:end w:w="110" w:type="dxa"/>
            </w:tcMar>
            <w:vAlign w:val="top"/>
          </w:tcPr>
          <w:p>
            <w:r>
              <w:t>Created an approved visual baseline.</w:t>
            </w:r>
          </w:p>
        </w:tc>
      </w:tr>
      <w:tr>
        <w:tc>
          <w:tcPr>
            <w:tcW w:type="dxa" w:w="1800"/>
            <w:tcMar>
              <w:top w:w="90" w:type="dxa"/>
              <w:start w:w="110" w:type="dxa"/>
              <w:bottom w:w="90" w:type="dxa"/>
              <w:end w:w="110" w:type="dxa"/>
            </w:tcMar>
            <w:vAlign w:val="top"/>
          </w:tcPr>
          <w:p>
            <w:r>
              <w:t>Strategic review</w:t>
            </w:r>
          </w:p>
        </w:tc>
        <w:tc>
          <w:tcPr>
            <w:tcW w:type="dxa" w:w="3672"/>
            <w:tcMar>
              <w:top w:w="90" w:type="dxa"/>
              <w:start w:w="110" w:type="dxa"/>
              <w:bottom w:w="90" w:type="dxa"/>
              <w:end w:w="110" w:type="dxa"/>
            </w:tcMar>
            <w:vAlign w:val="top"/>
          </w:tcPr>
          <w:p>
            <w:r>
              <w:t>NeoOS CMO evaluated the concept for positioning, claims, conversion and trust.</w:t>
            </w:r>
          </w:p>
        </w:tc>
        <w:tc>
          <w:tcPr>
            <w:tcW w:type="dxa" w:w="4680"/>
            <w:tcMar>
              <w:top w:w="90" w:type="dxa"/>
              <w:start w:w="110" w:type="dxa"/>
              <w:bottom w:w="90" w:type="dxa"/>
              <w:end w:w="110" w:type="dxa"/>
            </w:tcMar>
            <w:vAlign w:val="top"/>
          </w:tcPr>
          <w:p>
            <w:r>
              <w:t>Introduced separation between visual impact and launch readiness.</w:t>
            </w:r>
          </w:p>
        </w:tc>
      </w:tr>
      <w:tr>
        <w:tc>
          <w:tcPr>
            <w:tcW w:type="dxa" w:w="1800"/>
            <w:tcMar>
              <w:top w:w="90" w:type="dxa"/>
              <w:start w:w="110" w:type="dxa"/>
              <w:bottom w:w="90" w:type="dxa"/>
              <w:end w:w="110" w:type="dxa"/>
            </w:tcMar>
            <w:vAlign w:val="top"/>
          </w:tcPr>
          <w:p>
            <w:r>
              <w:t>Build planning</w:t>
            </w:r>
          </w:p>
        </w:tc>
        <w:tc>
          <w:tcPr>
            <w:tcW w:type="dxa" w:w="3672"/>
            <w:tcMar>
              <w:top w:w="90" w:type="dxa"/>
              <w:start w:w="110" w:type="dxa"/>
              <w:bottom w:w="90" w:type="dxa"/>
              <w:end w:w="110" w:type="dxa"/>
            </w:tcMar>
            <w:vAlign w:val="top"/>
          </w:tcPr>
          <w:p>
            <w:r>
              <w:t>A product, data, booking, admin and technology plan was created.</w:t>
            </w:r>
          </w:p>
        </w:tc>
        <w:tc>
          <w:tcPr>
            <w:tcW w:type="dxa" w:w="4680"/>
            <w:tcMar>
              <w:top w:w="90" w:type="dxa"/>
              <w:start w:w="110" w:type="dxa"/>
              <w:bottom w:w="90" w:type="dxa"/>
              <w:end w:w="110" w:type="dxa"/>
            </w:tcMar>
            <w:vAlign w:val="top"/>
          </w:tcPr>
          <w:p>
            <w:r>
              <w:t>Moved from mockup to system design.</w:t>
            </w:r>
          </w:p>
        </w:tc>
      </w:tr>
      <w:tr>
        <w:tc>
          <w:tcPr>
            <w:tcW w:type="dxa" w:w="1800"/>
            <w:tcMar>
              <w:top w:w="90" w:type="dxa"/>
              <w:start w:w="110" w:type="dxa"/>
              <w:bottom w:w="90" w:type="dxa"/>
              <w:end w:w="110" w:type="dxa"/>
            </w:tcMar>
            <w:vAlign w:val="top"/>
          </w:tcPr>
          <w:p>
            <w:r>
              <w:t>Autonomous execution</w:t>
            </w:r>
          </w:p>
        </w:tc>
        <w:tc>
          <w:tcPr>
            <w:tcW w:type="dxa" w:w="3672"/>
            <w:tcMar>
              <w:top w:w="90" w:type="dxa"/>
              <w:start w:w="110" w:type="dxa"/>
              <w:bottom w:w="90" w:type="dxa"/>
              <w:end w:w="110" w:type="dxa"/>
            </w:tcMar>
            <w:vAlign w:val="top"/>
          </w:tcPr>
          <w:p>
            <w:r>
              <w:t>Replit was asked to build the website.</w:t>
            </w:r>
          </w:p>
        </w:tc>
        <w:tc>
          <w:tcPr>
            <w:tcW w:type="dxa" w:w="4680"/>
            <w:tcMar>
              <w:top w:w="90" w:type="dxa"/>
              <w:start w:w="110" w:type="dxa"/>
              <w:bottom w:w="90" w:type="dxa"/>
              <w:end w:w="110" w:type="dxa"/>
            </w:tcMar>
            <w:vAlign w:val="top"/>
          </w:tcPr>
          <w:p>
            <w:r>
              <w:t>Tested bounded autonomy and external builder delegation.</w:t>
            </w:r>
          </w:p>
        </w:tc>
      </w:tr>
      <w:tr>
        <w:tc>
          <w:tcPr>
            <w:tcW w:type="dxa" w:w="1800"/>
            <w:tcMar>
              <w:top w:w="90" w:type="dxa"/>
              <w:start w:w="110" w:type="dxa"/>
              <w:bottom w:w="90" w:type="dxa"/>
              <w:end w:w="110" w:type="dxa"/>
            </w:tcMar>
            <w:vAlign w:val="top"/>
          </w:tcPr>
          <w:p>
            <w:r>
              <w:t>Deviation detected</w:t>
            </w:r>
          </w:p>
        </w:tc>
        <w:tc>
          <w:tcPr>
            <w:tcW w:type="dxa" w:w="3672"/>
            <w:tcMar>
              <w:top w:w="90" w:type="dxa"/>
              <w:start w:w="110" w:type="dxa"/>
              <w:bottom w:w="90" w:type="dxa"/>
              <w:end w:w="110" w:type="dxa"/>
            </w:tcMar>
            <w:vAlign w:val="top"/>
          </w:tcPr>
          <w:p>
            <w:r>
              <w:t>The implementation did not match the approved UI.</w:t>
            </w:r>
          </w:p>
        </w:tc>
        <w:tc>
          <w:tcPr>
            <w:tcW w:type="dxa" w:w="4680"/>
            <w:tcMar>
              <w:top w:w="90" w:type="dxa"/>
              <w:start w:w="110" w:type="dxa"/>
              <w:bottom w:w="90" w:type="dxa"/>
              <w:end w:w="110" w:type="dxa"/>
            </w:tcMar>
            <w:vAlign w:val="top"/>
          </w:tcPr>
          <w:p>
            <w:r>
              <w:t>Exposed missing executable specification and visual QA controls.</w:t>
            </w:r>
          </w:p>
        </w:tc>
      </w:tr>
      <w:tr>
        <w:tc>
          <w:tcPr>
            <w:tcW w:type="dxa" w:w="1800"/>
            <w:tcMar>
              <w:top w:w="90" w:type="dxa"/>
              <w:start w:w="110" w:type="dxa"/>
              <w:bottom w:w="90" w:type="dxa"/>
              <w:end w:w="110" w:type="dxa"/>
            </w:tcMar>
            <w:vAlign w:val="top"/>
          </w:tcPr>
          <w:p>
            <w:r>
              <w:t>Corrective prompting</w:t>
            </w:r>
          </w:p>
        </w:tc>
        <w:tc>
          <w:tcPr>
            <w:tcW w:type="dxa" w:w="3672"/>
            <w:tcMar>
              <w:top w:w="90" w:type="dxa"/>
              <w:start w:w="110" w:type="dxa"/>
              <w:bottom w:w="90" w:type="dxa"/>
              <w:end w:w="110" w:type="dxa"/>
            </w:tcMar>
            <w:vAlign w:val="top"/>
          </w:tcPr>
          <w:p>
            <w:r>
              <w:t>Repeated instructions were sent to Replit to match the approved design.</w:t>
            </w:r>
          </w:p>
        </w:tc>
        <w:tc>
          <w:tcPr>
            <w:tcW w:type="dxa" w:w="4680"/>
            <w:tcMar>
              <w:top w:w="90" w:type="dxa"/>
              <w:start w:w="110" w:type="dxa"/>
              <w:bottom w:w="90" w:type="dxa"/>
              <w:end w:w="110" w:type="dxa"/>
            </w:tcMar>
            <w:vAlign w:val="top"/>
          </w:tcPr>
          <w:p>
            <w:r>
              <w:t>Showed that natural-language correction alone was insufficient.</w:t>
            </w:r>
          </w:p>
        </w:tc>
      </w:tr>
      <w:tr>
        <w:tc>
          <w:tcPr>
            <w:tcW w:type="dxa" w:w="1800"/>
            <w:tcMar>
              <w:top w:w="90" w:type="dxa"/>
              <w:start w:w="110" w:type="dxa"/>
              <w:bottom w:w="90" w:type="dxa"/>
              <w:end w:w="110" w:type="dxa"/>
            </w:tcMar>
            <w:vAlign w:val="top"/>
          </w:tcPr>
          <w:p>
            <w:r>
              <w:t>Failure investigation</w:t>
            </w:r>
          </w:p>
        </w:tc>
        <w:tc>
          <w:tcPr>
            <w:tcW w:type="dxa" w:w="3672"/>
            <w:tcMar>
              <w:top w:w="90" w:type="dxa"/>
              <w:start w:w="110" w:type="dxa"/>
              <w:bottom w:w="90" w:type="dxa"/>
              <w:end w:w="110" w:type="dxa"/>
            </w:tcMar>
            <w:vAlign w:val="top"/>
          </w:tcPr>
          <w:p>
            <w:r>
              <w:t>A detailed root-cause report was requested and produced.</w:t>
            </w:r>
          </w:p>
        </w:tc>
        <w:tc>
          <w:tcPr>
            <w:tcW w:type="dxa" w:w="4680"/>
            <w:tcMar>
              <w:top w:w="90" w:type="dxa"/>
              <w:start w:w="110" w:type="dxa"/>
              <w:bottom w:w="90" w:type="dxa"/>
              <w:end w:w="110" w:type="dxa"/>
            </w:tcMar>
            <w:vAlign w:val="top"/>
          </w:tcPr>
          <w:p>
            <w:r>
              <w:t>Shifted focus from project correction to system correction.</w:t>
            </w:r>
          </w:p>
        </w:tc>
      </w:tr>
      <w:tr>
        <w:tc>
          <w:tcPr>
            <w:tcW w:type="dxa" w:w="1800"/>
            <w:tcMar>
              <w:top w:w="90" w:type="dxa"/>
              <w:start w:w="110" w:type="dxa"/>
              <w:bottom w:w="90" w:type="dxa"/>
              <w:end w:w="110" w:type="dxa"/>
            </w:tcMar>
            <w:vAlign w:val="top"/>
          </w:tcPr>
          <w:p>
            <w:r>
              <w:t>Governance redesign</w:t>
            </w:r>
          </w:p>
        </w:tc>
        <w:tc>
          <w:tcPr>
            <w:tcW w:type="dxa" w:w="3672"/>
            <w:tcMar>
              <w:top w:w="90" w:type="dxa"/>
              <w:start w:w="110" w:type="dxa"/>
              <w:bottom w:w="90" w:type="dxa"/>
              <w:end w:w="110" w:type="dxa"/>
            </w:tcMar>
            <w:vAlign w:val="top"/>
          </w:tcPr>
          <w:p>
            <w:r>
              <w:t>Constitutional kernel, SOP ownership and stage gates were defined.</w:t>
            </w:r>
          </w:p>
        </w:tc>
        <w:tc>
          <w:tcPr>
            <w:tcW w:type="dxa" w:w="4680"/>
            <w:tcMar>
              <w:top w:w="90" w:type="dxa"/>
              <w:start w:w="110" w:type="dxa"/>
              <w:bottom w:w="90" w:type="dxa"/>
              <w:end w:w="110" w:type="dxa"/>
            </w:tcMar>
            <w:vAlign w:val="top"/>
          </w:tcPr>
          <w:p>
            <w:r>
              <w:t>Converted personas into constitutional offices with operational responsibilities.</w:t>
            </w:r>
          </w:p>
        </w:tc>
      </w:tr>
      <w:tr>
        <w:tc>
          <w:tcPr>
            <w:tcW w:type="dxa" w:w="1800"/>
            <w:tcMar>
              <w:top w:w="90" w:type="dxa"/>
              <w:start w:w="110" w:type="dxa"/>
              <w:bottom w:w="90" w:type="dxa"/>
              <w:end w:w="110" w:type="dxa"/>
            </w:tcMar>
            <w:vAlign w:val="top"/>
          </w:tcPr>
          <w:p>
            <w:r>
              <w:t>Tool benchmarking</w:t>
            </w:r>
          </w:p>
        </w:tc>
        <w:tc>
          <w:tcPr>
            <w:tcW w:type="dxa" w:w="3672"/>
            <w:tcMar>
              <w:top w:w="90" w:type="dxa"/>
              <w:start w:w="110" w:type="dxa"/>
              <w:bottom w:w="90" w:type="dxa"/>
              <w:end w:w="110" w:type="dxa"/>
            </w:tcMar>
            <w:vAlign w:val="top"/>
          </w:tcPr>
          <w:p>
            <w:r>
              <w:t>Claude Code and Lovable were proposed as controlled comparison variables.</w:t>
            </w:r>
          </w:p>
        </w:tc>
        <w:tc>
          <w:tcPr>
            <w:tcW w:type="dxa" w:w="4680"/>
            <w:tcMar>
              <w:top w:w="90" w:type="dxa"/>
              <w:start w:w="110" w:type="dxa"/>
              <w:bottom w:w="90" w:type="dxa"/>
              <w:end w:w="110" w:type="dxa"/>
            </w:tcMar>
            <w:vAlign w:val="top"/>
          </w:tcPr>
          <w:p>
            <w:r>
              <w:t>Established evidence-based builder selection rather than intuition.</w:t>
            </w:r>
          </w:p>
        </w:tc>
      </w:tr>
      <w:tr>
        <w:tc>
          <w:tcPr>
            <w:tcW w:type="dxa" w:w="1800"/>
            <w:tcMar>
              <w:top w:w="90" w:type="dxa"/>
              <w:start w:w="110" w:type="dxa"/>
              <w:bottom w:w="90" w:type="dxa"/>
              <w:end w:w="110" w:type="dxa"/>
            </w:tcMar>
            <w:vAlign w:val="top"/>
          </w:tcPr>
          <w:p>
            <w:r>
              <w:t>Founding doctrine</w:t>
            </w:r>
          </w:p>
        </w:tc>
        <w:tc>
          <w:tcPr>
            <w:tcW w:type="dxa" w:w="3672"/>
            <w:tcMar>
              <w:top w:w="90" w:type="dxa"/>
              <w:start w:w="110" w:type="dxa"/>
              <w:bottom w:w="90" w:type="dxa"/>
              <w:end w:w="110" w:type="dxa"/>
            </w:tcMar>
            <w:vAlign w:val="top"/>
          </w:tcPr>
          <w:p>
            <w:r>
              <w:t>“Projects come and go. Systems remain.” was adopted.</w:t>
            </w:r>
          </w:p>
        </w:tc>
        <w:tc>
          <w:tcPr>
            <w:tcW w:type="dxa" w:w="4680"/>
            <w:tcMar>
              <w:top w:w="90" w:type="dxa"/>
              <w:start w:w="110" w:type="dxa"/>
              <w:bottom w:w="90" w:type="dxa"/>
              <w:end w:w="110" w:type="dxa"/>
            </w:tcMar>
            <w:vAlign w:val="top"/>
          </w:tcPr>
          <w:p>
            <w:r>
              <w:t>Reoriented NeoOS from project-first speed to durable organizational capability.</w:t>
            </w:r>
          </w:p>
        </w:tc>
      </w:tr>
    </w:tbl>
    <w:p/>
    <w:p>
      <w:pPr>
        <w:pStyle w:val="Heading1"/>
      </w:pPr>
      <w:r>
        <w:t>4. Project V8: Approved Product Direction</w:t>
      </w:r>
    </w:p>
    <w:p>
      <w:r>
        <w:t>Project V8 is the working name for the Jav’s Car House digital rental platform. The approved mobile interface was not a vague aesthetic preference; it represented a specific hierarchy, flow and brand experience.</w:t>
      </w:r>
    </w:p>
    <w:p>
      <w:pPr>
        <w:pStyle w:val="Heading2"/>
      </w:pPr>
      <w:r>
        <w:t>4.1 Approved mobile structure</w:t>
      </w:r>
    </w:p>
    <w:p>
      <w:pPr>
        <w:pStyle w:val="ListNumber"/>
      </w:pPr>
      <w:r>
        <w:t>Compact black mobile header with logo, red Book a Car button and hamburger menu</w:t>
      </w:r>
    </w:p>
    <w:p>
      <w:pPr>
        <w:pStyle w:val="ListNumber"/>
      </w:pPr>
      <w:r>
        <w:t>Cinematic hero with Dubai skyline, subject, muscle cars, headline and primary CTAs</w:t>
      </w:r>
    </w:p>
    <w:p>
      <w:pPr>
        <w:pStyle w:val="ListNumber"/>
      </w:pPr>
      <w:r>
        <w:t>Four-item benefit strip</w:t>
      </w:r>
    </w:p>
    <w:p>
      <w:pPr>
        <w:pStyle w:val="ListNumber"/>
      </w:pPr>
      <w:r>
        <w:t>Quick booking form</w:t>
      </w:r>
    </w:p>
    <w:p>
      <w:pPr>
        <w:pStyle w:val="ListNumber"/>
      </w:pPr>
      <w:r>
        <w:t>Featured fleet</w:t>
      </w:r>
    </w:p>
    <w:p>
      <w:pPr>
        <w:pStyle w:val="ListNumber"/>
      </w:pPr>
      <w:r>
        <w:t>Why Choose Us</w:t>
      </w:r>
    </w:p>
    <w:p>
      <w:pPr>
        <w:pStyle w:val="ListNumber"/>
      </w:pPr>
      <w:r>
        <w:t>How It Works</w:t>
      </w:r>
    </w:p>
    <w:p>
      <w:pPr>
        <w:pStyle w:val="ListNumber"/>
      </w:pPr>
      <w:r>
        <w:t>Customer testimonial</w:t>
      </w:r>
    </w:p>
    <w:p>
      <w:pPr>
        <w:pStyle w:val="ListNumber"/>
      </w:pPr>
      <w:r>
        <w:t>Trust and licensing strip</w:t>
      </w:r>
    </w:p>
    <w:p>
      <w:pPr>
        <w:pStyle w:val="ListNumber"/>
      </w:pPr>
      <w:r>
        <w:t>WhatsApp help card</w:t>
      </w:r>
    </w:p>
    <w:p>
      <w:pPr>
        <w:pStyle w:val="ListNumber"/>
      </w:pPr>
      <w:r>
        <w:t>Footer</w:t>
      </w:r>
    </w:p>
    <w:p>
      <w:pPr>
        <w:pStyle w:val="Heading2"/>
      </w:pPr>
      <w:r>
        <w:t>4.2 Approved visual principles</w:t>
      </w:r>
    </w:p>
    <w:p>
      <w:pPr>
        <w:pStyle w:val="ListBullet"/>
      </w:pPr>
      <w:r>
        <w:t>Premium motorsport atmosphere rather than generic luxury-rental styling.</w:t>
      </w:r>
    </w:p>
    <w:p>
      <w:pPr>
        <w:pStyle w:val="ListBullet"/>
      </w:pPr>
      <w:r>
        <w:t>Black, red and white palette with strong contrast.</w:t>
      </w:r>
    </w:p>
    <w:p>
      <w:pPr>
        <w:pStyle w:val="ListBullet"/>
      </w:pPr>
      <w:r>
        <w:t>Large cinematic car imagery and clear mobile-first hierarchy.</w:t>
      </w:r>
    </w:p>
    <w:p>
      <w:pPr>
        <w:pStyle w:val="ListBullet"/>
      </w:pPr>
      <w:r>
        <w:t>Booking action visible early without burying brand impact.</w:t>
      </w:r>
    </w:p>
    <w:p>
      <w:pPr>
        <w:pStyle w:val="ListBullet"/>
      </w:pPr>
      <w:r>
        <w:t>Real or clearly marked placeholder claims only.</w:t>
      </w:r>
    </w:p>
    <w:p>
      <w:pPr>
        <w:pStyle w:val="ListBullet"/>
      </w:pPr>
      <w:r>
        <w:t>No unapproved statistics, generic filler sections or fabricated proof.</w:t>
      </w:r>
    </w:p>
    <w:p>
      <w:pPr>
        <w:pStyle w:val="ListBullet"/>
      </w:pPr>
      <w:r>
        <w:t>Mobile experience prioritised over a desktop concept being merely compressed.</w:t>
      </w:r>
    </w:p>
    <w:p>
      <w:pPr>
        <w:pStyle w:val="Heading2"/>
      </w:pPr>
      <w:r>
        <w:t>4.3 Why the approved artifact mattered</w:t>
      </w:r>
    </w:p>
    <w:p>
      <w:r>
        <w:t>The approved image encoded dozens of design decisions at once: relative proportions, visual rhythm, focal hierarchy, image crop, CTA prominence, section order and perceived brand quality. When implementation was handed off without converting these decisions into explicit constraints, the builder was forced to infer. Inference created design authority leakage.</w:t>
      </w:r>
    </w:p>
    <w:p>
      <w:pPr>
        <w:pStyle w:val="Heading1"/>
      </w:pPr>
      <w:r>
        <w:t>5. Incident Description</w:t>
      </w:r>
    </w:p>
    <w:p>
      <w:r>
        <w:t>The Replit build materially deviated from the approved interface. The precise appearance changed across iterations, but the central failure was consistent: the execution agent produced a valid car-rental website in the same broad aesthetic while not faithfully reproducing the approved composition. The result was treated as progress before visual conformity had been independently established.</w:t>
      </w:r>
    </w:p>
    <w:p>
      <w:pPr>
        <w:pStyle w:val="Heading2"/>
      </w:pPr>
      <w:r>
        <w:t>5.1 Incident classification</w:t>
      </w:r>
    </w:p>
    <w:tbl>
      <w:tblPr>
        <w:tblStyle w:val="TableGrid"/>
        <w:tblW w:type="auto" w:w="0"/>
        <w:jc w:val="center"/>
        <w:tblLook w:firstColumn="1" w:firstRow="1" w:lastColumn="0" w:lastRow="0" w:noHBand="0" w:noVBand="1" w:val="04A0"/>
      </w:tblPr>
      <w:tblGrid>
        <w:gridCol w:w="4997"/>
        <w:gridCol w:w="4997"/>
      </w:tblGrid>
      <w:tr>
        <w:tc>
          <w:tcPr>
            <w:tcW w:type="dxa" w:w="2880"/>
            <w:shd w:fill="1F2937"/>
            <w:vAlign w:val="center"/>
            <w:tcMar>
              <w:top w:w="90" w:type="dxa"/>
              <w:start w:w="110" w:type="dxa"/>
              <w:bottom w:w="90" w:type="dxa"/>
              <w:end w:w="110" w:type="dxa"/>
            </w:tcMar>
          </w:tcPr>
          <w:p>
            <w:r>
              <w:rPr>
                <w:b/>
                <w:color w:val="FFFFFF"/>
              </w:rPr>
              <w:t>Dimension</w:t>
            </w:r>
          </w:p>
        </w:tc>
        <w:tc>
          <w:tcPr>
            <w:tcW w:type="dxa" w:w="6912"/>
            <w:shd w:fill="1F2937"/>
            <w:vAlign w:val="center"/>
            <w:tcMar>
              <w:top w:w="90" w:type="dxa"/>
              <w:start w:w="110" w:type="dxa"/>
              <w:bottom w:w="90" w:type="dxa"/>
              <w:end w:w="110" w:type="dxa"/>
            </w:tcMar>
          </w:tcPr>
          <w:p>
            <w:r>
              <w:rPr>
                <w:b/>
                <w:color w:val="FFFFFF"/>
              </w:rPr>
              <w:t>Classification</w:t>
            </w:r>
          </w:p>
        </w:tc>
      </w:tr>
      <w:tr>
        <w:tc>
          <w:tcPr>
            <w:tcW w:type="dxa" w:w="2880"/>
            <w:tcMar>
              <w:top w:w="90" w:type="dxa"/>
              <w:start w:w="110" w:type="dxa"/>
              <w:bottom w:w="90" w:type="dxa"/>
              <w:end w:w="110" w:type="dxa"/>
            </w:tcMar>
            <w:vAlign w:val="top"/>
          </w:tcPr>
          <w:p>
            <w:r>
              <w:t>Severity</w:t>
            </w:r>
          </w:p>
        </w:tc>
        <w:tc>
          <w:tcPr>
            <w:tcW w:type="dxa" w:w="6912"/>
            <w:tcMar>
              <w:top w:w="90" w:type="dxa"/>
              <w:start w:w="110" w:type="dxa"/>
              <w:bottom w:w="90" w:type="dxa"/>
              <w:end w:w="110" w:type="dxa"/>
            </w:tcMar>
            <w:vAlign w:val="top"/>
          </w:tcPr>
          <w:p>
            <w:r>
              <w:t>Medium–High</w:t>
            </w:r>
          </w:p>
        </w:tc>
      </w:tr>
      <w:tr>
        <w:tc>
          <w:tcPr>
            <w:tcW w:type="dxa" w:w="2880"/>
            <w:tcMar>
              <w:top w:w="90" w:type="dxa"/>
              <w:start w:w="110" w:type="dxa"/>
              <w:bottom w:w="90" w:type="dxa"/>
              <w:end w:w="110" w:type="dxa"/>
            </w:tcMar>
            <w:vAlign w:val="top"/>
          </w:tcPr>
          <w:p>
            <w:r>
              <w:t>Type</w:t>
            </w:r>
          </w:p>
        </w:tc>
        <w:tc>
          <w:tcPr>
            <w:tcW w:type="dxa" w:w="6912"/>
            <w:tcMar>
              <w:top w:w="90" w:type="dxa"/>
              <w:start w:w="110" w:type="dxa"/>
              <w:bottom w:w="90" w:type="dxa"/>
              <w:end w:w="110" w:type="dxa"/>
            </w:tcMar>
            <w:vAlign w:val="top"/>
          </w:tcPr>
          <w:p>
            <w:r>
              <w:t>Governance, handoff and QA failure</w:t>
            </w:r>
          </w:p>
        </w:tc>
      </w:tr>
      <w:tr>
        <w:tc>
          <w:tcPr>
            <w:tcW w:type="dxa" w:w="2880"/>
            <w:tcMar>
              <w:top w:w="90" w:type="dxa"/>
              <w:start w:w="110" w:type="dxa"/>
              <w:bottom w:w="90" w:type="dxa"/>
              <w:end w:w="110" w:type="dxa"/>
            </w:tcMar>
            <w:vAlign w:val="top"/>
          </w:tcPr>
          <w:p>
            <w:r>
              <w:t>Primary accountable layer</w:t>
            </w:r>
          </w:p>
        </w:tc>
        <w:tc>
          <w:tcPr>
            <w:tcW w:type="dxa" w:w="6912"/>
            <w:tcMar>
              <w:top w:w="90" w:type="dxa"/>
              <w:start w:w="110" w:type="dxa"/>
              <w:bottom w:w="90" w:type="dxa"/>
              <w:end w:w="110" w:type="dxa"/>
            </w:tcMar>
            <w:vAlign w:val="top"/>
          </w:tcPr>
          <w:p>
            <w:r>
              <w:t>NeoOS orchestration</w:t>
            </w:r>
          </w:p>
        </w:tc>
      </w:tr>
      <w:tr>
        <w:tc>
          <w:tcPr>
            <w:tcW w:type="dxa" w:w="2880"/>
            <w:tcMar>
              <w:top w:w="90" w:type="dxa"/>
              <w:start w:w="110" w:type="dxa"/>
              <w:bottom w:w="90" w:type="dxa"/>
              <w:end w:w="110" w:type="dxa"/>
            </w:tcMar>
            <w:vAlign w:val="top"/>
          </w:tcPr>
          <w:p>
            <w:r>
              <w:t>Execution system</w:t>
            </w:r>
          </w:p>
        </w:tc>
        <w:tc>
          <w:tcPr>
            <w:tcW w:type="dxa" w:w="6912"/>
            <w:tcMar>
              <w:top w:w="90" w:type="dxa"/>
              <w:start w:w="110" w:type="dxa"/>
              <w:bottom w:w="90" w:type="dxa"/>
              <w:end w:w="110" w:type="dxa"/>
            </w:tcMar>
            <w:vAlign w:val="top"/>
          </w:tcPr>
          <w:p>
            <w:r>
              <w:t>Replit Agent</w:t>
            </w:r>
          </w:p>
        </w:tc>
      </w:tr>
      <w:tr>
        <w:tc>
          <w:tcPr>
            <w:tcW w:type="dxa" w:w="2880"/>
            <w:tcMar>
              <w:top w:w="90" w:type="dxa"/>
              <w:start w:w="110" w:type="dxa"/>
              <w:bottom w:w="90" w:type="dxa"/>
              <w:end w:w="110" w:type="dxa"/>
            </w:tcMar>
            <w:vAlign w:val="top"/>
          </w:tcPr>
          <w:p>
            <w:r>
              <w:t>Customer-facing consequence</w:t>
            </w:r>
          </w:p>
        </w:tc>
        <w:tc>
          <w:tcPr>
            <w:tcW w:type="dxa" w:w="6912"/>
            <w:tcMar>
              <w:top w:w="90" w:type="dxa"/>
              <w:start w:w="110" w:type="dxa"/>
              <w:bottom w:w="90" w:type="dxa"/>
              <w:end w:w="110" w:type="dxa"/>
            </w:tcMar>
            <w:vAlign w:val="top"/>
          </w:tcPr>
          <w:p>
            <w:r>
              <w:t>Potentially inconsistent brand and lower trust/conversion</w:t>
            </w:r>
          </w:p>
        </w:tc>
      </w:tr>
      <w:tr>
        <w:tc>
          <w:tcPr>
            <w:tcW w:type="dxa" w:w="2880"/>
            <w:tcMar>
              <w:top w:w="90" w:type="dxa"/>
              <w:start w:w="110" w:type="dxa"/>
              <w:bottom w:w="90" w:type="dxa"/>
              <w:end w:w="110" w:type="dxa"/>
            </w:tcMar>
            <w:vAlign w:val="top"/>
          </w:tcPr>
          <w:p>
            <w:r>
              <w:t>Human impact</w:t>
            </w:r>
          </w:p>
        </w:tc>
        <w:tc>
          <w:tcPr>
            <w:tcW w:type="dxa" w:w="6912"/>
            <w:tcMar>
              <w:top w:w="90" w:type="dxa"/>
              <w:start w:w="110" w:type="dxa"/>
              <w:bottom w:w="90" w:type="dxa"/>
              <w:end w:w="110" w:type="dxa"/>
            </w:tcMar>
            <w:vAlign w:val="top"/>
          </w:tcPr>
          <w:p>
            <w:r>
              <w:t>Human Authority had to detect and explain deviations</w:t>
            </w:r>
          </w:p>
        </w:tc>
      </w:tr>
      <w:tr>
        <w:tc>
          <w:tcPr>
            <w:tcW w:type="dxa" w:w="2880"/>
            <w:tcMar>
              <w:top w:w="90" w:type="dxa"/>
              <w:start w:w="110" w:type="dxa"/>
              <w:bottom w:w="90" w:type="dxa"/>
              <w:end w:w="110" w:type="dxa"/>
            </w:tcMar>
            <w:vAlign w:val="top"/>
          </w:tcPr>
          <w:p>
            <w:r>
              <w:t>Systemic risk</w:t>
            </w:r>
          </w:p>
        </w:tc>
        <w:tc>
          <w:tcPr>
            <w:tcW w:type="dxa" w:w="6912"/>
            <w:tcMar>
              <w:top w:w="90" w:type="dxa"/>
              <w:start w:w="110" w:type="dxa"/>
              <w:bottom w:w="90" w:type="dxa"/>
              <w:end w:w="110" w:type="dxa"/>
            </w:tcMar>
            <w:vAlign w:val="top"/>
          </w:tcPr>
          <w:p>
            <w:r>
              <w:t>Repeatable across all tools and projects without corrective controls</w:t>
            </w:r>
          </w:p>
        </w:tc>
      </w:tr>
    </w:tbl>
    <w:p/>
    <w:p>
      <w:pPr>
        <w:pStyle w:val="Heading2"/>
      </w:pPr>
      <w:r>
        <w:t>5.2 What did not fail</w:t>
      </w:r>
    </w:p>
    <w:p>
      <w:r>
        <w:t>The incident should not be simplified into “Replit is bad” or “AI cannot follow designs.” Replit generated functioning work from the information available. The project vision itself was also not the problem. The failure arose because NeoOS did not provide a sufficiently complete execution package, did not constrain creative authority, and did not enforce independent verification before handoff.</w:t>
      </w:r>
    </w:p>
    <w:p>
      <w:pPr>
        <w:pStyle w:val="Heading1"/>
      </w:pPr>
      <w:r>
        <w:t>6. Investigative Findings</w:t>
      </w:r>
    </w:p>
    <w:p>
      <w:pPr>
        <w:pStyle w:val="Heading3"/>
      </w:pPr>
      <w:r>
        <w:t>Approved design treated as inspiration</w:t>
      </w:r>
    </w:p>
    <w:p>
      <w:r>
        <w:t>The implementation agent received natural-language intent but not a sufficiently enforceable design contract. It therefore optimized toward a plausible website rather than a faithful reproduction.</w:t>
      </w:r>
    </w:p>
    <w:p>
      <w:pPr>
        <w:pStyle w:val="Heading3"/>
      </w:pPr>
      <w:r>
        <w:t>Specification remained partly implicit</w:t>
      </w:r>
    </w:p>
    <w:p>
      <w:r>
        <w:t>Viewport rules, component proportions, typography, spacing, image crops, acceptable tolerances and zero-tolerance elements were not fully frozen.</w:t>
      </w:r>
    </w:p>
    <w:p>
      <w:pPr>
        <w:pStyle w:val="Heading3"/>
      </w:pPr>
      <w:r>
        <w:t>Design-agent handoff ownership was unclear</w:t>
      </w:r>
    </w:p>
    <w:p>
      <w:r>
        <w:t>Authority floated between orchestration, CMO, Atlas and the builder. No single role had explicit accountability for approving the creative handoff package.</w:t>
      </w:r>
    </w:p>
    <w:p>
      <w:pPr>
        <w:pStyle w:val="Heading3"/>
      </w:pPr>
      <w:r>
        <w:t>Builder and verifier were not separated</w:t>
      </w:r>
    </w:p>
    <w:p>
      <w:r>
        <w:t>The implementation agent’s own narrative about completion was allowed to influence confidence without an independent evidence review.</w:t>
      </w:r>
    </w:p>
    <w:p>
      <w:pPr>
        <w:pStyle w:val="Heading3"/>
      </w:pPr>
      <w:r>
        <w:t>No visual regression gate existed</w:t>
      </w:r>
    </w:p>
    <w:p>
      <w:r>
        <w:t>Reference screenshots and target viewport comparisons were not required before the work reached Human Authority.</w:t>
      </w:r>
    </w:p>
    <w:p>
      <w:pPr>
        <w:pStyle w:val="Heading3"/>
      </w:pPr>
      <w:r>
        <w:t>Progress language exceeded evidence</w:t>
      </w:r>
    </w:p>
    <w:p>
      <w:r>
        <w:t>Statements such as “updating to match” described intention, but could be read as assurance. “Matched” and “ready” lacked an enforced evidence threshold.</w:t>
      </w:r>
    </w:p>
    <w:p>
      <w:pPr>
        <w:pStyle w:val="Heading3"/>
      </w:pPr>
      <w:r>
        <w:t>Human Authority became QA</w:t>
      </w:r>
    </w:p>
    <w:p>
      <w:r>
        <w:t>The user was required to identify that the implementation differed from the approved design, contradicting the goal of autonomous execution.</w:t>
      </w:r>
    </w:p>
    <w:p>
      <w:pPr>
        <w:pStyle w:val="Heading3"/>
      </w:pPr>
      <w:r>
        <w:t>Governance documents were at risk of bloat</w:t>
      </w:r>
    </w:p>
    <w:p>
      <w:r>
        <w:t>Detailed procedures were initially being pushed into constitutional language rather than role-owned SOPs.</w:t>
      </w:r>
    </w:p>
    <w:p>
      <w:pPr>
        <w:pStyle w:val="Heading3"/>
      </w:pPr>
      <w:r>
        <w:t>Tool choice was not benchmarked</w:t>
      </w:r>
    </w:p>
    <w:p>
      <w:r>
        <w:t>Replit was selected for speed and availability, not through a controlled comparison against Claude Code or Lovable using an identical handoff package.</w:t>
      </w:r>
    </w:p>
    <w:p>
      <w:pPr>
        <w:pStyle w:val="Heading1"/>
      </w:pPr>
      <w:r>
        <w:t>7. Root-Cause Analysis</w:t>
      </w:r>
    </w:p>
    <w:p>
      <w:pPr>
        <w:pStyle w:val="Heading2"/>
      </w:pPr>
      <w:r>
        <w:t>7.1 Primary root cause</w:t>
      </w:r>
    </w:p>
    <w:tbl>
      <w:tblPr>
        <w:tblW w:type="auto" w:w="0"/>
        <w:jc w:val="center"/>
        <w:tblLook w:firstColumn="1" w:firstRow="1" w:lastColumn="0" w:lastRow="0" w:noHBand="0" w:noVBand="1" w:val="04A0"/>
      </w:tblPr>
      <w:tblGrid>
        <w:gridCol w:w="9994"/>
      </w:tblGrid>
      <w:tr>
        <w:tc>
          <w:tcPr>
            <w:tcW w:type="dxa" w:w="9994"/>
            <w:shd w:fill="FDECEC"/>
            <w:tcMar>
              <w:top w:w="120" w:type="dxa"/>
              <w:start w:w="160" w:type="dxa"/>
              <w:bottom w:w="120" w:type="dxa"/>
              <w:end w:w="160" w:type="dxa"/>
            </w:tcMar>
          </w:tcPr>
          <w:p>
            <w:r>
              <w:rPr>
                <w:b/>
              </w:rPr>
              <w:t xml:space="preserve">Root cause: </w:t>
            </w:r>
            <w:r>
              <w:t>Approved intent was not transformed into a versioned, executable, testable handoff contract, and NeoOS had no independent conformity gate before presenting the result to Human Authority.</w:t>
            </w:r>
          </w:p>
        </w:tc>
      </w:tr>
    </w:tbl>
    <w:p/>
    <w:p>
      <w:pPr>
        <w:pStyle w:val="Heading2"/>
      </w:pPr>
      <w:r>
        <w:t>7.2 Five-whys analysis</w:t>
      </w:r>
    </w:p>
    <w:tbl>
      <w:tblPr>
        <w:tblStyle w:val="TableGrid"/>
        <w:tblW w:type="auto" w:w="0"/>
        <w:jc w:val="center"/>
        <w:tblLook w:firstColumn="1" w:firstRow="1" w:lastColumn="0" w:lastRow="0" w:noHBand="0" w:noVBand="1" w:val="04A0"/>
      </w:tblPr>
      <w:tblGrid>
        <w:gridCol w:w="4997"/>
        <w:gridCol w:w="4997"/>
      </w:tblGrid>
      <w:tr>
        <w:tc>
          <w:tcPr>
            <w:tcW w:type="dxa" w:w="1008"/>
            <w:shd w:fill="1F2937"/>
            <w:vAlign w:val="center"/>
            <w:tcMar>
              <w:top w:w="90" w:type="dxa"/>
              <w:start w:w="110" w:type="dxa"/>
              <w:bottom w:w="90" w:type="dxa"/>
              <w:end w:w="110" w:type="dxa"/>
            </w:tcMar>
          </w:tcPr>
          <w:p>
            <w:r>
              <w:rPr>
                <w:b/>
                <w:color w:val="FFFFFF"/>
              </w:rPr>
              <w:t>Why</w:t>
            </w:r>
          </w:p>
        </w:tc>
        <w:tc>
          <w:tcPr>
            <w:tcW w:type="dxa" w:w="8784"/>
            <w:shd w:fill="1F2937"/>
            <w:vAlign w:val="center"/>
            <w:tcMar>
              <w:top w:w="90" w:type="dxa"/>
              <w:start w:w="110" w:type="dxa"/>
              <w:bottom w:w="90" w:type="dxa"/>
              <w:end w:w="110" w:type="dxa"/>
            </w:tcMar>
          </w:tcPr>
          <w:p>
            <w:r>
              <w:rPr>
                <w:b/>
                <w:color w:val="FFFFFF"/>
              </w:rPr>
              <w:t>Answer</w:t>
            </w:r>
          </w:p>
        </w:tc>
      </w:tr>
      <w:tr>
        <w:tc>
          <w:tcPr>
            <w:tcW w:type="dxa" w:w="1008"/>
            <w:tcMar>
              <w:top w:w="90" w:type="dxa"/>
              <w:start w:w="110" w:type="dxa"/>
              <w:bottom w:w="90" w:type="dxa"/>
              <w:end w:w="110" w:type="dxa"/>
            </w:tcMar>
            <w:vAlign w:val="top"/>
          </w:tcPr>
          <w:p>
            <w:r>
              <w:t>Why did the design deviate?</w:t>
            </w:r>
          </w:p>
        </w:tc>
        <w:tc>
          <w:tcPr>
            <w:tcW w:type="dxa" w:w="8784"/>
            <w:tcMar>
              <w:top w:w="90" w:type="dxa"/>
              <w:start w:w="110" w:type="dxa"/>
              <w:bottom w:w="90" w:type="dxa"/>
              <w:end w:w="110" w:type="dxa"/>
            </w:tcMar>
            <w:vAlign w:val="top"/>
          </w:tcPr>
          <w:p>
            <w:r>
              <w:t>The builder interpreted the approved UI rather than reproducing it.</w:t>
            </w:r>
          </w:p>
        </w:tc>
      </w:tr>
      <w:tr>
        <w:tc>
          <w:tcPr>
            <w:tcW w:type="dxa" w:w="1008"/>
            <w:tcMar>
              <w:top w:w="90" w:type="dxa"/>
              <w:start w:w="110" w:type="dxa"/>
              <w:bottom w:w="90" w:type="dxa"/>
              <w:end w:w="110" w:type="dxa"/>
            </w:tcMar>
            <w:vAlign w:val="top"/>
          </w:tcPr>
          <w:p>
            <w:r>
              <w:t>Why was interpretation possible?</w:t>
            </w:r>
          </w:p>
        </w:tc>
        <w:tc>
          <w:tcPr>
            <w:tcW w:type="dxa" w:w="8784"/>
            <w:tcMar>
              <w:top w:w="90" w:type="dxa"/>
              <w:start w:w="110" w:type="dxa"/>
              <w:bottom w:w="90" w:type="dxa"/>
              <w:end w:w="110" w:type="dxa"/>
            </w:tcMar>
            <w:vAlign w:val="top"/>
          </w:tcPr>
          <w:p>
            <w:r>
              <w:t>The prompt described intent and structure but did not enforce all visual and responsive decisions as machine-checkable requirements.</w:t>
            </w:r>
          </w:p>
        </w:tc>
      </w:tr>
      <w:tr>
        <w:tc>
          <w:tcPr>
            <w:tcW w:type="dxa" w:w="1008"/>
            <w:tcMar>
              <w:top w:w="90" w:type="dxa"/>
              <w:start w:w="110" w:type="dxa"/>
              <w:bottom w:w="90" w:type="dxa"/>
              <w:end w:w="110" w:type="dxa"/>
            </w:tcMar>
            <w:vAlign w:val="top"/>
          </w:tcPr>
          <w:p>
            <w:r>
              <w:t>Why was an incomplete package handed off?</w:t>
            </w:r>
          </w:p>
        </w:tc>
        <w:tc>
          <w:tcPr>
            <w:tcW w:type="dxa" w:w="8784"/>
            <w:tcMar>
              <w:top w:w="90" w:type="dxa"/>
              <w:start w:w="110" w:type="dxa"/>
              <w:bottom w:w="90" w:type="dxa"/>
              <w:end w:w="110" w:type="dxa"/>
            </w:tcMar>
            <w:vAlign w:val="top"/>
          </w:tcPr>
          <w:p>
            <w:r>
              <w:t>The organization had not assigned clear ownership for design-agent handoff and did not require a pre-handoff completeness gate.</w:t>
            </w:r>
          </w:p>
        </w:tc>
      </w:tr>
      <w:tr>
        <w:tc>
          <w:tcPr>
            <w:tcW w:type="dxa" w:w="1008"/>
            <w:tcMar>
              <w:top w:w="90" w:type="dxa"/>
              <w:start w:w="110" w:type="dxa"/>
              <w:bottom w:w="90" w:type="dxa"/>
              <w:end w:w="110" w:type="dxa"/>
            </w:tcMar>
            <w:vAlign w:val="top"/>
          </w:tcPr>
          <w:p>
            <w:r>
              <w:t>Why was the deviation not caught internally?</w:t>
            </w:r>
          </w:p>
        </w:tc>
        <w:tc>
          <w:tcPr>
            <w:tcW w:type="dxa" w:w="8784"/>
            <w:tcMar>
              <w:top w:w="90" w:type="dxa"/>
              <w:start w:w="110" w:type="dxa"/>
              <w:bottom w:w="90" w:type="dxa"/>
              <w:end w:w="110" w:type="dxa"/>
            </w:tcMar>
            <w:vAlign w:val="top"/>
          </w:tcPr>
          <w:p>
            <w:r>
              <w:t>There was no mandatory independent visual regression and verification stage.</w:t>
            </w:r>
          </w:p>
        </w:tc>
      </w:tr>
      <w:tr>
        <w:tc>
          <w:tcPr>
            <w:tcW w:type="dxa" w:w="1008"/>
            <w:tcMar>
              <w:top w:w="90" w:type="dxa"/>
              <w:start w:w="110" w:type="dxa"/>
              <w:bottom w:w="90" w:type="dxa"/>
              <w:end w:w="110" w:type="dxa"/>
            </w:tcMar>
            <w:vAlign w:val="top"/>
          </w:tcPr>
          <w:p>
            <w:r>
              <w:t>Why did Human Authority discover it?</w:t>
            </w:r>
          </w:p>
        </w:tc>
        <w:tc>
          <w:tcPr>
            <w:tcW w:type="dxa" w:w="8784"/>
            <w:tcMar>
              <w:top w:w="90" w:type="dxa"/>
              <w:start w:w="110" w:type="dxa"/>
              <w:bottom w:w="90" w:type="dxa"/>
              <w:end w:w="110" w:type="dxa"/>
            </w:tcMar>
            <w:vAlign w:val="top"/>
          </w:tcPr>
          <w:p>
            <w:r>
              <w:t>NeoOS relied on human review as the first meaningful comparison instead of as final approval.</w:t>
            </w:r>
          </w:p>
        </w:tc>
      </w:tr>
    </w:tbl>
    <w:p/>
    <w:p>
      <w:pPr>
        <w:pStyle w:val="Heading2"/>
      </w:pPr>
      <w:r>
        <w:t>7.3 Causal categories</w:t>
      </w:r>
    </w:p>
    <w:tbl>
      <w:tblPr>
        <w:tblStyle w:val="TableGrid"/>
        <w:tblW w:type="auto" w:w="0"/>
        <w:jc w:val="center"/>
        <w:tblLook w:firstColumn="1" w:firstRow="1" w:lastColumn="0" w:lastRow="0" w:noHBand="0" w:noVBand="1" w:val="04A0"/>
      </w:tblPr>
      <w:tblGrid>
        <w:gridCol w:w="4997"/>
        <w:gridCol w:w="4997"/>
      </w:tblGrid>
      <w:tr>
        <w:tc>
          <w:tcPr>
            <w:tcW w:type="dxa" w:w="2016"/>
            <w:shd w:fill="1F2937"/>
            <w:vAlign w:val="center"/>
            <w:tcMar>
              <w:top w:w="90" w:type="dxa"/>
              <w:start w:w="110" w:type="dxa"/>
              <w:bottom w:w="90" w:type="dxa"/>
              <w:end w:w="110" w:type="dxa"/>
            </w:tcMar>
          </w:tcPr>
          <w:p>
            <w:r>
              <w:rPr>
                <w:b/>
                <w:color w:val="FFFFFF"/>
              </w:rPr>
              <w:t>Category</w:t>
            </w:r>
          </w:p>
        </w:tc>
        <w:tc>
          <w:tcPr>
            <w:tcW w:type="dxa" w:w="7776"/>
            <w:shd w:fill="1F2937"/>
            <w:vAlign w:val="center"/>
            <w:tcMar>
              <w:top w:w="90" w:type="dxa"/>
              <w:start w:w="110" w:type="dxa"/>
              <w:bottom w:w="90" w:type="dxa"/>
              <w:end w:w="110" w:type="dxa"/>
            </w:tcMar>
          </w:tcPr>
          <w:p>
            <w:r>
              <w:rPr>
                <w:b/>
                <w:color w:val="FFFFFF"/>
              </w:rPr>
              <w:t>Failure</w:t>
            </w:r>
          </w:p>
        </w:tc>
      </w:tr>
      <w:tr>
        <w:tc>
          <w:tcPr>
            <w:tcW w:type="dxa" w:w="2016"/>
            <w:tcMar>
              <w:top w:w="90" w:type="dxa"/>
              <w:start w:w="110" w:type="dxa"/>
              <w:bottom w:w="90" w:type="dxa"/>
              <w:end w:w="110" w:type="dxa"/>
            </w:tcMar>
            <w:vAlign w:val="top"/>
          </w:tcPr>
          <w:p>
            <w:r>
              <w:t>Governance</w:t>
            </w:r>
          </w:p>
        </w:tc>
        <w:tc>
          <w:tcPr>
            <w:tcW w:type="dxa" w:w="7776"/>
            <w:tcMar>
              <w:top w:w="90" w:type="dxa"/>
              <w:start w:w="110" w:type="dxa"/>
              <w:bottom w:w="90" w:type="dxa"/>
              <w:end w:w="110" w:type="dxa"/>
            </w:tcMar>
            <w:vAlign w:val="top"/>
          </w:tcPr>
          <w:p>
            <w:r>
              <w:t>Authority and mandatory gates were not fully operationalized.</w:t>
            </w:r>
          </w:p>
        </w:tc>
      </w:tr>
      <w:tr>
        <w:tc>
          <w:tcPr>
            <w:tcW w:type="dxa" w:w="2016"/>
            <w:tcMar>
              <w:top w:w="90" w:type="dxa"/>
              <w:start w:w="110" w:type="dxa"/>
              <w:bottom w:w="90" w:type="dxa"/>
              <w:end w:w="110" w:type="dxa"/>
            </w:tcMar>
            <w:vAlign w:val="top"/>
          </w:tcPr>
          <w:p>
            <w:r>
              <w:t>Specification</w:t>
            </w:r>
          </w:p>
        </w:tc>
        <w:tc>
          <w:tcPr>
            <w:tcW w:type="dxa" w:w="7776"/>
            <w:tcMar>
              <w:top w:w="90" w:type="dxa"/>
              <w:start w:w="110" w:type="dxa"/>
              <w:bottom w:w="90" w:type="dxa"/>
              <w:end w:w="110" w:type="dxa"/>
            </w:tcMar>
            <w:vAlign w:val="top"/>
          </w:tcPr>
          <w:p>
            <w:r>
              <w:t>The approved artifact was not compiled into a complete executable contract.</w:t>
            </w:r>
          </w:p>
        </w:tc>
      </w:tr>
      <w:tr>
        <w:tc>
          <w:tcPr>
            <w:tcW w:type="dxa" w:w="2016"/>
            <w:tcMar>
              <w:top w:w="90" w:type="dxa"/>
              <w:start w:w="110" w:type="dxa"/>
              <w:bottom w:w="90" w:type="dxa"/>
              <w:end w:w="110" w:type="dxa"/>
            </w:tcMar>
            <w:vAlign w:val="top"/>
          </w:tcPr>
          <w:p>
            <w:r>
              <w:t>Delegation</w:t>
            </w:r>
          </w:p>
        </w:tc>
        <w:tc>
          <w:tcPr>
            <w:tcW w:type="dxa" w:w="7776"/>
            <w:tcMar>
              <w:top w:w="90" w:type="dxa"/>
              <w:start w:w="110" w:type="dxa"/>
              <w:bottom w:w="90" w:type="dxa"/>
              <w:end w:w="110" w:type="dxa"/>
            </w:tcMar>
            <w:vAlign w:val="top"/>
          </w:tcPr>
          <w:p>
            <w:r>
              <w:t>The builder was given more creative discretion than intended.</w:t>
            </w:r>
          </w:p>
        </w:tc>
      </w:tr>
      <w:tr>
        <w:tc>
          <w:tcPr>
            <w:tcW w:type="dxa" w:w="2016"/>
            <w:tcMar>
              <w:top w:w="90" w:type="dxa"/>
              <w:start w:w="110" w:type="dxa"/>
              <w:bottom w:w="90" w:type="dxa"/>
              <w:end w:w="110" w:type="dxa"/>
            </w:tcMar>
            <w:vAlign w:val="top"/>
          </w:tcPr>
          <w:p>
            <w:r>
              <w:t>Verification</w:t>
            </w:r>
          </w:p>
        </w:tc>
        <w:tc>
          <w:tcPr>
            <w:tcW w:type="dxa" w:w="7776"/>
            <w:tcMar>
              <w:top w:w="90" w:type="dxa"/>
              <w:start w:w="110" w:type="dxa"/>
              <w:bottom w:w="90" w:type="dxa"/>
              <w:end w:w="110" w:type="dxa"/>
            </w:tcMar>
            <w:vAlign w:val="top"/>
          </w:tcPr>
          <w:p>
            <w:r>
              <w:t>No independent visual fidelity review occurred before handoff.</w:t>
            </w:r>
          </w:p>
        </w:tc>
      </w:tr>
      <w:tr>
        <w:tc>
          <w:tcPr>
            <w:tcW w:type="dxa" w:w="2016"/>
            <w:tcMar>
              <w:top w:w="90" w:type="dxa"/>
              <w:start w:w="110" w:type="dxa"/>
              <w:bottom w:w="90" w:type="dxa"/>
              <w:end w:w="110" w:type="dxa"/>
            </w:tcMar>
            <w:vAlign w:val="top"/>
          </w:tcPr>
          <w:p>
            <w:r>
              <w:t>Reporting</w:t>
            </w:r>
          </w:p>
        </w:tc>
        <w:tc>
          <w:tcPr>
            <w:tcW w:type="dxa" w:w="7776"/>
            <w:tcMar>
              <w:top w:w="90" w:type="dxa"/>
              <w:start w:w="110" w:type="dxa"/>
              <w:bottom w:w="90" w:type="dxa"/>
              <w:end w:w="110" w:type="dxa"/>
            </w:tcMar>
            <w:vAlign w:val="top"/>
          </w:tcPr>
          <w:p>
            <w:r>
              <w:t>Builder intent and self-reported completion were not clearly distinguished from verified status.</w:t>
            </w:r>
          </w:p>
        </w:tc>
      </w:tr>
      <w:tr>
        <w:tc>
          <w:tcPr>
            <w:tcW w:type="dxa" w:w="2016"/>
            <w:tcMar>
              <w:top w:w="90" w:type="dxa"/>
              <w:start w:w="110" w:type="dxa"/>
              <w:bottom w:w="90" w:type="dxa"/>
              <w:end w:w="110" w:type="dxa"/>
            </w:tcMar>
            <w:vAlign w:val="top"/>
          </w:tcPr>
          <w:p>
            <w:r>
              <w:t>Tooling</w:t>
            </w:r>
          </w:p>
        </w:tc>
        <w:tc>
          <w:tcPr>
            <w:tcW w:type="dxa" w:w="7776"/>
            <w:tcMar>
              <w:top w:w="90" w:type="dxa"/>
              <w:start w:w="110" w:type="dxa"/>
              <w:bottom w:w="90" w:type="dxa"/>
              <w:end w:w="110" w:type="dxa"/>
            </w:tcMar>
            <w:vAlign w:val="top"/>
          </w:tcPr>
          <w:p>
            <w:r>
              <w:t>The selected platform could not be held to a common automated visual-diff standard within the current workflow.</w:t>
            </w:r>
          </w:p>
        </w:tc>
      </w:tr>
    </w:tbl>
    <w:p/>
    <w:p>
      <w:pPr>
        <w:pStyle w:val="Heading1"/>
      </w:pPr>
      <w:r>
        <w:t>8. Impact and Accountability</w:t>
      </w:r>
    </w:p>
    <w:p>
      <w:pPr>
        <w:pStyle w:val="Heading2"/>
      </w:pPr>
      <w:r>
        <w:t>8.1 Direct impacts</w:t>
      </w:r>
    </w:p>
    <w:p>
      <w:pPr>
        <w:pStyle w:val="ListBullet"/>
      </w:pPr>
      <w:r>
        <w:t>Additional iteration and correction cycles</w:t>
      </w:r>
    </w:p>
    <w:p>
      <w:pPr>
        <w:pStyle w:val="ListBullet"/>
      </w:pPr>
      <w:r>
        <w:t>Reduced trust in autonomous execution</w:t>
      </w:r>
    </w:p>
    <w:p>
      <w:pPr>
        <w:pStyle w:val="ListBullet"/>
      </w:pPr>
      <w:r>
        <w:t>Human attention spent on detecting defects</w:t>
      </w:r>
    </w:p>
    <w:p>
      <w:pPr>
        <w:pStyle w:val="ListBullet"/>
      </w:pPr>
      <w:r>
        <w:t>Risk of code structure being built around an incorrect UI</w:t>
      </w:r>
    </w:p>
    <w:p>
      <w:pPr>
        <w:pStyle w:val="ListBullet"/>
      </w:pPr>
      <w:r>
        <w:t>Potential brand inconsistency and conversion loss</w:t>
      </w:r>
    </w:p>
    <w:p>
      <w:pPr>
        <w:pStyle w:val="ListBullet"/>
      </w:pPr>
      <w:r>
        <w:t>Delay in reaching a verified MVP</w:t>
      </w:r>
    </w:p>
    <w:p>
      <w:pPr>
        <w:pStyle w:val="Heading2"/>
      </w:pPr>
      <w:r>
        <w:t>8.2 Accountability model</w:t>
      </w:r>
    </w:p>
    <w:p>
      <w:r>
        <w:t>Accountability remains with NeoOS offices, not with an abstract notion of “the AI.” Builders are tools and delegated agents. The role that authorizes, specifies or verifies the work remains accountable for the quality of that decision.</w:t>
      </w:r>
    </w:p>
    <w:tbl>
      <w:tblPr>
        <w:tblStyle w:val="TableGrid"/>
        <w:tblW w:type="auto" w:w="0"/>
        <w:jc w:val="center"/>
        <w:tblLook w:firstColumn="1" w:firstRow="1" w:lastColumn="0" w:lastRow="0" w:noHBand="0" w:noVBand="1" w:val="04A0"/>
      </w:tblPr>
      <w:tblGrid>
        <w:gridCol w:w="4997"/>
        <w:gridCol w:w="4997"/>
      </w:tblGrid>
      <w:tr>
        <w:tc>
          <w:tcPr>
            <w:tcW w:type="dxa" w:w="1944"/>
            <w:shd w:fill="1F2937"/>
            <w:vAlign w:val="center"/>
            <w:tcMar>
              <w:top w:w="90" w:type="dxa"/>
              <w:start w:w="110" w:type="dxa"/>
              <w:bottom w:w="90" w:type="dxa"/>
              <w:end w:w="110" w:type="dxa"/>
            </w:tcMar>
          </w:tcPr>
          <w:p>
            <w:r>
              <w:rPr>
                <w:b/>
                <w:color w:val="FFFFFF"/>
              </w:rPr>
              <w:t>Role</w:t>
            </w:r>
          </w:p>
        </w:tc>
        <w:tc>
          <w:tcPr>
            <w:tcW w:type="dxa" w:w="7848"/>
            <w:shd w:fill="1F2937"/>
            <w:vAlign w:val="center"/>
            <w:tcMar>
              <w:top w:w="90" w:type="dxa"/>
              <w:start w:w="110" w:type="dxa"/>
              <w:bottom w:w="90" w:type="dxa"/>
              <w:end w:w="110" w:type="dxa"/>
            </w:tcMar>
          </w:tcPr>
          <w:p>
            <w:r>
              <w:rPr>
                <w:b/>
                <w:color w:val="FFFFFF"/>
              </w:rPr>
              <w:t>Accountability in this incident</w:t>
            </w:r>
          </w:p>
        </w:tc>
      </w:tr>
      <w:tr>
        <w:tc>
          <w:tcPr>
            <w:tcW w:type="dxa" w:w="1944"/>
            <w:tcMar>
              <w:top w:w="90" w:type="dxa"/>
              <w:start w:w="110" w:type="dxa"/>
              <w:bottom w:w="90" w:type="dxa"/>
              <w:end w:w="110" w:type="dxa"/>
            </w:tcMar>
            <w:vAlign w:val="top"/>
          </w:tcPr>
          <w:p>
            <w:r>
              <w:t>Human Authority</w:t>
            </w:r>
          </w:p>
        </w:tc>
        <w:tc>
          <w:tcPr>
            <w:tcW w:type="dxa" w:w="7848"/>
            <w:tcMar>
              <w:top w:w="90" w:type="dxa"/>
              <w:start w:w="110" w:type="dxa"/>
              <w:bottom w:w="90" w:type="dxa"/>
              <w:end w:w="110" w:type="dxa"/>
            </w:tcMar>
            <w:vAlign w:val="top"/>
          </w:tcPr>
          <w:p>
            <w:r>
              <w:t>Not responsible for the deviation. Supplied a clear approved reference and identified the failure.</w:t>
            </w:r>
          </w:p>
        </w:tc>
      </w:tr>
      <w:tr>
        <w:tc>
          <w:tcPr>
            <w:tcW w:type="dxa" w:w="1944"/>
            <w:tcMar>
              <w:top w:w="90" w:type="dxa"/>
              <w:start w:w="110" w:type="dxa"/>
              <w:bottom w:w="90" w:type="dxa"/>
              <w:end w:w="110" w:type="dxa"/>
            </w:tcMar>
            <w:vAlign w:val="top"/>
          </w:tcPr>
          <w:p>
            <w:r>
              <w:t>Morpheus</w:t>
            </w:r>
          </w:p>
        </w:tc>
        <w:tc>
          <w:tcPr>
            <w:tcW w:type="dxa" w:w="7848"/>
            <w:tcMar>
              <w:top w:w="90" w:type="dxa"/>
              <w:start w:w="110" w:type="dxa"/>
              <w:bottom w:w="90" w:type="dxa"/>
              <w:end w:w="110" w:type="dxa"/>
            </w:tcMar>
            <w:vAlign w:val="top"/>
          </w:tcPr>
          <w:p>
            <w:r>
              <w:t>Accountable for allowing stage progression without a complete governance package.</w:t>
            </w:r>
          </w:p>
        </w:tc>
      </w:tr>
      <w:tr>
        <w:tc>
          <w:tcPr>
            <w:tcW w:type="dxa" w:w="1944"/>
            <w:tcMar>
              <w:top w:w="90" w:type="dxa"/>
              <w:start w:w="110" w:type="dxa"/>
              <w:bottom w:w="90" w:type="dxa"/>
              <w:end w:w="110" w:type="dxa"/>
            </w:tcMar>
            <w:vAlign w:val="top"/>
          </w:tcPr>
          <w:p>
            <w:r>
              <w:t>CMO</w:t>
            </w:r>
          </w:p>
        </w:tc>
        <w:tc>
          <w:tcPr>
            <w:tcW w:type="dxa" w:w="7848"/>
            <w:tcMar>
              <w:top w:w="90" w:type="dxa"/>
              <w:start w:w="110" w:type="dxa"/>
              <w:bottom w:w="90" w:type="dxa"/>
              <w:end w:w="110" w:type="dxa"/>
            </w:tcMar>
            <w:vAlign w:val="top"/>
          </w:tcPr>
          <w:p>
            <w:r>
              <w:t>Accountable for design-handoff fidelity once the role ownership is formalized.</w:t>
            </w:r>
          </w:p>
        </w:tc>
      </w:tr>
      <w:tr>
        <w:tc>
          <w:tcPr>
            <w:tcW w:type="dxa" w:w="1944"/>
            <w:tcMar>
              <w:top w:w="90" w:type="dxa"/>
              <w:start w:w="110" w:type="dxa"/>
              <w:bottom w:w="90" w:type="dxa"/>
              <w:end w:w="110" w:type="dxa"/>
            </w:tcMar>
            <w:vAlign w:val="top"/>
          </w:tcPr>
          <w:p>
            <w:r>
              <w:t>Atlas</w:t>
            </w:r>
          </w:p>
        </w:tc>
        <w:tc>
          <w:tcPr>
            <w:tcW w:type="dxa" w:w="7848"/>
            <w:tcMar>
              <w:top w:w="90" w:type="dxa"/>
              <w:start w:w="110" w:type="dxa"/>
              <w:bottom w:w="90" w:type="dxa"/>
              <w:end w:w="110" w:type="dxa"/>
            </w:tcMar>
            <w:vAlign w:val="top"/>
          </w:tcPr>
          <w:p>
            <w:r>
              <w:t>Accountable for missing or ambiguous executable specifications and technical acceptance controls.</w:t>
            </w:r>
          </w:p>
        </w:tc>
      </w:tr>
      <w:tr>
        <w:tc>
          <w:tcPr>
            <w:tcW w:type="dxa" w:w="1944"/>
            <w:tcMar>
              <w:top w:w="90" w:type="dxa"/>
              <w:start w:w="110" w:type="dxa"/>
              <w:bottom w:w="90" w:type="dxa"/>
              <w:end w:w="110" w:type="dxa"/>
            </w:tcMar>
            <w:vAlign w:val="top"/>
          </w:tcPr>
          <w:p>
            <w:r>
              <w:t>QA Council</w:t>
            </w:r>
          </w:p>
        </w:tc>
        <w:tc>
          <w:tcPr>
            <w:tcW w:type="dxa" w:w="7848"/>
            <w:tcMar>
              <w:top w:w="90" w:type="dxa"/>
              <w:start w:w="110" w:type="dxa"/>
              <w:bottom w:w="90" w:type="dxa"/>
              <w:end w:w="110" w:type="dxa"/>
            </w:tcMar>
            <w:vAlign w:val="top"/>
          </w:tcPr>
          <w:p>
            <w:r>
              <w:t>Would be accountable for a false pass, but the deeper issue was that independent QA had not been operationalized.</w:t>
            </w:r>
          </w:p>
        </w:tc>
      </w:tr>
      <w:tr>
        <w:tc>
          <w:tcPr>
            <w:tcW w:type="dxa" w:w="1944"/>
            <w:tcMar>
              <w:top w:w="90" w:type="dxa"/>
              <w:start w:w="110" w:type="dxa"/>
              <w:bottom w:w="90" w:type="dxa"/>
              <w:end w:w="110" w:type="dxa"/>
            </w:tcMar>
            <w:vAlign w:val="top"/>
          </w:tcPr>
          <w:p>
            <w:r>
              <w:t>Replit</w:t>
            </w:r>
          </w:p>
        </w:tc>
        <w:tc>
          <w:tcPr>
            <w:tcW w:type="dxa" w:w="7848"/>
            <w:tcMar>
              <w:top w:w="90" w:type="dxa"/>
              <w:start w:w="110" w:type="dxa"/>
              <w:bottom w:w="90" w:type="dxa"/>
              <w:end w:w="110" w:type="dxa"/>
            </w:tcMar>
            <w:vAlign w:val="top"/>
          </w:tcPr>
          <w:p>
            <w:r>
              <w:t>Responsible for the implementation output, but not the sole root cause; it operated within an under-constrained handoff.</w:t>
            </w:r>
          </w:p>
        </w:tc>
      </w:tr>
    </w:tbl>
    <w:p/>
    <w:p>
      <w:pPr>
        <w:pStyle w:val="Heading1"/>
      </w:pPr>
      <w:r>
        <w:t>9. Organizational Learnings</w:t>
      </w:r>
    </w:p>
    <w:p>
      <w:pPr>
        <w:pStyle w:val="Heading3"/>
      </w:pPr>
      <w:r>
        <w:t>L-001: Approved artifacts are executable baselines</w:t>
      </w:r>
    </w:p>
    <w:p>
      <w:r>
        <w:t>Approval changes an artifact’s status. It is no longer merely inspirational; it becomes the current binding source of truth until superseded.</w:t>
      </w:r>
    </w:p>
    <w:p>
      <w:pPr>
        <w:pStyle w:val="Heading3"/>
      </w:pPr>
      <w:r>
        <w:t>L-002: Autonomy requires bounded authority</w:t>
      </w:r>
    </w:p>
    <w:p>
      <w:r>
        <w:t>An agent may execute freely inside its assigned boundaries but cannot reinterpret visible product intent without an approved change.</w:t>
      </w:r>
    </w:p>
    <w:p>
      <w:pPr>
        <w:pStyle w:val="Heading3"/>
      </w:pPr>
      <w:r>
        <w:t>L-003: Human Authority is not first-line QA</w:t>
      </w:r>
    </w:p>
    <w:p>
      <w:r>
        <w:t>The system must protect human attention by independently verifying work before asking for strategic approval.</w:t>
      </w:r>
    </w:p>
    <w:p>
      <w:pPr>
        <w:pStyle w:val="Heading3"/>
      </w:pPr>
      <w:r>
        <w:t>L-004: Builders cannot self-certify</w:t>
      </w:r>
    </w:p>
    <w:p>
      <w:r>
        <w:t>Implementation evidence must be evaluated by a separate verifier.</w:t>
      </w:r>
    </w:p>
    <w:p>
      <w:pPr>
        <w:pStyle w:val="Heading3"/>
      </w:pPr>
      <w:r>
        <w:t>L-005: Natural language is not always an executable specification</w:t>
      </w:r>
    </w:p>
    <w:p>
      <w:r>
        <w:t>Complex visual work requires structured constraints, reference assets, viewports, acceptance tests and tolerances.</w:t>
      </w:r>
    </w:p>
    <w:p>
      <w:pPr>
        <w:pStyle w:val="Heading3"/>
      </w:pPr>
      <w:r>
        <w:t>L-006: Constitution and procedure must be separated</w:t>
      </w:r>
    </w:p>
    <w:p>
      <w:r>
        <w:t>The Constitution defines authority and non-negotiable principles; SOPs define operational mechanics.</w:t>
      </w:r>
    </w:p>
    <w:p>
      <w:pPr>
        <w:pStyle w:val="Heading3"/>
      </w:pPr>
      <w:r>
        <w:t>L-007: Projects are testbeds; systems are the product</w:t>
      </w:r>
    </w:p>
    <w:p>
      <w:r>
        <w:t>Every project should improve the reusable organizational system.</w:t>
      </w:r>
    </w:p>
    <w:p>
      <w:pPr>
        <w:pStyle w:val="Heading3"/>
      </w:pPr>
      <w:r>
        <w:t>L-008: Standards may delay early work but accelerate mature work</w:t>
      </w:r>
    </w:p>
    <w:p>
      <w:r>
        <w:t>Repeated compliant execution produces templates, automation and institutional memory.</w:t>
      </w:r>
    </w:p>
    <w:p>
      <w:pPr>
        <w:pStyle w:val="Heading3"/>
      </w:pPr>
      <w:r>
        <w:t>L-009: Tool choice should be empirical</w:t>
      </w:r>
    </w:p>
    <w:p>
      <w:r>
        <w:t>Builders should be benchmarked under controlled conditions rather than selected by reputation or convenience.</w:t>
      </w:r>
    </w:p>
    <w:p>
      <w:pPr>
        <w:pStyle w:val="Heading3"/>
      </w:pPr>
      <w:r>
        <w:t>L-010: Progress reports must be evidence-calibrated</w:t>
      </w:r>
    </w:p>
    <w:p>
      <w:r>
        <w:t>Intent, implementation, testing, verification and approval are distinct states.</w:t>
      </w:r>
    </w:p>
    <w:p>
      <w:pPr>
        <w:pStyle w:val="Heading1"/>
      </w:pPr>
      <w:r>
        <w:t>10. Governance Architecture After the Incident</w:t>
      </w:r>
    </w:p>
    <w:p>
      <w:r>
        <w:t>The revised NeoOS architecture separates enduring governance from mutable operations and project-specific execution. This reduces constitutional bloat while preventing ambiguity.</w:t>
      </w:r>
    </w:p>
    <w:tbl>
      <w:tblPr>
        <w:tblStyle w:val="TableGrid"/>
        <w:tblW w:type="auto" w:w="0"/>
        <w:jc w:val="center"/>
        <w:tblLook w:firstColumn="1" w:firstRow="1" w:lastColumn="0" w:lastRow="0" w:noHBand="0" w:noVBand="1" w:val="04A0"/>
      </w:tblPr>
      <w:tblGrid>
        <w:gridCol w:w="3331"/>
        <w:gridCol w:w="3331"/>
        <w:gridCol w:w="3331"/>
      </w:tblGrid>
      <w:tr>
        <w:tc>
          <w:tcPr>
            <w:tcW w:type="dxa" w:w="1800"/>
            <w:shd w:fill="1F2937"/>
            <w:vAlign w:val="center"/>
            <w:tcMar>
              <w:top w:w="90" w:type="dxa"/>
              <w:start w:w="110" w:type="dxa"/>
              <w:bottom w:w="90" w:type="dxa"/>
              <w:end w:w="110" w:type="dxa"/>
            </w:tcMar>
          </w:tcPr>
          <w:p>
            <w:r>
              <w:rPr>
                <w:b/>
                <w:color w:val="FFFFFF"/>
              </w:rPr>
              <w:t>Layer</w:t>
            </w:r>
          </w:p>
        </w:tc>
        <w:tc>
          <w:tcPr>
            <w:tcW w:type="dxa" w:w="3168"/>
            <w:shd w:fill="1F2937"/>
            <w:vAlign w:val="center"/>
            <w:tcMar>
              <w:top w:w="90" w:type="dxa"/>
              <w:start w:w="110" w:type="dxa"/>
              <w:bottom w:w="90" w:type="dxa"/>
              <w:end w:w="110" w:type="dxa"/>
            </w:tcMar>
          </w:tcPr>
          <w:p>
            <w:r>
              <w:rPr>
                <w:b/>
                <w:color w:val="FFFFFF"/>
              </w:rPr>
              <w:t>Purpose</w:t>
            </w:r>
          </w:p>
        </w:tc>
        <w:tc>
          <w:tcPr>
            <w:tcW w:type="dxa" w:w="4824"/>
            <w:shd w:fill="1F2937"/>
            <w:vAlign w:val="center"/>
            <w:tcMar>
              <w:top w:w="90" w:type="dxa"/>
              <w:start w:w="110" w:type="dxa"/>
              <w:bottom w:w="90" w:type="dxa"/>
              <w:end w:w="110" w:type="dxa"/>
            </w:tcMar>
          </w:tcPr>
          <w:p>
            <w:r>
              <w:rPr>
                <w:b/>
                <w:color w:val="FFFFFF"/>
              </w:rPr>
              <w:t>Typical contents</w:t>
            </w:r>
          </w:p>
        </w:tc>
      </w:tr>
      <w:tr>
        <w:tc>
          <w:tcPr>
            <w:tcW w:type="dxa" w:w="1800"/>
            <w:tcMar>
              <w:top w:w="90" w:type="dxa"/>
              <w:start w:w="110" w:type="dxa"/>
              <w:bottom w:w="90" w:type="dxa"/>
              <w:end w:w="110" w:type="dxa"/>
            </w:tcMar>
            <w:vAlign w:val="top"/>
          </w:tcPr>
          <w:p>
            <w:r>
              <w:t>Human Authority</w:t>
            </w:r>
          </w:p>
        </w:tc>
        <w:tc>
          <w:tcPr>
            <w:tcW w:type="dxa" w:w="3168"/>
            <w:tcMar>
              <w:top w:w="90" w:type="dxa"/>
              <w:start w:w="110" w:type="dxa"/>
              <w:bottom w:w="90" w:type="dxa"/>
              <w:end w:w="110" w:type="dxa"/>
            </w:tcMar>
            <w:vAlign w:val="top"/>
          </w:tcPr>
          <w:p>
            <w:r>
              <w:t>Final strategic and release authority</w:t>
            </w:r>
          </w:p>
        </w:tc>
        <w:tc>
          <w:tcPr>
            <w:tcW w:type="dxa" w:w="4824"/>
            <w:tcMar>
              <w:top w:w="90" w:type="dxa"/>
              <w:start w:w="110" w:type="dxa"/>
              <w:bottom w:w="90" w:type="dxa"/>
              <w:end w:w="110" w:type="dxa"/>
            </w:tcMar>
            <w:vAlign w:val="top"/>
          </w:tcPr>
          <w:p>
            <w:r>
              <w:t>Mission approval, constitutional approval, consequential exceptions, final release</w:t>
            </w:r>
          </w:p>
        </w:tc>
      </w:tr>
      <w:tr>
        <w:tc>
          <w:tcPr>
            <w:tcW w:type="dxa" w:w="1800"/>
            <w:tcMar>
              <w:top w:w="90" w:type="dxa"/>
              <w:start w:w="110" w:type="dxa"/>
              <w:bottom w:w="90" w:type="dxa"/>
              <w:end w:w="110" w:type="dxa"/>
            </w:tcMar>
            <w:vAlign w:val="top"/>
          </w:tcPr>
          <w:p>
            <w:r>
              <w:t>Constitutional Kernel</w:t>
            </w:r>
          </w:p>
        </w:tc>
        <w:tc>
          <w:tcPr>
            <w:tcW w:type="dxa" w:w="3168"/>
            <w:tcMar>
              <w:top w:w="90" w:type="dxa"/>
              <w:start w:w="110" w:type="dxa"/>
              <w:bottom w:w="90" w:type="dxa"/>
              <w:end w:w="110" w:type="dxa"/>
            </w:tcMar>
            <w:vAlign w:val="top"/>
          </w:tcPr>
          <w:p>
            <w:r>
              <w:t>Defines what is permitted and who has authority</w:t>
            </w:r>
          </w:p>
        </w:tc>
        <w:tc>
          <w:tcPr>
            <w:tcW w:type="dxa" w:w="4824"/>
            <w:tcMar>
              <w:top w:w="90" w:type="dxa"/>
              <w:start w:w="110" w:type="dxa"/>
              <w:bottom w:w="90" w:type="dxa"/>
              <w:end w:w="110" w:type="dxa"/>
            </w:tcMar>
            <w:vAlign w:val="top"/>
          </w:tcPr>
          <w:p>
            <w:r>
              <w:t>Bounded autonomy, separation of duties, approved standards, escalation rights</w:t>
            </w:r>
          </w:p>
        </w:tc>
      </w:tr>
      <w:tr>
        <w:tc>
          <w:tcPr>
            <w:tcW w:type="dxa" w:w="1800"/>
            <w:tcMar>
              <w:top w:w="90" w:type="dxa"/>
              <w:start w:w="110" w:type="dxa"/>
              <w:bottom w:w="90" w:type="dxa"/>
              <w:end w:w="110" w:type="dxa"/>
            </w:tcMar>
            <w:vAlign w:val="top"/>
          </w:tcPr>
          <w:p>
            <w:r>
              <w:t>Role Charters</w:t>
            </w:r>
          </w:p>
        </w:tc>
        <w:tc>
          <w:tcPr>
            <w:tcW w:type="dxa" w:w="3168"/>
            <w:tcMar>
              <w:top w:w="90" w:type="dxa"/>
              <w:start w:w="110" w:type="dxa"/>
              <w:bottom w:w="90" w:type="dxa"/>
              <w:end w:w="110" w:type="dxa"/>
            </w:tcMar>
            <w:vAlign w:val="top"/>
          </w:tcPr>
          <w:p>
            <w:r>
              <w:t>Define office mandates and decision rights</w:t>
            </w:r>
          </w:p>
        </w:tc>
        <w:tc>
          <w:tcPr>
            <w:tcW w:type="dxa" w:w="4824"/>
            <w:tcMar>
              <w:top w:w="90" w:type="dxa"/>
              <w:start w:w="110" w:type="dxa"/>
              <w:bottom w:w="90" w:type="dxa"/>
              <w:end w:w="110" w:type="dxa"/>
            </w:tcMar>
            <w:vAlign w:val="top"/>
          </w:tcPr>
          <w:p>
            <w:r>
              <w:t>Morpheus, CMO, Atlas, QA, Legal, Operations</w:t>
            </w:r>
          </w:p>
        </w:tc>
      </w:tr>
      <w:tr>
        <w:tc>
          <w:tcPr>
            <w:tcW w:type="dxa" w:w="1800"/>
            <w:tcMar>
              <w:top w:w="90" w:type="dxa"/>
              <w:start w:w="110" w:type="dxa"/>
              <w:bottom w:w="90" w:type="dxa"/>
              <w:end w:w="110" w:type="dxa"/>
            </w:tcMar>
            <w:vAlign w:val="top"/>
          </w:tcPr>
          <w:p>
            <w:r>
              <w:t>Role SOPs</w:t>
            </w:r>
          </w:p>
        </w:tc>
        <w:tc>
          <w:tcPr>
            <w:tcW w:type="dxa" w:w="3168"/>
            <w:tcMar>
              <w:top w:w="90" w:type="dxa"/>
              <w:start w:w="110" w:type="dxa"/>
              <w:bottom w:w="90" w:type="dxa"/>
              <w:end w:w="110" w:type="dxa"/>
            </w:tcMar>
            <w:vAlign w:val="top"/>
          </w:tcPr>
          <w:p>
            <w:r>
              <w:t>Define repeatable operational procedures</w:t>
            </w:r>
          </w:p>
        </w:tc>
        <w:tc>
          <w:tcPr>
            <w:tcW w:type="dxa" w:w="4824"/>
            <w:tcMar>
              <w:top w:w="90" w:type="dxa"/>
              <w:start w:w="110" w:type="dxa"/>
              <w:bottom w:w="90" w:type="dxa"/>
              <w:end w:w="110" w:type="dxa"/>
            </w:tcMar>
            <w:vAlign w:val="top"/>
          </w:tcPr>
          <w:p>
            <w:r>
              <w:t>Handoff checklists, verification workflows, escalation timing, evidence formats</w:t>
            </w:r>
          </w:p>
        </w:tc>
      </w:tr>
      <w:tr>
        <w:tc>
          <w:tcPr>
            <w:tcW w:type="dxa" w:w="1800"/>
            <w:tcMar>
              <w:top w:w="90" w:type="dxa"/>
              <w:start w:w="110" w:type="dxa"/>
              <w:bottom w:w="90" w:type="dxa"/>
              <w:end w:w="110" w:type="dxa"/>
            </w:tcMar>
            <w:vAlign w:val="top"/>
          </w:tcPr>
          <w:p>
            <w:r>
              <w:t>Project Contracts</w:t>
            </w:r>
          </w:p>
        </w:tc>
        <w:tc>
          <w:tcPr>
            <w:tcW w:type="dxa" w:w="3168"/>
            <w:tcMar>
              <w:top w:w="90" w:type="dxa"/>
              <w:start w:w="110" w:type="dxa"/>
              <w:bottom w:w="90" w:type="dxa"/>
              <w:end w:w="110" w:type="dxa"/>
            </w:tcMar>
            <w:vAlign w:val="top"/>
          </w:tcPr>
          <w:p>
            <w:r>
              <w:t>Define project-specific scope and requirements</w:t>
            </w:r>
          </w:p>
        </w:tc>
        <w:tc>
          <w:tcPr>
            <w:tcW w:type="dxa" w:w="4824"/>
            <w:tcMar>
              <w:top w:w="90" w:type="dxa"/>
              <w:start w:w="110" w:type="dxa"/>
              <w:bottom w:w="90" w:type="dxa"/>
              <w:end w:w="110" w:type="dxa"/>
            </w:tcMar>
            <w:vAlign w:val="top"/>
          </w:tcPr>
          <w:p>
            <w:r>
              <w:t>Approved artifacts, data, copy, acceptance criteria, risks, milestones</w:t>
            </w:r>
          </w:p>
        </w:tc>
      </w:tr>
      <w:tr>
        <w:tc>
          <w:tcPr>
            <w:tcW w:type="dxa" w:w="1800"/>
            <w:tcMar>
              <w:top w:w="90" w:type="dxa"/>
              <w:start w:w="110" w:type="dxa"/>
              <w:bottom w:w="90" w:type="dxa"/>
              <w:end w:w="110" w:type="dxa"/>
            </w:tcMar>
            <w:vAlign w:val="top"/>
          </w:tcPr>
          <w:p>
            <w:r>
              <w:t>Execution Agents</w:t>
            </w:r>
          </w:p>
        </w:tc>
        <w:tc>
          <w:tcPr>
            <w:tcW w:type="dxa" w:w="3168"/>
            <w:tcMar>
              <w:top w:w="90" w:type="dxa"/>
              <w:start w:w="110" w:type="dxa"/>
              <w:bottom w:w="90" w:type="dxa"/>
              <w:end w:w="110" w:type="dxa"/>
            </w:tcMar>
            <w:vAlign w:val="top"/>
          </w:tcPr>
          <w:p>
            <w:r>
              <w:t>Build within the contract</w:t>
            </w:r>
          </w:p>
        </w:tc>
        <w:tc>
          <w:tcPr>
            <w:tcW w:type="dxa" w:w="4824"/>
            <w:tcMar>
              <w:top w:w="90" w:type="dxa"/>
              <w:start w:w="110" w:type="dxa"/>
              <w:bottom w:w="90" w:type="dxa"/>
              <w:end w:w="110" w:type="dxa"/>
            </w:tcMar>
            <w:vAlign w:val="top"/>
          </w:tcPr>
          <w:p>
            <w:r>
              <w:t>Replit, Claude Code, Lovable, Codex, Canva, Figma and future tools</w:t>
            </w:r>
          </w:p>
        </w:tc>
      </w:tr>
      <w:tr>
        <w:tc>
          <w:tcPr>
            <w:tcW w:type="dxa" w:w="1800"/>
            <w:tcMar>
              <w:top w:w="90" w:type="dxa"/>
              <w:start w:w="110" w:type="dxa"/>
              <w:bottom w:w="90" w:type="dxa"/>
              <w:end w:w="110" w:type="dxa"/>
            </w:tcMar>
            <w:vAlign w:val="top"/>
          </w:tcPr>
          <w:p>
            <w:r>
              <w:t>Verification Evidence</w:t>
            </w:r>
          </w:p>
        </w:tc>
        <w:tc>
          <w:tcPr>
            <w:tcW w:type="dxa" w:w="3168"/>
            <w:tcMar>
              <w:top w:w="90" w:type="dxa"/>
              <w:start w:w="110" w:type="dxa"/>
              <w:bottom w:w="90" w:type="dxa"/>
              <w:end w:w="110" w:type="dxa"/>
            </w:tcMar>
            <w:vAlign w:val="top"/>
          </w:tcPr>
          <w:p>
            <w:r>
              <w:t>Demonstrates compliance</w:t>
            </w:r>
          </w:p>
        </w:tc>
        <w:tc>
          <w:tcPr>
            <w:tcW w:type="dxa" w:w="4824"/>
            <w:tcMar>
              <w:top w:w="90" w:type="dxa"/>
              <w:start w:w="110" w:type="dxa"/>
              <w:bottom w:w="90" w:type="dxa"/>
              <w:end w:w="110" w:type="dxa"/>
            </w:tcMar>
            <w:vAlign w:val="top"/>
          </w:tcPr>
          <w:p>
            <w:r>
              <w:t>Tests, screenshots, diffs, audit reports, defect logs</w:t>
            </w:r>
          </w:p>
        </w:tc>
      </w:tr>
    </w:tbl>
    <w:p/>
    <w:p>
      <w:pPr>
        <w:pStyle w:val="Heading1"/>
      </w:pPr>
      <w:r>
        <w:t>11. Constitutional Kernel Architecture</w:t>
      </w:r>
    </w:p>
    <w:p>
      <w:r>
        <w:t>The Constitution is elevated from static documentation into a first-class governance subsystem. The kernel is not expected to contain every checklist. Its function is to answer permission and routing questions before action occurs.</w:t>
      </w:r>
    </w:p>
    <w:p>
      <w:pPr>
        <w:pStyle w:val="Heading2"/>
      </w:pPr>
      <w:r>
        <w:t>11.1 Kernel questions</w:t>
      </w:r>
    </w:p>
    <w:p>
      <w:pPr>
        <w:pStyle w:val="ListBullet"/>
      </w:pPr>
      <w:r>
        <w:t>Who owns this decision?</w:t>
      </w:r>
    </w:p>
    <w:p>
      <w:pPr>
        <w:pStyle w:val="ListBullet"/>
      </w:pPr>
      <w:r>
        <w:t>Is the action permitted?</w:t>
      </w:r>
    </w:p>
    <w:p>
      <w:pPr>
        <w:pStyle w:val="ListBullet"/>
      </w:pPr>
      <w:r>
        <w:t>Which SOP applies?</w:t>
      </w:r>
    </w:p>
    <w:p>
      <w:pPr>
        <w:pStyle w:val="ListBullet"/>
      </w:pPr>
      <w:r>
        <w:t>Does the action require independent verification?</w:t>
      </w:r>
    </w:p>
    <w:p>
      <w:pPr>
        <w:pStyle w:val="ListBullet"/>
      </w:pPr>
      <w:r>
        <w:t>Does it require Human Authority?</w:t>
      </w:r>
    </w:p>
    <w:p>
      <w:pPr>
        <w:pStyle w:val="ListBullet"/>
      </w:pPr>
      <w:r>
        <w:t>Has the approved artifact been superseded?</w:t>
      </w:r>
    </w:p>
    <w:p>
      <w:pPr>
        <w:pStyle w:val="ListBullet"/>
      </w:pPr>
      <w:r>
        <w:t>Is the agent attempting to exceed delegated authority?</w:t>
      </w:r>
    </w:p>
    <w:p>
      <w:pPr>
        <w:pStyle w:val="ListBullet"/>
      </w:pPr>
      <w:r>
        <w:t>Is an exception valid, documented and unexpired?</w:t>
      </w:r>
    </w:p>
    <w:p>
      <w:pPr>
        <w:pStyle w:val="Heading2"/>
      </w:pPr>
      <w:r>
        <w:t>11.2 Expected runtime decisions</w:t>
      </w:r>
    </w:p>
    <w:tbl>
      <w:tblPr>
        <w:tblStyle w:val="TableGrid"/>
        <w:tblW w:type="auto" w:w="0"/>
        <w:jc w:val="center"/>
        <w:tblLook w:firstColumn="1" w:firstRow="1" w:lastColumn="0" w:lastRow="0" w:noHBand="0" w:noVBand="1" w:val="04A0"/>
      </w:tblPr>
      <w:tblGrid>
        <w:gridCol w:w="4997"/>
        <w:gridCol w:w="4997"/>
      </w:tblGrid>
      <w:tr>
        <w:tc>
          <w:tcPr>
            <w:tcW w:type="dxa" w:w="2016"/>
            <w:shd w:fill="1F2937"/>
            <w:vAlign w:val="center"/>
            <w:tcMar>
              <w:top w:w="90" w:type="dxa"/>
              <w:start w:w="110" w:type="dxa"/>
              <w:bottom w:w="90" w:type="dxa"/>
              <w:end w:w="110" w:type="dxa"/>
            </w:tcMar>
          </w:tcPr>
          <w:p>
            <w:r>
              <w:rPr>
                <w:b/>
                <w:color w:val="FFFFFF"/>
              </w:rPr>
              <w:t>Decision</w:t>
            </w:r>
          </w:p>
        </w:tc>
        <w:tc>
          <w:tcPr>
            <w:tcW w:type="dxa" w:w="7776"/>
            <w:shd w:fill="1F2937"/>
            <w:vAlign w:val="center"/>
            <w:tcMar>
              <w:top w:w="90" w:type="dxa"/>
              <w:start w:w="110" w:type="dxa"/>
              <w:bottom w:w="90" w:type="dxa"/>
              <w:end w:w="110" w:type="dxa"/>
            </w:tcMar>
          </w:tcPr>
          <w:p>
            <w:r>
              <w:rPr>
                <w:b/>
                <w:color w:val="FFFFFF"/>
              </w:rPr>
              <w:t>Meaning</w:t>
            </w:r>
          </w:p>
        </w:tc>
      </w:tr>
      <w:tr>
        <w:tc>
          <w:tcPr>
            <w:tcW w:type="dxa" w:w="2016"/>
            <w:tcMar>
              <w:top w:w="90" w:type="dxa"/>
              <w:start w:w="110" w:type="dxa"/>
              <w:bottom w:w="90" w:type="dxa"/>
              <w:end w:w="110" w:type="dxa"/>
            </w:tcMar>
            <w:vAlign w:val="top"/>
          </w:tcPr>
          <w:p>
            <w:r>
              <w:t>ALLOW</w:t>
            </w:r>
          </w:p>
        </w:tc>
        <w:tc>
          <w:tcPr>
            <w:tcW w:type="dxa" w:w="7776"/>
            <w:tcMar>
              <w:top w:w="90" w:type="dxa"/>
              <w:start w:w="110" w:type="dxa"/>
              <w:bottom w:w="90" w:type="dxa"/>
              <w:end w:w="110" w:type="dxa"/>
            </w:tcMar>
            <w:vAlign w:val="top"/>
          </w:tcPr>
          <w:p>
            <w:r>
              <w:t>The action is within delegated authority and all required inputs exist.</w:t>
            </w:r>
          </w:p>
        </w:tc>
      </w:tr>
      <w:tr>
        <w:tc>
          <w:tcPr>
            <w:tcW w:type="dxa" w:w="2016"/>
            <w:tcMar>
              <w:top w:w="90" w:type="dxa"/>
              <w:start w:w="110" w:type="dxa"/>
              <w:bottom w:w="90" w:type="dxa"/>
              <w:end w:w="110" w:type="dxa"/>
            </w:tcMar>
            <w:vAlign w:val="top"/>
          </w:tcPr>
          <w:p>
            <w:r>
              <w:t>DENY</w:t>
            </w:r>
          </w:p>
        </w:tc>
        <w:tc>
          <w:tcPr>
            <w:tcW w:type="dxa" w:w="7776"/>
            <w:tcMar>
              <w:top w:w="90" w:type="dxa"/>
              <w:start w:w="110" w:type="dxa"/>
              <w:bottom w:w="90" w:type="dxa"/>
              <w:end w:w="110" w:type="dxa"/>
            </w:tcMar>
            <w:vAlign w:val="top"/>
          </w:tcPr>
          <w:p>
            <w:r>
              <w:t>The action violates a constitutional principle or explicit restriction.</w:t>
            </w:r>
          </w:p>
        </w:tc>
      </w:tr>
      <w:tr>
        <w:tc>
          <w:tcPr>
            <w:tcW w:type="dxa" w:w="2016"/>
            <w:tcMar>
              <w:top w:w="90" w:type="dxa"/>
              <w:start w:w="110" w:type="dxa"/>
              <w:bottom w:w="90" w:type="dxa"/>
              <w:end w:w="110" w:type="dxa"/>
            </w:tcMar>
            <w:vAlign w:val="top"/>
          </w:tcPr>
          <w:p>
            <w:r>
              <w:t>ESCALATE</w:t>
            </w:r>
          </w:p>
        </w:tc>
        <w:tc>
          <w:tcPr>
            <w:tcW w:type="dxa" w:w="7776"/>
            <w:tcMar>
              <w:top w:w="90" w:type="dxa"/>
              <w:start w:w="110" w:type="dxa"/>
              <w:bottom w:w="90" w:type="dxa"/>
              <w:end w:w="110" w:type="dxa"/>
            </w:tcMar>
            <w:vAlign w:val="top"/>
          </w:tcPr>
          <w:p>
            <w:r>
              <w:t>A higher authority must decide.</w:t>
            </w:r>
          </w:p>
        </w:tc>
      </w:tr>
      <w:tr>
        <w:tc>
          <w:tcPr>
            <w:tcW w:type="dxa" w:w="2016"/>
            <w:tcMar>
              <w:top w:w="90" w:type="dxa"/>
              <w:start w:w="110" w:type="dxa"/>
              <w:bottom w:w="90" w:type="dxa"/>
              <w:end w:w="110" w:type="dxa"/>
            </w:tcMar>
            <w:vAlign w:val="top"/>
          </w:tcPr>
          <w:p>
            <w:r>
              <w:t>BLOCKED</w:t>
            </w:r>
          </w:p>
        </w:tc>
        <w:tc>
          <w:tcPr>
            <w:tcW w:type="dxa" w:w="7776"/>
            <w:tcMar>
              <w:top w:w="90" w:type="dxa"/>
              <w:start w:w="110" w:type="dxa"/>
              <w:bottom w:w="90" w:type="dxa"/>
              <w:end w:w="110" w:type="dxa"/>
            </w:tcMar>
            <w:vAlign w:val="top"/>
          </w:tcPr>
          <w:p>
            <w:r>
              <w:t>The action cannot proceed because evidence or required input is missing.</w:t>
            </w:r>
          </w:p>
        </w:tc>
      </w:tr>
      <w:tr>
        <w:tc>
          <w:tcPr>
            <w:tcW w:type="dxa" w:w="2016"/>
            <w:tcMar>
              <w:top w:w="90" w:type="dxa"/>
              <w:start w:w="110" w:type="dxa"/>
              <w:bottom w:w="90" w:type="dxa"/>
              <w:end w:w="110" w:type="dxa"/>
            </w:tcMar>
            <w:vAlign w:val="top"/>
          </w:tcPr>
          <w:p>
            <w:r>
              <w:t>CONDITIONAL</w:t>
            </w:r>
          </w:p>
        </w:tc>
        <w:tc>
          <w:tcPr>
            <w:tcW w:type="dxa" w:w="7776"/>
            <w:tcMar>
              <w:top w:w="90" w:type="dxa"/>
              <w:start w:w="110" w:type="dxa"/>
              <w:bottom w:w="90" w:type="dxa"/>
              <w:end w:w="110" w:type="dxa"/>
            </w:tcMar>
            <w:vAlign w:val="top"/>
          </w:tcPr>
          <w:p>
            <w:r>
              <w:t>The action may proceed under recorded constraints and expiry.</w:t>
            </w:r>
          </w:p>
        </w:tc>
      </w:tr>
    </w:tbl>
    <w:p/>
    <w:p>
      <w:pPr>
        <w:pStyle w:val="Heading2"/>
      </w:pPr>
      <w:r>
        <w:t>11.3 Morpheus and Atlas perspectives</w:t>
      </w:r>
    </w:p>
    <w:p>
      <w:r>
        <w:t>Morpheus supports the kernel because it enables faster delegation without sacrificing discipline. Morpheus remains an executive constrained by the Constitution. Atlas supports it only if rules are testable, versioned, auditable and not dependent solely on an LLM interpreting prose. The practical design therefore pairs human-readable principles with machine-readable policies and tests.</w:t>
      </w:r>
    </w:p>
    <w:p>
      <w:pPr>
        <w:pStyle w:val="Heading1"/>
      </w:pPr>
      <w:r>
        <w:t>12. Separation of Constitution, Charters, SOPs and Project Contracts</w:t>
      </w:r>
    </w:p>
    <w:p>
      <w:pPr>
        <w:pStyle w:val="Heading2"/>
      </w:pPr>
      <w:r>
        <w:t>12.1 Constitution</w:t>
      </w:r>
    </w:p>
    <w:p>
      <w:r>
        <w:t>The Constitution should contain stable principles, authority, rights, non-negotiable boundaries and escalation rules. It should be difficult to change and should not be rewritten every time a workflow improves.</w:t>
      </w:r>
    </w:p>
    <w:p>
      <w:pPr>
        <w:pStyle w:val="Heading2"/>
      </w:pPr>
      <w:r>
        <w:t>12.2 Role Charters</w:t>
      </w:r>
    </w:p>
    <w:p>
      <w:r>
        <w:t>Charters define what each office owns, what it may approve, what it must not bypass and when it must escalate. Charters turn AI personas into institutional offices.</w:t>
      </w:r>
    </w:p>
    <w:p>
      <w:pPr>
        <w:pStyle w:val="Heading2"/>
      </w:pPr>
      <w:r>
        <w:t>12.3 SOPs</w:t>
      </w:r>
    </w:p>
    <w:p>
      <w:r>
        <w:t>SOPs define how responsibilities are carried out. They may evolve frequently as NeoOS learns. Examples include the CMO Design Handoff SOP, Atlas Implementation Handoff SOP, Morpheus Delegation and Stage-Gate SOP, and QA Verification SOP.</w:t>
      </w:r>
    </w:p>
    <w:p>
      <w:pPr>
        <w:pStyle w:val="Heading2"/>
      </w:pPr>
      <w:r>
        <w:t>12.4 Project Contracts</w:t>
      </w:r>
    </w:p>
    <w:p>
      <w:r>
        <w:t>Project Contracts bind the reusable system to the specific project. They identify approved artifacts, scope, content, data, risks, acceptance criteria, required tools and approval gates. They are temporary but must inherit the durable governance system.</w:t>
      </w:r>
    </w:p>
    <w:p>
      <w:pPr>
        <w:pStyle w:val="Heading1"/>
      </w:pPr>
      <w:r>
        <w:t>13. Role Responsibilities and Acknowledgements</w:t>
      </w:r>
    </w:p>
    <w:p>
      <w:pPr>
        <w:pStyle w:val="Heading2"/>
      </w:pPr>
      <w:r>
        <w:t>13.1 Human Authority</w:t>
      </w:r>
    </w:p>
    <w:p>
      <w:pPr>
        <w:pStyle w:val="ListBullet"/>
      </w:pPr>
      <w:r>
        <w:t>Approves mission, Constitution, consequential exceptions and production release.</w:t>
      </w:r>
    </w:p>
    <w:p>
      <w:pPr>
        <w:pStyle w:val="ListBullet"/>
      </w:pPr>
      <w:r>
        <w:t>May redirect, pause or revoke delegated authority at any time.</w:t>
      </w:r>
    </w:p>
    <w:p>
      <w:pPr>
        <w:pStyle w:val="ListBullet"/>
      </w:pPr>
      <w:r>
        <w:t>Is not responsible for routine defect discovery or builder supervision.</w:t>
      </w:r>
    </w:p>
    <w:p>
      <w:pPr>
        <w:pStyle w:val="ListBullet"/>
      </w:pPr>
      <w:r>
        <w:t>Review by Human Authority does not cure missing QA.</w:t>
      </w:r>
    </w:p>
    <w:p>
      <w:pPr>
        <w:pStyle w:val="Heading2"/>
      </w:pPr>
      <w:r>
        <w:t>13.2 Morpheus — executive governance owner</w:t>
      </w:r>
    </w:p>
    <w:p>
      <w:pPr>
        <w:pStyle w:val="ListBullet"/>
      </w:pPr>
      <w:r>
        <w:t>Consults the Constitution before delegation.</w:t>
      </w:r>
    </w:p>
    <w:p>
      <w:pPr>
        <w:pStyle w:val="ListBullet"/>
      </w:pPr>
      <w:r>
        <w:t>Assigns the correct role owner and applicable SOP.</w:t>
      </w:r>
    </w:p>
    <w:p>
      <w:pPr>
        <w:pStyle w:val="ListBullet"/>
      </w:pPr>
      <w:r>
        <w:t>Prevents premature stage transitions.</w:t>
      </w:r>
    </w:p>
    <w:p>
      <w:pPr>
        <w:pStyle w:val="ListBullet"/>
      </w:pPr>
      <w:r>
        <w:t>Rejects incomplete handoff packages.</w:t>
      </w:r>
    </w:p>
    <w:p>
      <w:pPr>
        <w:pStyle w:val="ListBullet"/>
      </w:pPr>
      <w:r>
        <w:t>Ensures exceptions are valid, time-bounded and recorded.</w:t>
      </w:r>
    </w:p>
    <w:p>
      <w:pPr>
        <w:pStyle w:val="ListBullet"/>
      </w:pPr>
      <w:r>
        <w:t>Reviews independent evidence and decides whether a candidate is fit to reach Human Authority.</w:t>
      </w:r>
    </w:p>
    <w:p>
      <w:pPr>
        <w:pStyle w:val="ListBullet"/>
      </w:pPr>
      <w:r>
        <w:t>Captures organizational learning after material failure.</w:t>
      </w:r>
    </w:p>
    <w:p>
      <w:pPr>
        <w:pStyle w:val="Heading2"/>
      </w:pPr>
      <w:r>
        <w:t>13.3 CMO — design and market intent owner</w:t>
      </w:r>
    </w:p>
    <w:p>
      <w:pPr>
        <w:pStyle w:val="ListBullet"/>
      </w:pPr>
      <w:r>
        <w:t>Defines creative direction, UX hierarchy, positioning and conversion intent.</w:t>
      </w:r>
    </w:p>
    <w:p>
      <w:pPr>
        <w:pStyle w:val="ListBullet"/>
      </w:pPr>
      <w:r>
        <w:t>Locks the authoritative visual artifact and version.</w:t>
      </w:r>
    </w:p>
    <w:p>
      <w:pPr>
        <w:pStyle w:val="ListBullet"/>
      </w:pPr>
      <w:r>
        <w:t>Declares design mode: exploration, refinement, reproduction or production.</w:t>
      </w:r>
    </w:p>
    <w:p>
      <w:pPr>
        <w:pStyle w:val="ListBullet"/>
      </w:pPr>
      <w:r>
        <w:t>Creates or approves the design-agent handoff package.</w:t>
      </w:r>
    </w:p>
    <w:p>
      <w:pPr>
        <w:pStyle w:val="ListBullet"/>
      </w:pPr>
      <w:r>
        <w:t>Controls material visible changes and evaluates improvement proposals.</w:t>
      </w:r>
    </w:p>
    <w:p>
      <w:pPr>
        <w:pStyle w:val="ListBullet"/>
      </w:pPr>
      <w:r>
        <w:t>Reviews design QA evidence before executive handoff.</w:t>
      </w:r>
    </w:p>
    <w:p>
      <w:pPr>
        <w:pStyle w:val="Heading2"/>
      </w:pPr>
      <w:r>
        <w:t>13.4 Atlas — implementation and specification owner</w:t>
      </w:r>
    </w:p>
    <w:p>
      <w:pPr>
        <w:pStyle w:val="ListBullet"/>
      </w:pPr>
      <w:r>
        <w:t>Converts approved requirements into executable specifications.</w:t>
      </w:r>
    </w:p>
    <w:p>
      <w:pPr>
        <w:pStyle w:val="ListBullet"/>
      </w:pPr>
      <w:r>
        <w:t>Validates feasibility without silently changing approved intent.</w:t>
      </w:r>
    </w:p>
    <w:p>
      <w:pPr>
        <w:pStyle w:val="ListBullet"/>
      </w:pPr>
      <w:r>
        <w:t>Defines responsive behavior, accessibility, performance and data contracts.</w:t>
      </w:r>
    </w:p>
    <w:p>
      <w:pPr>
        <w:pStyle w:val="ListBullet"/>
      </w:pPr>
      <w:r>
        <w:t>Creates technical acceptance tests and visual regression setup.</w:t>
      </w:r>
    </w:p>
    <w:p>
      <w:pPr>
        <w:pStyle w:val="ListBullet"/>
      </w:pPr>
      <w:r>
        <w:t>Controls implementation handoff to engineering agents.</w:t>
      </w:r>
    </w:p>
    <w:p>
      <w:pPr>
        <w:pStyle w:val="ListBullet"/>
      </w:pPr>
      <w:r>
        <w:t>Ensures rollback, audit and evidence mechanisms exist.</w:t>
      </w:r>
    </w:p>
    <w:p>
      <w:pPr>
        <w:pStyle w:val="Heading2"/>
      </w:pPr>
      <w:r>
        <w:t>13.5 QA Council — independent verification owner</w:t>
      </w:r>
    </w:p>
    <w:p>
      <w:pPr>
        <w:pStyle w:val="ListBullet"/>
      </w:pPr>
      <w:r>
        <w:t>Does not build the work it verifies.</w:t>
      </w:r>
    </w:p>
    <w:p>
      <w:pPr>
        <w:pStyle w:val="ListBullet"/>
      </w:pPr>
      <w:r>
        <w:t>Checks compliance with approved artifact, executable spec and acceptance criteria.</w:t>
      </w:r>
    </w:p>
    <w:p>
      <w:pPr>
        <w:pStyle w:val="ListBullet"/>
      </w:pPr>
      <w:r>
        <w:t>Runs or reviews visual regression, functional, responsive, accessibility and performance evidence.</w:t>
      </w:r>
    </w:p>
    <w:p>
      <w:pPr>
        <w:pStyle w:val="ListBullet"/>
      </w:pPr>
      <w:r>
        <w:t>Issues Pass, Conditional Pass, Fail or Blocked by Missing Evidence.</w:t>
      </w:r>
    </w:p>
    <w:p>
      <w:pPr>
        <w:pStyle w:val="ListBullet"/>
      </w:pPr>
      <w:r>
        <w:t>Discloses every known variance and does not lower standards because Human Authority can review manually.</w:t>
      </w:r>
    </w:p>
    <w:p>
      <w:pPr>
        <w:pStyle w:val="Heading2"/>
      </w:pPr>
      <w:r>
        <w:t>13.6 Execution agents</w:t>
      </w:r>
    </w:p>
    <w:p>
      <w:pPr>
        <w:pStyle w:val="ListBullet"/>
      </w:pPr>
      <w:r>
        <w:t>Execute; they do not redefine approved intent.</w:t>
      </w:r>
    </w:p>
    <w:p>
      <w:pPr>
        <w:pStyle w:val="ListBullet"/>
      </w:pPr>
      <w:r>
        <w:t>May propose improvements but cannot silently apply material changes.</w:t>
      </w:r>
    </w:p>
    <w:p>
      <w:pPr>
        <w:pStyle w:val="ListBullet"/>
      </w:pPr>
      <w:r>
        <w:t>Cannot certify their own compliance.</w:t>
      </w:r>
    </w:p>
    <w:p>
      <w:pPr>
        <w:pStyle w:val="ListBullet"/>
      </w:pPr>
      <w:r>
        <w:t>Must report limitations and uncertainty.</w:t>
      </w:r>
    </w:p>
    <w:p>
      <w:pPr>
        <w:pStyle w:val="ListBullet"/>
      </w:pPr>
      <w:r>
        <w:t>Must stop or request missing inputs when faithful execution is impossible.</w:t>
      </w:r>
    </w:p>
    <w:p>
      <w:pPr>
        <w:pStyle w:val="Heading1"/>
      </w:pPr>
      <w:r>
        <w:t>14. Corrective Measures</w:t>
      </w:r>
    </w:p>
    <w:p>
      <w:pPr>
        <w:pStyle w:val="Heading2"/>
      </w:pPr>
      <w:r>
        <w:t>14.1 Immediate measures</w:t>
      </w:r>
    </w:p>
    <w:p>
      <w:pPr>
        <w:pStyle w:val="ListBullet"/>
      </w:pPr>
      <w:r>
        <w:t>Designate the approved mobile image as Project V8 Mobile UI Baseline v1.0.</w:t>
      </w:r>
    </w:p>
    <w:p>
      <w:pPr>
        <w:pStyle w:val="ListBullet"/>
      </w:pPr>
      <w:r>
        <w:t>Place Project V8 in Reproduction Mode.</w:t>
      </w:r>
    </w:p>
    <w:p>
      <w:pPr>
        <w:pStyle w:val="ListBullet"/>
      </w:pPr>
      <w:r>
        <w:t>Freeze section order, CTA hierarchy, booking-form position and brand identity.</w:t>
      </w:r>
    </w:p>
    <w:p>
      <w:pPr>
        <w:pStyle w:val="ListBullet"/>
      </w:pPr>
      <w:r>
        <w:t>Require reference screenshots at fixed mobile viewports.</w:t>
      </w:r>
    </w:p>
    <w:p>
      <w:pPr>
        <w:pStyle w:val="ListBullet"/>
      </w:pPr>
      <w:r>
        <w:t>Prohibit “matched” or “ready” status until independent visual comparison passes.</w:t>
      </w:r>
    </w:p>
    <w:p>
      <w:pPr>
        <w:pStyle w:val="ListBullet"/>
      </w:pPr>
      <w:r>
        <w:t>Create a canonical builder prompt and benchmark package.</w:t>
      </w:r>
    </w:p>
    <w:p>
      <w:pPr>
        <w:pStyle w:val="Heading2"/>
      </w:pPr>
      <w:r>
        <w:t>14.2 System measures</w:t>
      </w:r>
    </w:p>
    <w:p>
      <w:pPr>
        <w:pStyle w:val="ListBullet"/>
      </w:pPr>
      <w:r>
        <w:t>Create versioned approved-artifact registry.</w:t>
      </w:r>
    </w:p>
    <w:p>
      <w:pPr>
        <w:pStyle w:val="ListBullet"/>
      </w:pPr>
      <w:r>
        <w:t>Create CMO Design Handoff SOP.</w:t>
      </w:r>
    </w:p>
    <w:p>
      <w:pPr>
        <w:pStyle w:val="ListBullet"/>
      </w:pPr>
      <w:r>
        <w:t>Create Atlas Implementation Handoff SOP.</w:t>
      </w:r>
    </w:p>
    <w:p>
      <w:pPr>
        <w:pStyle w:val="ListBullet"/>
      </w:pPr>
      <w:r>
        <w:t>Create Morpheus Delegation and Stage-Gate SOP.</w:t>
      </w:r>
    </w:p>
    <w:p>
      <w:pPr>
        <w:pStyle w:val="ListBullet"/>
      </w:pPr>
      <w:r>
        <w:t>Create QA Verification SOP.</w:t>
      </w:r>
    </w:p>
    <w:p>
      <w:pPr>
        <w:pStyle w:val="ListBullet"/>
      </w:pPr>
      <w:r>
        <w:t>Implement machine-readable project state and evidence requirements.</w:t>
      </w:r>
    </w:p>
    <w:p>
      <w:pPr>
        <w:pStyle w:val="ListBullet"/>
      </w:pPr>
      <w:r>
        <w:t>Maintain an audit ledger of approvals, exceptions, defects and superseded artifacts.</w:t>
      </w:r>
    </w:p>
    <w:p>
      <w:pPr>
        <w:pStyle w:val="ListBullet"/>
      </w:pPr>
      <w:r>
        <w:t>Add builder benchmark records and preferred-tool guidance by task type.</w:t>
      </w:r>
    </w:p>
    <w:p>
      <w:pPr>
        <w:pStyle w:val="Heading2"/>
      </w:pPr>
      <w:r>
        <w:t>14.3 Long-term technical measures</w:t>
      </w:r>
    </w:p>
    <w:p>
      <w:pPr>
        <w:pStyle w:val="ListBullet"/>
      </w:pPr>
      <w:r>
        <w:t>Automated screenshot generation at required viewports.</w:t>
      </w:r>
    </w:p>
    <w:p>
      <w:pPr>
        <w:pStyle w:val="ListBullet"/>
      </w:pPr>
      <w:r>
        <w:t>Image-diff thresholds and zero-tolerance region checks.</w:t>
      </w:r>
    </w:p>
    <w:p>
      <w:pPr>
        <w:pStyle w:val="ListBullet"/>
      </w:pPr>
      <w:r>
        <w:t>Machine-readable design tokens and component contracts.</w:t>
      </w:r>
    </w:p>
    <w:p>
      <w:pPr>
        <w:pStyle w:val="ListBullet"/>
      </w:pPr>
      <w:r>
        <w:t>Policy evaluation APIs such as can_delegate(), can_change_design(), requires_QA() and requires_human().</w:t>
      </w:r>
    </w:p>
    <w:p>
      <w:pPr>
        <w:pStyle w:val="ListBullet"/>
      </w:pPr>
      <w:r>
        <w:t>Continuous visual regression in CI.</w:t>
      </w:r>
    </w:p>
    <w:p>
      <w:pPr>
        <w:pStyle w:val="ListBullet"/>
      </w:pPr>
      <w:r>
        <w:t>Independent verification agents or processes separated from builders.</w:t>
      </w:r>
    </w:p>
    <w:p>
      <w:pPr>
        <w:pStyle w:val="Heading1"/>
      </w:pPr>
      <w:r>
        <w:t>15. Verified Handoff Protocol</w:t>
      </w:r>
    </w:p>
    <w:tbl>
      <w:tblPr>
        <w:tblW w:type="auto" w:w="0"/>
        <w:jc w:val="center"/>
        <w:tblLook w:firstColumn="1" w:firstRow="1" w:lastColumn="0" w:lastRow="0" w:noHBand="0" w:noVBand="1" w:val="04A0"/>
      </w:tblPr>
      <w:tblGrid>
        <w:gridCol w:w="9994"/>
      </w:tblGrid>
      <w:tr>
        <w:tc>
          <w:tcPr>
            <w:tcW w:type="dxa" w:w="9994"/>
            <w:shd w:fill="E8F4FD"/>
            <w:tcMar>
              <w:top w:w="120" w:type="dxa"/>
              <w:start w:w="160" w:type="dxa"/>
              <w:bottom w:w="120" w:type="dxa"/>
              <w:end w:w="160" w:type="dxa"/>
            </w:tcMar>
          </w:tcPr>
          <w:p>
            <w:r>
              <w:rPr>
                <w:b/>
              </w:rPr>
              <w:t xml:space="preserve">Mandatory rule: </w:t>
            </w:r>
            <w:r>
              <w:t>No approved artifact may be handed to an execution agent until an executable specification, a verification plan and—where visual output is involved—a visual regression plan exist. No implementation may be handed to Human Authority as complete until these controls have been executed and passed.</w:t>
            </w:r>
          </w:p>
        </w:tc>
      </w:tr>
    </w:tbl>
    <w:p/>
    <w:p>
      <w:pPr>
        <w:pStyle w:val="Heading2"/>
      </w:pPr>
      <w:r>
        <w:t>15.1 Mandatory handoff package</w:t>
      </w:r>
    </w:p>
    <w:p>
      <w:pPr>
        <w:pStyle w:val="ListNumber"/>
      </w:pPr>
      <w:r>
        <w:t>Mission and business objective</w:t>
      </w:r>
    </w:p>
    <w:p>
      <w:pPr>
        <w:pStyle w:val="ListNumber"/>
      </w:pPr>
      <w:r>
        <w:t>Approved artifact and version</w:t>
      </w:r>
    </w:p>
    <w:p>
      <w:pPr>
        <w:pStyle w:val="ListNumber"/>
      </w:pPr>
      <w:r>
        <w:t>Execution mode</w:t>
      </w:r>
    </w:p>
    <w:p>
      <w:pPr>
        <w:pStyle w:val="ListNumber"/>
      </w:pPr>
      <w:r>
        <w:t>Executable specification</w:t>
      </w:r>
    </w:p>
    <w:p>
      <w:pPr>
        <w:pStyle w:val="ListNumber"/>
      </w:pPr>
      <w:r>
        <w:t>Acceptance tests</w:t>
      </w:r>
    </w:p>
    <w:p>
      <w:pPr>
        <w:pStyle w:val="ListNumber"/>
      </w:pPr>
      <w:r>
        <w:t>Visual references and viewport requirements</w:t>
      </w:r>
    </w:p>
    <w:p>
      <w:pPr>
        <w:pStyle w:val="ListNumber"/>
      </w:pPr>
      <w:r>
        <w:t>Visual regression plan</w:t>
      </w:r>
    </w:p>
    <w:p>
      <w:pPr>
        <w:pStyle w:val="ListNumber"/>
      </w:pPr>
      <w:r>
        <w:t>Restrictions and prohibited changes</w:t>
      </w:r>
    </w:p>
    <w:p>
      <w:pPr>
        <w:pStyle w:val="ListNumber"/>
      </w:pPr>
      <w:r>
        <w:t>Expected output and evidence</w:t>
      </w:r>
    </w:p>
    <w:p>
      <w:pPr>
        <w:pStyle w:val="ListNumber"/>
      </w:pPr>
      <w:r>
        <w:t>Independent verifier assignment</w:t>
      </w:r>
    </w:p>
    <w:p>
      <w:pPr>
        <w:pStyle w:val="Heading2"/>
      </w:pPr>
      <w:r>
        <w:t>15.2 Pre-handoff gate</w:t>
      </w:r>
    </w:p>
    <w:tbl>
      <w:tblPr>
        <w:tblStyle w:val="TableGrid"/>
        <w:tblW w:type="auto" w:w="0"/>
        <w:jc w:val="center"/>
        <w:tblLook w:firstColumn="1" w:firstRow="1" w:lastColumn="0" w:lastRow="0" w:noHBand="0" w:noVBand="1" w:val="04A0"/>
      </w:tblPr>
      <w:tblGrid>
        <w:gridCol w:w="4997"/>
        <w:gridCol w:w="4997"/>
      </w:tblGrid>
      <w:tr>
        <w:tc>
          <w:tcPr>
            <w:tcW w:type="dxa" w:w="3024"/>
            <w:shd w:fill="1F2937"/>
            <w:vAlign w:val="center"/>
            <w:tcMar>
              <w:top w:w="90" w:type="dxa"/>
              <w:start w:w="110" w:type="dxa"/>
              <w:bottom w:w="90" w:type="dxa"/>
              <w:end w:w="110" w:type="dxa"/>
            </w:tcMar>
          </w:tcPr>
          <w:p>
            <w:r>
              <w:rPr>
                <w:b/>
                <w:color w:val="FFFFFF"/>
              </w:rPr>
              <w:t>Check</w:t>
            </w:r>
          </w:p>
        </w:tc>
        <w:tc>
          <w:tcPr>
            <w:tcW w:type="dxa" w:w="6768"/>
            <w:shd w:fill="1F2937"/>
            <w:vAlign w:val="center"/>
            <w:tcMar>
              <w:top w:w="90" w:type="dxa"/>
              <w:start w:w="110" w:type="dxa"/>
              <w:bottom w:w="90" w:type="dxa"/>
              <w:end w:w="110" w:type="dxa"/>
            </w:tcMar>
          </w:tcPr>
          <w:p>
            <w:r>
              <w:rPr>
                <w:b/>
                <w:color w:val="FFFFFF"/>
              </w:rPr>
              <w:t>Required evidence</w:t>
            </w:r>
          </w:p>
        </w:tc>
      </w:tr>
      <w:tr>
        <w:tc>
          <w:tcPr>
            <w:tcW w:type="dxa" w:w="3024"/>
            <w:tcMar>
              <w:top w:w="90" w:type="dxa"/>
              <w:start w:w="110" w:type="dxa"/>
              <w:bottom w:w="90" w:type="dxa"/>
              <w:end w:w="110" w:type="dxa"/>
            </w:tcMar>
            <w:vAlign w:val="top"/>
          </w:tcPr>
          <w:p>
            <w:r>
              <w:t>Source of truth identified</w:t>
            </w:r>
          </w:p>
        </w:tc>
        <w:tc>
          <w:tcPr>
            <w:tcW w:type="dxa" w:w="6768"/>
            <w:tcMar>
              <w:top w:w="90" w:type="dxa"/>
              <w:start w:w="110" w:type="dxa"/>
              <w:bottom w:w="90" w:type="dxa"/>
              <w:end w:w="110" w:type="dxa"/>
            </w:tcMar>
            <w:vAlign w:val="top"/>
          </w:tcPr>
          <w:p>
            <w:r>
              <w:t>Artifact ID, version and canonical file</w:t>
            </w:r>
          </w:p>
        </w:tc>
      </w:tr>
      <w:tr>
        <w:tc>
          <w:tcPr>
            <w:tcW w:type="dxa" w:w="3024"/>
            <w:tcMar>
              <w:top w:w="90" w:type="dxa"/>
              <w:start w:w="110" w:type="dxa"/>
              <w:bottom w:w="90" w:type="dxa"/>
              <w:end w:w="110" w:type="dxa"/>
            </w:tcMar>
            <w:vAlign w:val="top"/>
          </w:tcPr>
          <w:p>
            <w:r>
              <w:t>Authority assigned</w:t>
            </w:r>
          </w:p>
        </w:tc>
        <w:tc>
          <w:tcPr>
            <w:tcW w:type="dxa" w:w="6768"/>
            <w:tcMar>
              <w:top w:w="90" w:type="dxa"/>
              <w:start w:w="110" w:type="dxa"/>
              <w:bottom w:w="90" w:type="dxa"/>
              <w:end w:w="110" w:type="dxa"/>
            </w:tcMar>
            <w:vAlign w:val="top"/>
          </w:tcPr>
          <w:p>
            <w:r>
              <w:t>Named CMO/Atlas/Morpheus owner as applicable</w:t>
            </w:r>
          </w:p>
        </w:tc>
      </w:tr>
      <w:tr>
        <w:tc>
          <w:tcPr>
            <w:tcW w:type="dxa" w:w="3024"/>
            <w:tcMar>
              <w:top w:w="90" w:type="dxa"/>
              <w:start w:w="110" w:type="dxa"/>
              <w:bottom w:w="90" w:type="dxa"/>
              <w:end w:w="110" w:type="dxa"/>
            </w:tcMar>
            <w:vAlign w:val="top"/>
          </w:tcPr>
          <w:p>
            <w:r>
              <w:t>Requirements executable</w:t>
            </w:r>
          </w:p>
        </w:tc>
        <w:tc>
          <w:tcPr>
            <w:tcW w:type="dxa" w:w="6768"/>
            <w:tcMar>
              <w:top w:w="90" w:type="dxa"/>
              <w:start w:w="110" w:type="dxa"/>
              <w:bottom w:w="90" w:type="dxa"/>
              <w:end w:w="110" w:type="dxa"/>
            </w:tcMar>
            <w:vAlign w:val="top"/>
          </w:tcPr>
          <w:p>
            <w:r>
              <w:t>Structured specification and acceptance criteria</w:t>
            </w:r>
          </w:p>
        </w:tc>
      </w:tr>
      <w:tr>
        <w:tc>
          <w:tcPr>
            <w:tcW w:type="dxa" w:w="3024"/>
            <w:tcMar>
              <w:top w:w="90" w:type="dxa"/>
              <w:start w:w="110" w:type="dxa"/>
              <w:bottom w:w="90" w:type="dxa"/>
              <w:end w:w="110" w:type="dxa"/>
            </w:tcMar>
            <w:vAlign w:val="top"/>
          </w:tcPr>
          <w:p>
            <w:r>
              <w:t>Builder boundaries explicit</w:t>
            </w:r>
          </w:p>
        </w:tc>
        <w:tc>
          <w:tcPr>
            <w:tcW w:type="dxa" w:w="6768"/>
            <w:tcMar>
              <w:top w:w="90" w:type="dxa"/>
              <w:start w:w="110" w:type="dxa"/>
              <w:bottom w:w="90" w:type="dxa"/>
              <w:end w:w="110" w:type="dxa"/>
            </w:tcMar>
            <w:vAlign w:val="top"/>
          </w:tcPr>
          <w:p>
            <w:r>
              <w:t>Allowed and prohibited changes</w:t>
            </w:r>
          </w:p>
        </w:tc>
      </w:tr>
      <w:tr>
        <w:tc>
          <w:tcPr>
            <w:tcW w:type="dxa" w:w="3024"/>
            <w:tcMar>
              <w:top w:w="90" w:type="dxa"/>
              <w:start w:w="110" w:type="dxa"/>
              <w:bottom w:w="90" w:type="dxa"/>
              <w:end w:w="110" w:type="dxa"/>
            </w:tcMar>
            <w:vAlign w:val="top"/>
          </w:tcPr>
          <w:p>
            <w:r>
              <w:t>Test plan exists</w:t>
            </w:r>
          </w:p>
        </w:tc>
        <w:tc>
          <w:tcPr>
            <w:tcW w:type="dxa" w:w="6768"/>
            <w:tcMar>
              <w:top w:w="90" w:type="dxa"/>
              <w:start w:w="110" w:type="dxa"/>
              <w:bottom w:w="90" w:type="dxa"/>
              <w:end w:w="110" w:type="dxa"/>
            </w:tcMar>
            <w:vAlign w:val="top"/>
          </w:tcPr>
          <w:p>
            <w:r>
              <w:t>Functional and visual tests</w:t>
            </w:r>
          </w:p>
        </w:tc>
      </w:tr>
      <w:tr>
        <w:tc>
          <w:tcPr>
            <w:tcW w:type="dxa" w:w="3024"/>
            <w:tcMar>
              <w:top w:w="90" w:type="dxa"/>
              <w:start w:w="110" w:type="dxa"/>
              <w:bottom w:w="90" w:type="dxa"/>
              <w:end w:w="110" w:type="dxa"/>
            </w:tcMar>
            <w:vAlign w:val="top"/>
          </w:tcPr>
          <w:p>
            <w:r>
              <w:t>Verifier assigned</w:t>
            </w:r>
          </w:p>
        </w:tc>
        <w:tc>
          <w:tcPr>
            <w:tcW w:type="dxa" w:w="6768"/>
            <w:tcMar>
              <w:top w:w="90" w:type="dxa"/>
              <w:start w:w="110" w:type="dxa"/>
              <w:bottom w:w="90" w:type="dxa"/>
              <w:end w:w="110" w:type="dxa"/>
            </w:tcMar>
            <w:vAlign w:val="top"/>
          </w:tcPr>
          <w:p>
            <w:r>
              <w:t>Independent role or agent</w:t>
            </w:r>
          </w:p>
        </w:tc>
      </w:tr>
      <w:tr>
        <w:tc>
          <w:tcPr>
            <w:tcW w:type="dxa" w:w="3024"/>
            <w:tcMar>
              <w:top w:w="90" w:type="dxa"/>
              <w:start w:w="110" w:type="dxa"/>
              <w:bottom w:w="90" w:type="dxa"/>
              <w:end w:w="110" w:type="dxa"/>
            </w:tcMar>
            <w:vAlign w:val="top"/>
          </w:tcPr>
          <w:p>
            <w:r>
              <w:t>Rollback available</w:t>
            </w:r>
          </w:p>
        </w:tc>
        <w:tc>
          <w:tcPr>
            <w:tcW w:type="dxa" w:w="6768"/>
            <w:tcMar>
              <w:top w:w="90" w:type="dxa"/>
              <w:start w:w="110" w:type="dxa"/>
              <w:bottom w:w="90" w:type="dxa"/>
              <w:end w:w="110" w:type="dxa"/>
            </w:tcMar>
            <w:vAlign w:val="top"/>
          </w:tcPr>
          <w:p>
            <w:r>
              <w:t>Branch, version or reversible environment</w:t>
            </w:r>
          </w:p>
        </w:tc>
      </w:tr>
      <w:tr>
        <w:tc>
          <w:tcPr>
            <w:tcW w:type="dxa" w:w="3024"/>
            <w:tcMar>
              <w:top w:w="90" w:type="dxa"/>
              <w:start w:w="110" w:type="dxa"/>
              <w:bottom w:w="90" w:type="dxa"/>
              <w:end w:w="110" w:type="dxa"/>
            </w:tcMar>
            <w:vAlign w:val="top"/>
          </w:tcPr>
          <w:p>
            <w:r>
              <w:t>Approval gates known</w:t>
            </w:r>
          </w:p>
        </w:tc>
        <w:tc>
          <w:tcPr>
            <w:tcW w:type="dxa" w:w="6768"/>
            <w:tcMar>
              <w:top w:w="90" w:type="dxa"/>
              <w:start w:w="110" w:type="dxa"/>
              <w:bottom w:w="90" w:type="dxa"/>
              <w:end w:w="110" w:type="dxa"/>
            </w:tcMar>
            <w:vAlign w:val="top"/>
          </w:tcPr>
          <w:p>
            <w:r>
              <w:t>Human, legal, financial, production or external-contact gates</w:t>
            </w:r>
          </w:p>
        </w:tc>
      </w:tr>
    </w:tbl>
    <w:p/>
    <w:p>
      <w:pPr>
        <w:pStyle w:val="Heading2"/>
      </w:pPr>
      <w:r>
        <w:t>15.3 Post-implementation gate</w:t>
      </w:r>
    </w:p>
    <w:p>
      <w:pPr>
        <w:pStyle w:val="ListBullet"/>
      </w:pPr>
      <w:r>
        <w:t>Builder implementation report</w:t>
      </w:r>
    </w:p>
    <w:p>
      <w:pPr>
        <w:pStyle w:val="ListBullet"/>
      </w:pPr>
      <w:r>
        <w:t>Automated test results</w:t>
      </w:r>
    </w:p>
    <w:p>
      <w:pPr>
        <w:pStyle w:val="ListBullet"/>
      </w:pPr>
      <w:r>
        <w:t>Required viewport screenshots</w:t>
      </w:r>
    </w:p>
    <w:p>
      <w:pPr>
        <w:pStyle w:val="ListBullet"/>
      </w:pPr>
      <w:r>
        <w:t>Visual-diff results</w:t>
      </w:r>
    </w:p>
    <w:p>
      <w:pPr>
        <w:pStyle w:val="ListBullet"/>
      </w:pPr>
      <w:r>
        <w:t>Independent verification verdict</w:t>
      </w:r>
    </w:p>
    <w:p>
      <w:pPr>
        <w:pStyle w:val="ListBullet"/>
      </w:pPr>
      <w:r>
        <w:t>Known deviations and accepted variances</w:t>
      </w:r>
    </w:p>
    <w:p>
      <w:pPr>
        <w:pStyle w:val="ListBullet"/>
      </w:pPr>
      <w:r>
        <w:t>Limitations and assumptions</w:t>
      </w:r>
    </w:p>
    <w:p>
      <w:pPr>
        <w:pStyle w:val="ListBullet"/>
      </w:pPr>
      <w:r>
        <w:t>Responsible-role review before executive handoff</w:t>
      </w:r>
    </w:p>
    <w:p>
      <w:pPr>
        <w:pStyle w:val="Heading1"/>
      </w:pPr>
      <w:r>
        <w:t>16. Design Continuity and Change Control</w:t>
      </w:r>
    </w:p>
    <w:p>
      <w:r>
        <w:t>Once an artifact is approved, it becomes the active baseline. The system may improve internal code, performance or accessibility autonomously if visible intent is preserved. Noticeable or strategic changes require explicit rationale and appropriate approval.</w:t>
      </w:r>
    </w:p>
    <w:tbl>
      <w:tblPr>
        <w:tblStyle w:val="TableGrid"/>
        <w:tblW w:type="auto" w:w="0"/>
        <w:jc w:val="center"/>
        <w:tblLook w:firstColumn="1" w:firstRow="1" w:lastColumn="0" w:lastRow="0" w:noHBand="0" w:noVBand="1" w:val="04A0"/>
      </w:tblPr>
      <w:tblGrid>
        <w:gridCol w:w="3331"/>
        <w:gridCol w:w="3331"/>
        <w:gridCol w:w="3331"/>
      </w:tblGrid>
      <w:tr>
        <w:tc>
          <w:tcPr>
            <w:tcW w:type="dxa" w:w="1944"/>
            <w:shd w:fill="1F2937"/>
            <w:vAlign w:val="center"/>
            <w:tcMar>
              <w:top w:w="90" w:type="dxa"/>
              <w:start w:w="110" w:type="dxa"/>
              <w:bottom w:w="90" w:type="dxa"/>
              <w:end w:w="110" w:type="dxa"/>
            </w:tcMar>
          </w:tcPr>
          <w:p>
            <w:r>
              <w:rPr>
                <w:b/>
                <w:color w:val="FFFFFF"/>
              </w:rPr>
              <w:t>Change level</w:t>
            </w:r>
          </w:p>
        </w:tc>
        <w:tc>
          <w:tcPr>
            <w:tcW w:type="dxa" w:w="4968"/>
            <w:shd w:fill="1F2937"/>
            <w:vAlign w:val="center"/>
            <w:tcMar>
              <w:top w:w="90" w:type="dxa"/>
              <w:start w:w="110" w:type="dxa"/>
              <w:bottom w:w="90" w:type="dxa"/>
              <w:end w:w="110" w:type="dxa"/>
            </w:tcMar>
          </w:tcPr>
          <w:p>
            <w:r>
              <w:rPr>
                <w:b/>
                <w:color w:val="FFFFFF"/>
              </w:rPr>
              <w:t>Examples</w:t>
            </w:r>
          </w:p>
        </w:tc>
        <w:tc>
          <w:tcPr>
            <w:tcW w:type="dxa" w:w="2880"/>
            <w:shd w:fill="1F2937"/>
            <w:vAlign w:val="center"/>
            <w:tcMar>
              <w:top w:w="90" w:type="dxa"/>
              <w:start w:w="110" w:type="dxa"/>
              <w:bottom w:w="90" w:type="dxa"/>
              <w:end w:w="110" w:type="dxa"/>
            </w:tcMar>
          </w:tcPr>
          <w:p>
            <w:r>
              <w:rPr>
                <w:b/>
                <w:color w:val="FFFFFF"/>
              </w:rPr>
              <w:t>Authority</w:t>
            </w:r>
          </w:p>
        </w:tc>
      </w:tr>
      <w:tr>
        <w:tc>
          <w:tcPr>
            <w:tcW w:type="dxa" w:w="1944"/>
            <w:tcMar>
              <w:top w:w="90" w:type="dxa"/>
              <w:start w:w="110" w:type="dxa"/>
              <w:bottom w:w="90" w:type="dxa"/>
              <w:end w:w="110" w:type="dxa"/>
            </w:tcMar>
            <w:vAlign w:val="top"/>
          </w:tcPr>
          <w:p>
            <w:r>
              <w:t>Level 0 — Invisible</w:t>
            </w:r>
          </w:p>
        </w:tc>
        <w:tc>
          <w:tcPr>
            <w:tcW w:type="dxa" w:w="4968"/>
            <w:tcMar>
              <w:top w:w="90" w:type="dxa"/>
              <w:start w:w="110" w:type="dxa"/>
              <w:bottom w:w="90" w:type="dxa"/>
              <w:end w:w="110" w:type="dxa"/>
            </w:tcMar>
            <w:vAlign w:val="top"/>
          </w:tcPr>
          <w:p>
            <w:r>
              <w:t>Refactoring, bug fixes, optimization, test coverage</w:t>
            </w:r>
          </w:p>
        </w:tc>
        <w:tc>
          <w:tcPr>
            <w:tcW w:type="dxa" w:w="2880"/>
            <w:tcMar>
              <w:top w:w="90" w:type="dxa"/>
              <w:start w:w="110" w:type="dxa"/>
              <w:bottom w:w="90" w:type="dxa"/>
              <w:end w:w="110" w:type="dxa"/>
            </w:tcMar>
            <w:vAlign w:val="top"/>
          </w:tcPr>
          <w:p>
            <w:r>
              <w:t>Autonomous within Atlas SOP</w:t>
            </w:r>
          </w:p>
        </w:tc>
      </w:tr>
      <w:tr>
        <w:tc>
          <w:tcPr>
            <w:tcW w:type="dxa" w:w="1944"/>
            <w:tcMar>
              <w:top w:w="90" w:type="dxa"/>
              <w:start w:w="110" w:type="dxa"/>
              <w:bottom w:w="90" w:type="dxa"/>
              <w:end w:w="110" w:type="dxa"/>
            </w:tcMar>
            <w:vAlign w:val="top"/>
          </w:tcPr>
          <w:p>
            <w:r>
              <w:t>Level 1 — Minor UX</w:t>
            </w:r>
          </w:p>
        </w:tc>
        <w:tc>
          <w:tcPr>
            <w:tcW w:type="dxa" w:w="4968"/>
            <w:tcMar>
              <w:top w:w="90" w:type="dxa"/>
              <w:start w:w="110" w:type="dxa"/>
              <w:bottom w:w="90" w:type="dxa"/>
              <w:end w:w="110" w:type="dxa"/>
            </w:tcMar>
            <w:vAlign w:val="top"/>
          </w:tcPr>
          <w:p>
            <w:r>
              <w:t>Small spacing, alignment or motion tuning preserving intent</w:t>
            </w:r>
          </w:p>
        </w:tc>
        <w:tc>
          <w:tcPr>
            <w:tcW w:type="dxa" w:w="2880"/>
            <w:tcMar>
              <w:top w:w="90" w:type="dxa"/>
              <w:start w:w="110" w:type="dxa"/>
              <w:bottom w:w="90" w:type="dxa"/>
              <w:end w:w="110" w:type="dxa"/>
            </w:tcMar>
            <w:vAlign w:val="top"/>
          </w:tcPr>
          <w:p>
            <w:r>
              <w:t>Autonomous with recorded evidence</w:t>
            </w:r>
          </w:p>
        </w:tc>
      </w:tr>
      <w:tr>
        <w:tc>
          <w:tcPr>
            <w:tcW w:type="dxa" w:w="1944"/>
            <w:tcMar>
              <w:top w:w="90" w:type="dxa"/>
              <w:start w:w="110" w:type="dxa"/>
              <w:bottom w:w="90" w:type="dxa"/>
              <w:end w:w="110" w:type="dxa"/>
            </w:tcMar>
            <w:vAlign w:val="top"/>
          </w:tcPr>
          <w:p>
            <w:r>
              <w:t>Level 2 — Noticeable UX</w:t>
            </w:r>
          </w:p>
        </w:tc>
        <w:tc>
          <w:tcPr>
            <w:tcW w:type="dxa" w:w="4968"/>
            <w:tcMar>
              <w:top w:w="90" w:type="dxa"/>
              <w:start w:w="110" w:type="dxa"/>
              <w:bottom w:w="90" w:type="dxa"/>
              <w:end w:w="110" w:type="dxa"/>
            </w:tcMar>
            <w:vAlign w:val="top"/>
          </w:tcPr>
          <w:p>
            <w:r>
              <w:t>Moving sections, changing interactions, visible hierarchy adjustments</w:t>
            </w:r>
          </w:p>
        </w:tc>
        <w:tc>
          <w:tcPr>
            <w:tcW w:type="dxa" w:w="2880"/>
            <w:tcMar>
              <w:top w:w="90" w:type="dxa"/>
              <w:start w:w="110" w:type="dxa"/>
              <w:bottom w:w="90" w:type="dxa"/>
              <w:end w:w="110" w:type="dxa"/>
            </w:tcMar>
            <w:vAlign w:val="top"/>
          </w:tcPr>
          <w:p>
            <w:r>
              <w:t>CMO rationale and approval</w:t>
            </w:r>
          </w:p>
        </w:tc>
      </w:tr>
      <w:tr>
        <w:tc>
          <w:tcPr>
            <w:tcW w:type="dxa" w:w="1944"/>
            <w:tcMar>
              <w:top w:w="90" w:type="dxa"/>
              <w:start w:w="110" w:type="dxa"/>
              <w:bottom w:w="90" w:type="dxa"/>
              <w:end w:w="110" w:type="dxa"/>
            </w:tcMar>
            <w:vAlign w:val="top"/>
          </w:tcPr>
          <w:p>
            <w:r>
              <w:t>Level 3 — Strategic</w:t>
            </w:r>
          </w:p>
        </w:tc>
        <w:tc>
          <w:tcPr>
            <w:tcW w:type="dxa" w:w="4968"/>
            <w:tcMar>
              <w:top w:w="90" w:type="dxa"/>
              <w:start w:w="110" w:type="dxa"/>
              <w:bottom w:w="90" w:type="dxa"/>
              <w:end w:w="110" w:type="dxa"/>
            </w:tcMar>
            <w:vAlign w:val="top"/>
          </w:tcPr>
          <w:p>
            <w:r>
              <w:t>Brand, navigation, booking flow, positioning, major layout</w:t>
            </w:r>
          </w:p>
        </w:tc>
        <w:tc>
          <w:tcPr>
            <w:tcW w:type="dxa" w:w="2880"/>
            <w:tcMar>
              <w:top w:w="90" w:type="dxa"/>
              <w:start w:w="110" w:type="dxa"/>
              <w:bottom w:w="90" w:type="dxa"/>
              <w:end w:w="110" w:type="dxa"/>
            </w:tcMar>
            <w:vAlign w:val="top"/>
          </w:tcPr>
          <w:p>
            <w:r>
              <w:t>Human Authority or delegated strategic approval</w:t>
            </w:r>
          </w:p>
        </w:tc>
      </w:tr>
    </w:tbl>
    <w:p/>
    <w:p>
      <w:pPr>
        <w:pStyle w:val="Heading2"/>
      </w:pPr>
      <w:r>
        <w:t>16.1 Improvement protocol</w:t>
      </w:r>
    </w:p>
    <w:p>
      <w:pPr>
        <w:pStyle w:val="ListNumber"/>
      </w:pPr>
      <w:r>
        <w:t>Preserve the approved baseline.</w:t>
      </w:r>
    </w:p>
    <w:p>
      <w:pPr>
        <w:pStyle w:val="ListNumber"/>
      </w:pPr>
      <w:r>
        <w:t>Implement the approved version first when practical.</w:t>
      </w:r>
    </w:p>
    <w:p>
      <w:pPr>
        <w:pStyle w:val="ListNumber"/>
      </w:pPr>
      <w:r>
        <w:t>Present the proposed improvement separately.</w:t>
      </w:r>
    </w:p>
    <w:p>
      <w:pPr>
        <w:pStyle w:val="ListNumber"/>
      </w:pPr>
      <w:r>
        <w:t>State the expected measurable benefit and risk.</w:t>
      </w:r>
    </w:p>
    <w:p>
      <w:pPr>
        <w:pStyle w:val="ListNumber"/>
      </w:pPr>
      <w:r>
        <w:t>Do not replace the baseline until the proper authority approves it.</w:t>
      </w:r>
    </w:p>
    <w:p>
      <w:pPr>
        <w:pStyle w:val="Heading1"/>
      </w:pPr>
      <w:r>
        <w:t>17. Systems Before Expediency Doctrine</w:t>
      </w:r>
    </w:p>
    <w:tbl>
      <w:tblPr>
        <w:tblW w:type="auto" w:w="0"/>
        <w:jc w:val="center"/>
        <w:tblLook w:firstColumn="1" w:firstRow="1" w:lastColumn="0" w:lastRow="0" w:noHBand="0" w:noVBand="1" w:val="04A0"/>
      </w:tblPr>
      <w:tblGrid>
        <w:gridCol w:w="9994"/>
      </w:tblGrid>
      <w:tr>
        <w:tc>
          <w:tcPr>
            <w:tcW w:type="dxa" w:w="9994"/>
            <w:shd w:fill="FDECEC"/>
            <w:tcMar>
              <w:top w:w="120" w:type="dxa"/>
              <w:start w:w="160" w:type="dxa"/>
              <w:bottom w:w="120" w:type="dxa"/>
              <w:end w:w="160" w:type="dxa"/>
            </w:tcMar>
          </w:tcPr>
          <w:p>
            <w:r>
              <w:rPr>
                <w:b/>
              </w:rPr>
              <w:t xml:space="preserve">Doctrine: </w:t>
            </w:r>
            <w:r>
              <w:t>Projects are temporary. Systems are durable. NeoOS shall prefer adherence to approved standards over short-term delivery speed.</w:t>
            </w:r>
          </w:p>
        </w:tc>
      </w:tr>
    </w:tbl>
    <w:p/>
    <w:p>
      <w:r>
        <w:t>This doctrine is an implied principle whenever NeoOS is invoked. It is not limited to Project V8. A standards-driven delay may be acceptable, but the system is also obligated to reduce recurring delay through templates, automation, better tooling and clearer ownership.</w:t>
      </w:r>
    </w:p>
    <w:p>
      <w:pPr>
        <w:pStyle w:val="Heading2"/>
      </w:pPr>
      <w:r>
        <w:t>17.1 What the doctrine prohibits</w:t>
      </w:r>
    </w:p>
    <w:p>
      <w:pPr>
        <w:pStyle w:val="ListBullet"/>
      </w:pPr>
      <w:r>
        <w:t>Skipping specification because the project is “only a prototype.”</w:t>
      </w:r>
    </w:p>
    <w:p>
      <w:pPr>
        <w:pStyle w:val="ListBullet"/>
      </w:pPr>
      <w:r>
        <w:t>Using urgency as an automatic exception.</w:t>
      </w:r>
    </w:p>
    <w:p>
      <w:pPr>
        <w:pStyle w:val="ListBullet"/>
      </w:pPr>
      <w:r>
        <w:t>Allowing a builder to infer approval from silence.</w:t>
      </w:r>
    </w:p>
    <w:p>
      <w:pPr>
        <w:pStyle w:val="ListBullet"/>
      </w:pPr>
      <w:r>
        <w:t>Sending incomplete work to Human Authority for quality discovery.</w:t>
      </w:r>
    </w:p>
    <w:p>
      <w:pPr>
        <w:pStyle w:val="ListBullet"/>
      </w:pPr>
      <w:r>
        <w:t>Accepting an output because it looks broadly acceptable.</w:t>
      </w:r>
    </w:p>
    <w:p>
      <w:pPr>
        <w:pStyle w:val="ListBullet"/>
      </w:pPr>
      <w:r>
        <w:t>Treating a one-off workaround as precedent.</w:t>
      </w:r>
    </w:p>
    <w:p>
      <w:pPr>
        <w:pStyle w:val="Heading2"/>
      </w:pPr>
      <w:r>
        <w:t>17.2 Efficiency obligation</w:t>
      </w:r>
    </w:p>
    <w:p>
      <w:r>
        <w:t>The doctrine does not authorize permanent bureaucracy. Every repeated delay must result in an improvement such as a reusable template, automated test, clearer decision right, standard data model, better handoff format or documented precedent. The goal is not slow correctness; it is compounding operational reliability.</w:t>
      </w:r>
    </w:p>
    <w:p>
      <w:pPr>
        <w:pStyle w:val="Heading1"/>
      </w:pPr>
      <w:r>
        <w:t>18. Anti-Loophole Framework</w:t>
      </w:r>
    </w:p>
    <w:tbl>
      <w:tblPr>
        <w:tblStyle w:val="TableGrid"/>
        <w:tblW w:type="auto" w:w="0"/>
        <w:jc w:val="center"/>
        <w:tblLook w:firstColumn="1" w:firstRow="1" w:lastColumn="0" w:lastRow="0" w:noHBand="0" w:noVBand="1" w:val="04A0"/>
      </w:tblPr>
      <w:tblGrid>
        <w:gridCol w:w="4997"/>
        <w:gridCol w:w="4997"/>
      </w:tblGrid>
      <w:tr>
        <w:tc>
          <w:tcPr>
            <w:tcW w:type="dxa" w:w="3168"/>
            <w:shd w:fill="1F2937"/>
            <w:vAlign w:val="center"/>
            <w:tcMar>
              <w:top w:w="90" w:type="dxa"/>
              <w:start w:w="110" w:type="dxa"/>
              <w:bottom w:w="90" w:type="dxa"/>
              <w:end w:w="110" w:type="dxa"/>
            </w:tcMar>
          </w:tcPr>
          <w:p>
            <w:r>
              <w:rPr>
                <w:b/>
                <w:color w:val="FFFFFF"/>
              </w:rPr>
              <w:t>Potential loophole</w:t>
            </w:r>
          </w:p>
        </w:tc>
        <w:tc>
          <w:tcPr>
            <w:tcW w:type="dxa" w:w="6624"/>
            <w:shd w:fill="1F2937"/>
            <w:vAlign w:val="center"/>
            <w:tcMar>
              <w:top w:w="90" w:type="dxa"/>
              <w:start w:w="110" w:type="dxa"/>
              <w:bottom w:w="90" w:type="dxa"/>
              <w:end w:w="110" w:type="dxa"/>
            </w:tcMar>
          </w:tcPr>
          <w:p>
            <w:r>
              <w:rPr>
                <w:b/>
                <w:color w:val="FFFFFF"/>
              </w:rPr>
              <w:t>Control</w:t>
            </w:r>
          </w:p>
        </w:tc>
      </w:tr>
      <w:tr>
        <w:tc>
          <w:tcPr>
            <w:tcW w:type="dxa" w:w="3168"/>
            <w:tcMar>
              <w:top w:w="90" w:type="dxa"/>
              <w:start w:w="110" w:type="dxa"/>
              <w:bottom w:w="90" w:type="dxa"/>
              <w:end w:w="110" w:type="dxa"/>
            </w:tcMar>
            <w:vAlign w:val="top"/>
          </w:tcPr>
          <w:p>
            <w:r>
              <w:t>“It is only a prototype.”</w:t>
            </w:r>
          </w:p>
        </w:tc>
        <w:tc>
          <w:tcPr>
            <w:tcW w:type="dxa" w:w="6624"/>
            <w:tcMar>
              <w:top w:w="90" w:type="dxa"/>
              <w:start w:w="110" w:type="dxa"/>
              <w:bottom w:w="90" w:type="dxa"/>
              <w:end w:w="110" w:type="dxa"/>
            </w:tcMar>
            <w:vAlign w:val="top"/>
          </w:tcPr>
          <w:p>
            <w:r>
              <w:t>The Project Contract must explicitly identify relaxed standards, accepted risk, owner and expiry.</w:t>
            </w:r>
          </w:p>
        </w:tc>
      </w:tr>
      <w:tr>
        <w:tc>
          <w:tcPr>
            <w:tcW w:type="dxa" w:w="3168"/>
            <w:tcMar>
              <w:top w:w="90" w:type="dxa"/>
              <w:start w:w="110" w:type="dxa"/>
              <w:bottom w:w="90" w:type="dxa"/>
              <w:end w:w="110" w:type="dxa"/>
            </w:tcMar>
            <w:vAlign w:val="top"/>
          </w:tcPr>
          <w:p>
            <w:r>
              <w:t>“The deadline is urgent.”</w:t>
            </w:r>
          </w:p>
        </w:tc>
        <w:tc>
          <w:tcPr>
            <w:tcW w:type="dxa" w:w="6624"/>
            <w:tcMar>
              <w:top w:w="90" w:type="dxa"/>
              <w:start w:w="110" w:type="dxa"/>
              <w:bottom w:w="90" w:type="dxa"/>
              <w:end w:w="110" w:type="dxa"/>
            </w:tcMar>
            <w:vAlign w:val="top"/>
          </w:tcPr>
          <w:p>
            <w:r>
              <w:t>Urgency alone is not an emergency. A genuine emergency requires documented threat, authority, risk and corrective deadline.</w:t>
            </w:r>
          </w:p>
        </w:tc>
      </w:tr>
      <w:tr>
        <w:tc>
          <w:tcPr>
            <w:tcW w:type="dxa" w:w="3168"/>
            <w:tcMar>
              <w:top w:w="90" w:type="dxa"/>
              <w:start w:w="110" w:type="dxa"/>
              <w:bottom w:w="90" w:type="dxa"/>
              <w:end w:w="110" w:type="dxa"/>
            </w:tcMar>
            <w:vAlign w:val="top"/>
          </w:tcPr>
          <w:p>
            <w:r>
              <w:t>“The tool cannot inspect the artifact.”</w:t>
            </w:r>
          </w:p>
        </w:tc>
        <w:tc>
          <w:tcPr>
            <w:tcW w:type="dxa" w:w="6624"/>
            <w:tcMar>
              <w:top w:w="90" w:type="dxa"/>
              <w:start w:w="110" w:type="dxa"/>
              <w:bottom w:w="90" w:type="dxa"/>
              <w:end w:w="110" w:type="dxa"/>
            </w:tcMar>
            <w:vAlign w:val="top"/>
          </w:tcPr>
          <w:p>
            <w:r>
              <w:t>Change the tool, change the handoff method or stop. Tool limitation does not authorize approximation.</w:t>
            </w:r>
          </w:p>
        </w:tc>
      </w:tr>
      <w:tr>
        <w:tc>
          <w:tcPr>
            <w:tcW w:type="dxa" w:w="3168"/>
            <w:tcMar>
              <w:top w:w="90" w:type="dxa"/>
              <w:start w:w="110" w:type="dxa"/>
              <w:bottom w:w="90" w:type="dxa"/>
              <w:end w:w="110" w:type="dxa"/>
            </w:tcMar>
            <w:vAlign w:val="top"/>
          </w:tcPr>
          <w:p>
            <w:r>
              <w:t>“The builder says it matches.”</w:t>
            </w:r>
          </w:p>
        </w:tc>
        <w:tc>
          <w:tcPr>
            <w:tcW w:type="dxa" w:w="6624"/>
            <w:tcMar>
              <w:top w:w="90" w:type="dxa"/>
              <w:start w:w="110" w:type="dxa"/>
              <w:bottom w:w="90" w:type="dxa"/>
              <w:end w:w="110" w:type="dxa"/>
            </w:tcMar>
            <w:vAlign w:val="top"/>
          </w:tcPr>
          <w:p>
            <w:r>
              <w:t>Builder self-certification has no approval value.</w:t>
            </w:r>
          </w:p>
        </w:tc>
      </w:tr>
      <w:tr>
        <w:tc>
          <w:tcPr>
            <w:tcW w:type="dxa" w:w="3168"/>
            <w:tcMar>
              <w:top w:w="90" w:type="dxa"/>
              <w:start w:w="110" w:type="dxa"/>
              <w:bottom w:w="90" w:type="dxa"/>
              <w:end w:w="110" w:type="dxa"/>
            </w:tcMar>
            <w:vAlign w:val="top"/>
          </w:tcPr>
          <w:p>
            <w:r>
              <w:t>“The human can review it.”</w:t>
            </w:r>
          </w:p>
        </w:tc>
        <w:tc>
          <w:tcPr>
            <w:tcW w:type="dxa" w:w="6624"/>
            <w:tcMar>
              <w:top w:w="90" w:type="dxa"/>
              <w:start w:w="110" w:type="dxa"/>
              <w:bottom w:w="90" w:type="dxa"/>
              <w:end w:w="110" w:type="dxa"/>
            </w:tcMar>
            <w:vAlign w:val="top"/>
          </w:tcPr>
          <w:p>
            <w:r>
              <w:t>Human review is final approval, not first-line QA.</w:t>
            </w:r>
          </w:p>
        </w:tc>
      </w:tr>
      <w:tr>
        <w:tc>
          <w:tcPr>
            <w:tcW w:type="dxa" w:w="3168"/>
            <w:tcMar>
              <w:top w:w="90" w:type="dxa"/>
              <w:start w:w="110" w:type="dxa"/>
              <w:bottom w:w="90" w:type="dxa"/>
              <w:end w:w="110" w:type="dxa"/>
            </w:tcMar>
            <w:vAlign w:val="top"/>
          </w:tcPr>
          <w:p>
            <w:r>
              <w:t>“We did it this way before.”</w:t>
            </w:r>
          </w:p>
        </w:tc>
        <w:tc>
          <w:tcPr>
            <w:tcW w:type="dxa" w:w="6624"/>
            <w:tcMar>
              <w:top w:w="90" w:type="dxa"/>
              <w:start w:w="110" w:type="dxa"/>
              <w:bottom w:w="90" w:type="dxa"/>
              <w:end w:w="110" w:type="dxa"/>
            </w:tcMar>
            <w:vAlign w:val="top"/>
          </w:tcPr>
          <w:p>
            <w:r>
              <w:t>Past deviation is not precedent unless formally ratified.</w:t>
            </w:r>
          </w:p>
        </w:tc>
      </w:tr>
      <w:tr>
        <w:tc>
          <w:tcPr>
            <w:tcW w:type="dxa" w:w="3168"/>
            <w:tcMar>
              <w:top w:w="90" w:type="dxa"/>
              <w:start w:w="110" w:type="dxa"/>
              <w:bottom w:w="90" w:type="dxa"/>
              <w:end w:w="110" w:type="dxa"/>
            </w:tcMar>
            <w:vAlign w:val="top"/>
          </w:tcPr>
          <w:p>
            <w:r>
              <w:t>“This change is obviously better.”</w:t>
            </w:r>
          </w:p>
        </w:tc>
        <w:tc>
          <w:tcPr>
            <w:tcW w:type="dxa" w:w="6624"/>
            <w:tcMar>
              <w:top w:w="90" w:type="dxa"/>
              <w:start w:w="110" w:type="dxa"/>
              <w:bottom w:w="90" w:type="dxa"/>
              <w:end w:w="110" w:type="dxa"/>
            </w:tcMar>
            <w:vAlign w:val="top"/>
          </w:tcPr>
          <w:p>
            <w:r>
              <w:t>Material improvements require a separate proposal and authority.</w:t>
            </w:r>
          </w:p>
        </w:tc>
      </w:tr>
      <w:tr>
        <w:tc>
          <w:tcPr>
            <w:tcW w:type="dxa" w:w="3168"/>
            <w:tcMar>
              <w:top w:w="90" w:type="dxa"/>
              <w:start w:w="110" w:type="dxa"/>
              <w:bottom w:w="90" w:type="dxa"/>
              <w:end w:w="110" w:type="dxa"/>
            </w:tcMar>
            <w:vAlign w:val="top"/>
          </w:tcPr>
          <w:p>
            <w:r>
              <w:t>“No one objected.”</w:t>
            </w:r>
          </w:p>
        </w:tc>
        <w:tc>
          <w:tcPr>
            <w:tcW w:type="dxa" w:w="6624"/>
            <w:tcMar>
              <w:top w:w="90" w:type="dxa"/>
              <w:start w:w="110" w:type="dxa"/>
              <w:bottom w:w="90" w:type="dxa"/>
              <w:end w:w="110" w:type="dxa"/>
            </w:tcMar>
            <w:vAlign w:val="top"/>
          </w:tcPr>
          <w:p>
            <w:r>
              <w:t>Silence is not approval.</w:t>
            </w:r>
          </w:p>
        </w:tc>
      </w:tr>
      <w:tr>
        <w:tc>
          <w:tcPr>
            <w:tcW w:type="dxa" w:w="3168"/>
            <w:tcMar>
              <w:top w:w="90" w:type="dxa"/>
              <w:start w:w="110" w:type="dxa"/>
              <w:bottom w:w="90" w:type="dxa"/>
              <w:end w:w="110" w:type="dxa"/>
            </w:tcMar>
            <w:vAlign w:val="top"/>
          </w:tcPr>
          <w:p>
            <w:r>
              <w:t>“It is close enough visually.”</w:t>
            </w:r>
          </w:p>
        </w:tc>
        <w:tc>
          <w:tcPr>
            <w:tcW w:type="dxa" w:w="6624"/>
            <w:tcMar>
              <w:top w:w="90" w:type="dxa"/>
              <w:start w:w="110" w:type="dxa"/>
              <w:bottom w:w="90" w:type="dxa"/>
              <w:end w:w="110" w:type="dxa"/>
            </w:tcMar>
            <w:vAlign w:val="top"/>
          </w:tcPr>
          <w:p>
            <w:r>
              <w:t>Acceptance is governed by declared tolerances and zero-tolerance elements.</w:t>
            </w:r>
          </w:p>
        </w:tc>
      </w:tr>
      <w:tr>
        <w:tc>
          <w:tcPr>
            <w:tcW w:type="dxa" w:w="3168"/>
            <w:tcMar>
              <w:top w:w="90" w:type="dxa"/>
              <w:start w:w="110" w:type="dxa"/>
              <w:bottom w:w="90" w:type="dxa"/>
              <w:end w:w="110" w:type="dxa"/>
            </w:tcMar>
            <w:vAlign w:val="top"/>
          </w:tcPr>
          <w:p>
            <w:r>
              <w:t>“The exact requirement was not written.”</w:t>
            </w:r>
          </w:p>
        </w:tc>
        <w:tc>
          <w:tcPr>
            <w:tcW w:type="dxa" w:w="6624"/>
            <w:tcMar>
              <w:top w:w="90" w:type="dxa"/>
              <w:start w:w="110" w:type="dxa"/>
              <w:bottom w:w="90" w:type="dxa"/>
              <w:end w:w="110" w:type="dxa"/>
            </w:tcMar>
            <w:vAlign w:val="top"/>
          </w:tcPr>
          <w:p>
            <w:r>
              <w:t>If the approved artifact makes the requirement visible, the responsible role must translate it before handoff.</w:t>
            </w:r>
          </w:p>
        </w:tc>
      </w:tr>
    </w:tbl>
    <w:p/>
    <w:p>
      <w:pPr>
        <w:pStyle w:val="Heading1"/>
      </w:pPr>
      <w:r>
        <w:t>19. Stage Gates and Evidence States</w:t>
      </w:r>
    </w:p>
    <w:p>
      <w:r>
        <w:t>NeoOS projects should move through explicit states. State transitions are governance events, not informal descriptions.</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1F2937"/>
            <w:vAlign w:val="center"/>
            <w:tcMar>
              <w:top w:w="90" w:type="dxa"/>
              <w:start w:w="110" w:type="dxa"/>
              <w:bottom w:w="90" w:type="dxa"/>
              <w:end w:w="110" w:type="dxa"/>
            </w:tcMar>
          </w:tcPr>
          <w:p>
            <w:r>
              <w:rPr>
                <w:b/>
                <w:color w:val="FFFFFF"/>
              </w:rPr>
              <w:t>State</w:t>
            </w:r>
          </w:p>
        </w:tc>
        <w:tc>
          <w:tcPr>
            <w:tcW w:type="dxa" w:w="4752"/>
            <w:shd w:fill="1F2937"/>
            <w:vAlign w:val="center"/>
            <w:tcMar>
              <w:top w:w="90" w:type="dxa"/>
              <w:start w:w="110" w:type="dxa"/>
              <w:bottom w:w="90" w:type="dxa"/>
              <w:end w:w="110" w:type="dxa"/>
            </w:tcMar>
          </w:tcPr>
          <w:p>
            <w:r>
              <w:rPr>
                <w:b/>
                <w:color w:val="FFFFFF"/>
              </w:rPr>
              <w:t>Entry requirement</w:t>
            </w:r>
          </w:p>
        </w:tc>
        <w:tc>
          <w:tcPr>
            <w:tcW w:type="dxa" w:w="3456"/>
            <w:shd w:fill="1F2937"/>
            <w:vAlign w:val="center"/>
            <w:tcMar>
              <w:top w:w="90" w:type="dxa"/>
              <w:start w:w="110" w:type="dxa"/>
              <w:bottom w:w="90" w:type="dxa"/>
              <w:end w:w="110" w:type="dxa"/>
            </w:tcMar>
          </w:tcPr>
          <w:p>
            <w:r>
              <w:rPr>
                <w:b/>
                <w:color w:val="FFFFFF"/>
              </w:rPr>
              <w:t>Exit authority</w:t>
            </w:r>
          </w:p>
        </w:tc>
      </w:tr>
      <w:tr>
        <w:tc>
          <w:tcPr>
            <w:tcW w:type="dxa" w:w="1584"/>
            <w:tcMar>
              <w:top w:w="90" w:type="dxa"/>
              <w:start w:w="110" w:type="dxa"/>
              <w:bottom w:w="90" w:type="dxa"/>
              <w:end w:w="110" w:type="dxa"/>
            </w:tcMar>
            <w:vAlign w:val="top"/>
          </w:tcPr>
          <w:p>
            <w:r>
              <w:t>Draft</w:t>
            </w:r>
          </w:p>
        </w:tc>
        <w:tc>
          <w:tcPr>
            <w:tcW w:type="dxa" w:w="4752"/>
            <w:tcMar>
              <w:top w:w="90" w:type="dxa"/>
              <w:start w:w="110" w:type="dxa"/>
              <w:bottom w:w="90" w:type="dxa"/>
              <w:end w:w="110" w:type="dxa"/>
            </w:tcMar>
            <w:vAlign w:val="top"/>
          </w:tcPr>
          <w:p>
            <w:r>
              <w:t>Initial idea or request exists</w:t>
            </w:r>
          </w:p>
        </w:tc>
        <w:tc>
          <w:tcPr>
            <w:tcW w:type="dxa" w:w="3456"/>
            <w:tcMar>
              <w:top w:w="90" w:type="dxa"/>
              <w:start w:w="110" w:type="dxa"/>
              <w:bottom w:w="90" w:type="dxa"/>
              <w:end w:w="110" w:type="dxa"/>
            </w:tcMar>
            <w:vAlign w:val="top"/>
          </w:tcPr>
          <w:p>
            <w:r>
              <w:t>Morpheus routes ownership</w:t>
            </w:r>
          </w:p>
        </w:tc>
      </w:tr>
      <w:tr>
        <w:tc>
          <w:tcPr>
            <w:tcW w:type="dxa" w:w="1584"/>
            <w:tcMar>
              <w:top w:w="90" w:type="dxa"/>
              <w:start w:w="110" w:type="dxa"/>
              <w:bottom w:w="90" w:type="dxa"/>
              <w:end w:w="110" w:type="dxa"/>
            </w:tcMar>
            <w:vAlign w:val="top"/>
          </w:tcPr>
          <w:p>
            <w:r>
              <w:t>Exploration</w:t>
            </w:r>
          </w:p>
        </w:tc>
        <w:tc>
          <w:tcPr>
            <w:tcW w:type="dxa" w:w="4752"/>
            <w:tcMar>
              <w:top w:w="90" w:type="dxa"/>
              <w:start w:w="110" w:type="dxa"/>
              <w:bottom w:w="90" w:type="dxa"/>
              <w:end w:w="110" w:type="dxa"/>
            </w:tcMar>
            <w:vAlign w:val="top"/>
          </w:tcPr>
          <w:p>
            <w:r>
              <w:t>Creative alternatives permitted</w:t>
            </w:r>
          </w:p>
        </w:tc>
        <w:tc>
          <w:tcPr>
            <w:tcW w:type="dxa" w:w="3456"/>
            <w:tcMar>
              <w:top w:w="90" w:type="dxa"/>
              <w:start w:w="110" w:type="dxa"/>
              <w:bottom w:w="90" w:type="dxa"/>
              <w:end w:w="110" w:type="dxa"/>
            </w:tcMar>
            <w:vAlign w:val="top"/>
          </w:tcPr>
          <w:p>
            <w:r>
              <w:t>CMO or relevant authority approves direction</w:t>
            </w:r>
          </w:p>
        </w:tc>
      </w:tr>
      <w:tr>
        <w:tc>
          <w:tcPr>
            <w:tcW w:type="dxa" w:w="1584"/>
            <w:tcMar>
              <w:top w:w="90" w:type="dxa"/>
              <w:start w:w="110" w:type="dxa"/>
              <w:bottom w:w="90" w:type="dxa"/>
              <w:end w:w="110" w:type="dxa"/>
            </w:tcMar>
            <w:vAlign w:val="top"/>
          </w:tcPr>
          <w:p>
            <w:r>
              <w:t>Approved</w:t>
            </w:r>
          </w:p>
        </w:tc>
        <w:tc>
          <w:tcPr>
            <w:tcW w:type="dxa" w:w="4752"/>
            <w:tcMar>
              <w:top w:w="90" w:type="dxa"/>
              <w:start w:w="110" w:type="dxa"/>
              <w:bottom w:w="90" w:type="dxa"/>
              <w:end w:w="110" w:type="dxa"/>
            </w:tcMar>
            <w:vAlign w:val="top"/>
          </w:tcPr>
          <w:p>
            <w:r>
              <w:t>Human or delegated authority accepts baseline</w:t>
            </w:r>
          </w:p>
        </w:tc>
        <w:tc>
          <w:tcPr>
            <w:tcW w:type="dxa" w:w="3456"/>
            <w:tcMar>
              <w:top w:w="90" w:type="dxa"/>
              <w:start w:w="110" w:type="dxa"/>
              <w:bottom w:w="90" w:type="dxa"/>
              <w:end w:w="110" w:type="dxa"/>
            </w:tcMar>
            <w:vAlign w:val="top"/>
          </w:tcPr>
          <w:p>
            <w:r>
              <w:t>CMO/Atlas prepare specification</w:t>
            </w:r>
          </w:p>
        </w:tc>
      </w:tr>
      <w:tr>
        <w:tc>
          <w:tcPr>
            <w:tcW w:type="dxa" w:w="1584"/>
            <w:tcMar>
              <w:top w:w="90" w:type="dxa"/>
              <w:start w:w="110" w:type="dxa"/>
              <w:bottom w:w="90" w:type="dxa"/>
              <w:end w:w="110" w:type="dxa"/>
            </w:tcMar>
            <w:vAlign w:val="top"/>
          </w:tcPr>
          <w:p>
            <w:r>
              <w:t>Frozen</w:t>
            </w:r>
          </w:p>
        </w:tc>
        <w:tc>
          <w:tcPr>
            <w:tcW w:type="dxa" w:w="4752"/>
            <w:tcMar>
              <w:top w:w="90" w:type="dxa"/>
              <w:start w:w="110" w:type="dxa"/>
              <w:bottom w:w="90" w:type="dxa"/>
              <w:end w:w="110" w:type="dxa"/>
            </w:tcMar>
            <w:vAlign w:val="top"/>
          </w:tcPr>
          <w:p>
            <w:r>
              <w:t>Versioned artifact and contract locked</w:t>
            </w:r>
          </w:p>
        </w:tc>
        <w:tc>
          <w:tcPr>
            <w:tcW w:type="dxa" w:w="3456"/>
            <w:tcMar>
              <w:top w:w="90" w:type="dxa"/>
              <w:start w:w="110" w:type="dxa"/>
              <w:bottom w:w="90" w:type="dxa"/>
              <w:end w:w="110" w:type="dxa"/>
            </w:tcMar>
            <w:vAlign w:val="top"/>
          </w:tcPr>
          <w:p>
            <w:r>
              <w:t>Morpheus authorizes execution</w:t>
            </w:r>
          </w:p>
        </w:tc>
      </w:tr>
      <w:tr>
        <w:tc>
          <w:tcPr>
            <w:tcW w:type="dxa" w:w="1584"/>
            <w:tcMar>
              <w:top w:w="90" w:type="dxa"/>
              <w:start w:w="110" w:type="dxa"/>
              <w:bottom w:w="90" w:type="dxa"/>
              <w:end w:w="110" w:type="dxa"/>
            </w:tcMar>
            <w:vAlign w:val="top"/>
          </w:tcPr>
          <w:p>
            <w:r>
              <w:t>Executing</w:t>
            </w:r>
          </w:p>
        </w:tc>
        <w:tc>
          <w:tcPr>
            <w:tcW w:type="dxa" w:w="4752"/>
            <w:tcMar>
              <w:top w:w="90" w:type="dxa"/>
              <w:start w:w="110" w:type="dxa"/>
              <w:bottom w:w="90" w:type="dxa"/>
              <w:end w:w="110" w:type="dxa"/>
            </w:tcMar>
            <w:vAlign w:val="top"/>
          </w:tcPr>
          <w:p>
            <w:r>
              <w:t>Builder working inside contract</w:t>
            </w:r>
          </w:p>
        </w:tc>
        <w:tc>
          <w:tcPr>
            <w:tcW w:type="dxa" w:w="3456"/>
            <w:tcMar>
              <w:top w:w="90" w:type="dxa"/>
              <w:start w:w="110" w:type="dxa"/>
              <w:bottom w:w="90" w:type="dxa"/>
              <w:end w:w="110" w:type="dxa"/>
            </w:tcMar>
            <w:vAlign w:val="top"/>
          </w:tcPr>
          <w:p>
            <w:r>
              <w:t>Atlas receives implementation evidence</w:t>
            </w:r>
          </w:p>
        </w:tc>
      </w:tr>
      <w:tr>
        <w:tc>
          <w:tcPr>
            <w:tcW w:type="dxa" w:w="1584"/>
            <w:tcMar>
              <w:top w:w="90" w:type="dxa"/>
              <w:start w:w="110" w:type="dxa"/>
              <w:bottom w:w="90" w:type="dxa"/>
              <w:end w:w="110" w:type="dxa"/>
            </w:tcMar>
            <w:vAlign w:val="top"/>
          </w:tcPr>
          <w:p>
            <w:r>
              <w:t>QA</w:t>
            </w:r>
          </w:p>
        </w:tc>
        <w:tc>
          <w:tcPr>
            <w:tcW w:type="dxa" w:w="4752"/>
            <w:tcMar>
              <w:top w:w="90" w:type="dxa"/>
              <w:start w:w="110" w:type="dxa"/>
              <w:bottom w:w="90" w:type="dxa"/>
              <w:end w:w="110" w:type="dxa"/>
            </w:tcMar>
            <w:vAlign w:val="top"/>
          </w:tcPr>
          <w:p>
            <w:r>
              <w:t>Implementation complete enough to test</w:t>
            </w:r>
          </w:p>
        </w:tc>
        <w:tc>
          <w:tcPr>
            <w:tcW w:type="dxa" w:w="3456"/>
            <w:tcMar>
              <w:top w:w="90" w:type="dxa"/>
              <w:start w:w="110" w:type="dxa"/>
              <w:bottom w:w="90" w:type="dxa"/>
              <w:end w:w="110" w:type="dxa"/>
            </w:tcMar>
            <w:vAlign w:val="top"/>
          </w:tcPr>
          <w:p>
            <w:r>
              <w:t>QA issues verdict</w:t>
            </w:r>
          </w:p>
        </w:tc>
      </w:tr>
      <w:tr>
        <w:tc>
          <w:tcPr>
            <w:tcW w:type="dxa" w:w="1584"/>
            <w:tcMar>
              <w:top w:w="90" w:type="dxa"/>
              <w:start w:w="110" w:type="dxa"/>
              <w:bottom w:w="90" w:type="dxa"/>
              <w:end w:w="110" w:type="dxa"/>
            </w:tcMar>
            <w:vAlign w:val="top"/>
          </w:tcPr>
          <w:p>
            <w:r>
              <w:t>Human Review</w:t>
            </w:r>
          </w:p>
        </w:tc>
        <w:tc>
          <w:tcPr>
            <w:tcW w:type="dxa" w:w="4752"/>
            <w:tcMar>
              <w:top w:w="90" w:type="dxa"/>
              <w:start w:w="110" w:type="dxa"/>
              <w:bottom w:w="90" w:type="dxa"/>
              <w:end w:w="110" w:type="dxa"/>
            </w:tcMar>
            <w:vAlign w:val="top"/>
          </w:tcPr>
          <w:p>
            <w:r>
              <w:t>Verified candidate available</w:t>
            </w:r>
          </w:p>
        </w:tc>
        <w:tc>
          <w:tcPr>
            <w:tcW w:type="dxa" w:w="3456"/>
            <w:tcMar>
              <w:top w:w="90" w:type="dxa"/>
              <w:start w:w="110" w:type="dxa"/>
              <w:bottom w:w="90" w:type="dxa"/>
              <w:end w:w="110" w:type="dxa"/>
            </w:tcMar>
            <w:vAlign w:val="top"/>
          </w:tcPr>
          <w:p>
            <w:r>
              <w:t>Human Authority approves/rejects</w:t>
            </w:r>
          </w:p>
        </w:tc>
      </w:tr>
      <w:tr>
        <w:tc>
          <w:tcPr>
            <w:tcW w:type="dxa" w:w="1584"/>
            <w:tcMar>
              <w:top w:w="90" w:type="dxa"/>
              <w:start w:w="110" w:type="dxa"/>
              <w:bottom w:w="90" w:type="dxa"/>
              <w:end w:w="110" w:type="dxa"/>
            </w:tcMar>
            <w:vAlign w:val="top"/>
          </w:tcPr>
          <w:p>
            <w:r>
              <w:t>Released</w:t>
            </w:r>
          </w:p>
        </w:tc>
        <w:tc>
          <w:tcPr>
            <w:tcW w:type="dxa" w:w="4752"/>
            <w:tcMar>
              <w:top w:w="90" w:type="dxa"/>
              <w:start w:w="110" w:type="dxa"/>
              <w:bottom w:w="90" w:type="dxa"/>
              <w:end w:w="110" w:type="dxa"/>
            </w:tcMar>
            <w:vAlign w:val="top"/>
          </w:tcPr>
          <w:p>
            <w:r>
              <w:t>Required approvals and production controls passed</w:t>
            </w:r>
          </w:p>
        </w:tc>
        <w:tc>
          <w:tcPr>
            <w:tcW w:type="dxa" w:w="3456"/>
            <w:tcMar>
              <w:top w:w="90" w:type="dxa"/>
              <w:start w:w="110" w:type="dxa"/>
              <w:bottom w:w="90" w:type="dxa"/>
              <w:end w:w="110" w:type="dxa"/>
            </w:tcMar>
            <w:vAlign w:val="top"/>
          </w:tcPr>
          <w:p>
            <w:r>
              <w:t>Release authority</w:t>
            </w:r>
          </w:p>
        </w:tc>
      </w:tr>
      <w:tr>
        <w:tc>
          <w:tcPr>
            <w:tcW w:type="dxa" w:w="1584"/>
            <w:tcMar>
              <w:top w:w="90" w:type="dxa"/>
              <w:start w:w="110" w:type="dxa"/>
              <w:bottom w:w="90" w:type="dxa"/>
              <w:end w:w="110" w:type="dxa"/>
            </w:tcMar>
            <w:vAlign w:val="top"/>
          </w:tcPr>
          <w:p>
            <w:r>
              <w:t>Archived</w:t>
            </w:r>
          </w:p>
        </w:tc>
        <w:tc>
          <w:tcPr>
            <w:tcW w:type="dxa" w:w="4752"/>
            <w:tcMar>
              <w:top w:w="90" w:type="dxa"/>
              <w:start w:w="110" w:type="dxa"/>
              <w:bottom w:w="90" w:type="dxa"/>
              <w:end w:w="110" w:type="dxa"/>
            </w:tcMar>
            <w:vAlign w:val="top"/>
          </w:tcPr>
          <w:p>
            <w:r>
              <w:t>Project closed and learning captured</w:t>
            </w:r>
          </w:p>
        </w:tc>
        <w:tc>
          <w:tcPr>
            <w:tcW w:type="dxa" w:w="3456"/>
            <w:tcMar>
              <w:top w:w="90" w:type="dxa"/>
              <w:start w:w="110" w:type="dxa"/>
              <w:bottom w:w="90" w:type="dxa"/>
              <w:end w:w="110" w:type="dxa"/>
            </w:tcMar>
            <w:vAlign w:val="top"/>
          </w:tcPr>
          <w:p>
            <w:r>
              <w:t>Morpheus/records owner</w:t>
            </w:r>
          </w:p>
        </w:tc>
      </w:tr>
    </w:tbl>
    <w:p/>
    <w:p>
      <w:pPr>
        <w:pStyle w:val="Heading2"/>
      </w:pPr>
      <w:r>
        <w:t>19.1 No status inflation</w:t>
      </w:r>
    </w:p>
    <w:p>
      <w:r>
        <w:t>“Done” is not a valid formal state. A builder can report Implemented. Only testing can establish Tested. Only independent review can establish Verified. Only Human Authority or a delegated release authority can establish Approved or Released.</w:t>
      </w:r>
    </w:p>
    <w:p>
      <w:pPr>
        <w:pStyle w:val="Heading1"/>
      </w:pPr>
      <w:r>
        <w:t>20. Tool and Builder Governance</w:t>
      </w:r>
    </w:p>
    <w:p>
      <w:pPr>
        <w:pStyle w:val="Heading2"/>
      </w:pPr>
      <w:r>
        <w:t>20.1 General rule</w:t>
      </w:r>
    </w:p>
    <w:p>
      <w:r>
        <w:t>External builders are interchangeable execution resources, not sources of product authority. Tool selection should reflect the task, evidence from prior benchmarks, integration needs and ability to support verification.</w:t>
      </w:r>
    </w:p>
    <w:p>
      <w:pPr>
        <w:pStyle w:val="Heading2"/>
      </w:pPr>
      <w:r>
        <w:t>20.2 Preliminary hypotheses</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1F2937"/>
            <w:vAlign w:val="center"/>
            <w:tcMar>
              <w:top w:w="90" w:type="dxa"/>
              <w:start w:w="110" w:type="dxa"/>
              <w:bottom w:w="90" w:type="dxa"/>
              <w:end w:w="110" w:type="dxa"/>
            </w:tcMar>
          </w:tcPr>
          <w:p>
            <w:r>
              <w:rPr>
                <w:b/>
                <w:color w:val="FFFFFF"/>
              </w:rPr>
              <w:t>Builder</w:t>
            </w:r>
          </w:p>
        </w:tc>
        <w:tc>
          <w:tcPr>
            <w:tcW w:type="dxa" w:w="4320"/>
            <w:shd w:fill="1F2937"/>
            <w:vAlign w:val="center"/>
            <w:tcMar>
              <w:top w:w="90" w:type="dxa"/>
              <w:start w:w="110" w:type="dxa"/>
              <w:bottom w:w="90" w:type="dxa"/>
              <w:end w:w="110" w:type="dxa"/>
            </w:tcMar>
          </w:tcPr>
          <w:p>
            <w:r>
              <w:rPr>
                <w:b/>
                <w:color w:val="FFFFFF"/>
              </w:rPr>
              <w:t>Expected strength</w:t>
            </w:r>
          </w:p>
        </w:tc>
        <w:tc>
          <w:tcPr>
            <w:tcW w:type="dxa" w:w="3600"/>
            <w:shd w:fill="1F2937"/>
            <w:vAlign w:val="center"/>
            <w:tcMar>
              <w:top w:w="90" w:type="dxa"/>
              <w:start w:w="110" w:type="dxa"/>
              <w:bottom w:w="90" w:type="dxa"/>
              <w:end w:w="110" w:type="dxa"/>
            </w:tcMar>
          </w:tcPr>
          <w:p>
            <w:r>
              <w:rPr>
                <w:b/>
                <w:color w:val="FFFFFF"/>
              </w:rPr>
              <w:t>Expected risk</w:t>
            </w:r>
          </w:p>
        </w:tc>
      </w:tr>
      <w:tr>
        <w:tc>
          <w:tcPr>
            <w:tcW w:type="dxa" w:w="1872"/>
            <w:tcMar>
              <w:top w:w="90" w:type="dxa"/>
              <w:start w:w="110" w:type="dxa"/>
              <w:bottom w:w="90" w:type="dxa"/>
              <w:end w:w="110" w:type="dxa"/>
            </w:tcMar>
            <w:vAlign w:val="top"/>
          </w:tcPr>
          <w:p>
            <w:r>
              <w:t>Claude Code</w:t>
            </w:r>
          </w:p>
        </w:tc>
        <w:tc>
          <w:tcPr>
            <w:tcW w:type="dxa" w:w="4320"/>
            <w:tcMar>
              <w:top w:w="90" w:type="dxa"/>
              <w:start w:w="110" w:type="dxa"/>
              <w:bottom w:w="90" w:type="dxa"/>
              <w:end w:w="110" w:type="dxa"/>
            </w:tcMar>
            <w:vAlign w:val="top"/>
          </w:tcPr>
          <w:p>
            <w:r>
              <w:t>Disciplined codebase work and iterative implementation from detailed specifications</w:t>
            </w:r>
          </w:p>
        </w:tc>
        <w:tc>
          <w:tcPr>
            <w:tcW w:type="dxa" w:w="3600"/>
            <w:tcMar>
              <w:top w:w="90" w:type="dxa"/>
              <w:start w:w="110" w:type="dxa"/>
              <w:bottom w:w="90" w:type="dxa"/>
              <w:end w:w="110" w:type="dxa"/>
            </w:tcMar>
            <w:vAlign w:val="top"/>
          </w:tcPr>
          <w:p>
            <w:r>
              <w:t>May still reinterpret visual intent unless references and tests are explicit</w:t>
            </w:r>
          </w:p>
        </w:tc>
      </w:tr>
      <w:tr>
        <w:tc>
          <w:tcPr>
            <w:tcW w:type="dxa" w:w="1872"/>
            <w:tcMar>
              <w:top w:w="90" w:type="dxa"/>
              <w:start w:w="110" w:type="dxa"/>
              <w:bottom w:w="90" w:type="dxa"/>
              <w:end w:w="110" w:type="dxa"/>
            </w:tcMar>
            <w:vAlign w:val="top"/>
          </w:tcPr>
          <w:p>
            <w:r>
              <w:t>Lovable</w:t>
            </w:r>
          </w:p>
        </w:tc>
        <w:tc>
          <w:tcPr>
            <w:tcW w:type="dxa" w:w="4320"/>
            <w:tcMar>
              <w:top w:w="90" w:type="dxa"/>
              <w:start w:w="110" w:type="dxa"/>
              <w:bottom w:w="90" w:type="dxa"/>
              <w:end w:w="110" w:type="dxa"/>
            </w:tcMar>
            <w:vAlign w:val="top"/>
          </w:tcPr>
          <w:p>
            <w:r>
              <w:t>Fast image-guided UI generation and visual iteration</w:t>
            </w:r>
          </w:p>
        </w:tc>
        <w:tc>
          <w:tcPr>
            <w:tcW w:type="dxa" w:w="3600"/>
            <w:tcMar>
              <w:top w:w="90" w:type="dxa"/>
              <w:start w:w="110" w:type="dxa"/>
              <w:bottom w:w="90" w:type="dxa"/>
              <w:end w:w="110" w:type="dxa"/>
            </w:tcMar>
            <w:vAlign w:val="top"/>
          </w:tcPr>
          <w:p>
            <w:r>
              <w:t>May add helpful extras or reshape product scope</w:t>
            </w:r>
          </w:p>
        </w:tc>
      </w:tr>
      <w:tr>
        <w:tc>
          <w:tcPr>
            <w:tcW w:type="dxa" w:w="1872"/>
            <w:tcMar>
              <w:top w:w="90" w:type="dxa"/>
              <w:start w:w="110" w:type="dxa"/>
              <w:bottom w:w="90" w:type="dxa"/>
              <w:end w:w="110" w:type="dxa"/>
            </w:tcMar>
            <w:vAlign w:val="top"/>
          </w:tcPr>
          <w:p>
            <w:r>
              <w:t>Replit</w:t>
            </w:r>
          </w:p>
        </w:tc>
        <w:tc>
          <w:tcPr>
            <w:tcW w:type="dxa" w:w="4320"/>
            <w:tcMar>
              <w:top w:w="90" w:type="dxa"/>
              <w:start w:w="110" w:type="dxa"/>
              <w:bottom w:w="90" w:type="dxa"/>
              <w:end w:w="110" w:type="dxa"/>
            </w:tcMar>
            <w:vAlign w:val="top"/>
          </w:tcPr>
          <w:p>
            <w:r>
              <w:t>Fast integrated full-stack creation and hosting</w:t>
            </w:r>
          </w:p>
        </w:tc>
        <w:tc>
          <w:tcPr>
            <w:tcW w:type="dxa" w:w="3600"/>
            <w:tcMar>
              <w:top w:w="90" w:type="dxa"/>
              <w:start w:w="110" w:type="dxa"/>
              <w:bottom w:w="90" w:type="dxa"/>
              <w:end w:w="110" w:type="dxa"/>
            </w:tcMar>
            <w:vAlign w:val="top"/>
          </w:tcPr>
          <w:p>
            <w:r>
              <w:t>May prioritize plausible complete product over pixel-faithful reproduction without strict controls</w:t>
            </w:r>
          </w:p>
        </w:tc>
      </w:tr>
    </w:tbl>
    <w:p/>
    <w:p>
      <w:r>
        <w:t>These are hypotheses, not final judgments. The proposed benchmark is intended to replace intuition with evidence.</w:t>
      </w:r>
    </w:p>
    <w:p>
      <w:pPr>
        <w:pStyle w:val="Heading1"/>
      </w:pPr>
      <w:r>
        <w:t>21. Benchmark Plan: Replit, Claude Code and Lovable</w:t>
      </w:r>
    </w:p>
    <w:p>
      <w:pPr>
        <w:pStyle w:val="Heading2"/>
      </w:pPr>
      <w:r>
        <w:t>21.1 Controlled variables</w:t>
      </w:r>
    </w:p>
    <w:p>
      <w:pPr>
        <w:pStyle w:val="ListBullet"/>
      </w:pPr>
      <w:r>
        <w:t>Same approved mobile and desktop reference images</w:t>
      </w:r>
    </w:p>
    <w:p>
      <w:pPr>
        <w:pStyle w:val="ListBullet"/>
      </w:pPr>
      <w:r>
        <w:t>Same frozen copy and dummy business data</w:t>
      </w:r>
    </w:p>
    <w:p>
      <w:pPr>
        <w:pStyle w:val="ListBullet"/>
      </w:pPr>
      <w:r>
        <w:t>Same section order and component list</w:t>
      </w:r>
    </w:p>
    <w:p>
      <w:pPr>
        <w:pStyle w:val="ListBullet"/>
      </w:pPr>
      <w:r>
        <w:t>Same viewport requirements</w:t>
      </w:r>
    </w:p>
    <w:p>
      <w:pPr>
        <w:pStyle w:val="ListBullet"/>
      </w:pPr>
      <w:r>
        <w:t>Same reproduction-mode restriction</w:t>
      </w:r>
    </w:p>
    <w:p>
      <w:pPr>
        <w:pStyle w:val="ListBullet"/>
      </w:pPr>
      <w:r>
        <w:t>Same zero-tolerance elements</w:t>
      </w:r>
    </w:p>
    <w:p>
      <w:pPr>
        <w:pStyle w:val="ListBullet"/>
      </w:pPr>
      <w:r>
        <w:t>Same acceptance tests</w:t>
      </w:r>
    </w:p>
    <w:p>
      <w:pPr>
        <w:pStyle w:val="ListBullet"/>
      </w:pPr>
      <w:r>
        <w:t>Same evidence and final-report format</w:t>
      </w:r>
    </w:p>
    <w:p>
      <w:pPr>
        <w:pStyle w:val="Heading2"/>
      </w:pPr>
      <w:r>
        <w:t>21.2 Scoring model</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fill="1F2937"/>
            <w:vAlign w:val="center"/>
            <w:tcMar>
              <w:top w:w="90" w:type="dxa"/>
              <w:start w:w="110" w:type="dxa"/>
              <w:bottom w:w="90" w:type="dxa"/>
              <w:end w:w="110" w:type="dxa"/>
            </w:tcMar>
          </w:tcPr>
          <w:p>
            <w:r>
              <w:rPr>
                <w:b/>
                <w:color w:val="FFFFFF"/>
              </w:rPr>
              <w:t>Criterion</w:t>
            </w:r>
          </w:p>
        </w:tc>
        <w:tc>
          <w:tcPr>
            <w:tcW w:type="dxa" w:w="1296"/>
            <w:shd w:fill="1F2937"/>
            <w:vAlign w:val="center"/>
            <w:tcMar>
              <w:top w:w="90" w:type="dxa"/>
              <w:start w:w="110" w:type="dxa"/>
              <w:bottom w:w="90" w:type="dxa"/>
              <w:end w:w="110" w:type="dxa"/>
            </w:tcMar>
          </w:tcPr>
          <w:p>
            <w:r>
              <w:rPr>
                <w:b/>
                <w:color w:val="FFFFFF"/>
              </w:rPr>
              <w:t>Weight</w:t>
            </w:r>
          </w:p>
        </w:tc>
        <w:tc>
          <w:tcPr>
            <w:tcW w:type="dxa" w:w="4752"/>
            <w:shd w:fill="1F2937"/>
            <w:vAlign w:val="center"/>
            <w:tcMar>
              <w:top w:w="90" w:type="dxa"/>
              <w:start w:w="110" w:type="dxa"/>
              <w:bottom w:w="90" w:type="dxa"/>
              <w:end w:w="110" w:type="dxa"/>
            </w:tcMar>
          </w:tcPr>
          <w:p>
            <w:r>
              <w:rPr>
                <w:b/>
                <w:color w:val="FFFFFF"/>
              </w:rPr>
              <w:t>Measurement</w:t>
            </w:r>
          </w:p>
        </w:tc>
      </w:tr>
      <w:tr>
        <w:tc>
          <w:tcPr>
            <w:tcW w:type="dxa" w:w="2880"/>
            <w:tcMar>
              <w:top w:w="90" w:type="dxa"/>
              <w:start w:w="110" w:type="dxa"/>
              <w:bottom w:w="90" w:type="dxa"/>
              <w:end w:w="110" w:type="dxa"/>
            </w:tcMar>
            <w:vAlign w:val="top"/>
          </w:tcPr>
          <w:p>
            <w:r>
              <w:t>Visual fidelity</w:t>
            </w:r>
          </w:p>
        </w:tc>
        <w:tc>
          <w:tcPr>
            <w:tcW w:type="dxa" w:w="1296"/>
            <w:tcMar>
              <w:top w:w="90" w:type="dxa"/>
              <w:start w:w="110" w:type="dxa"/>
              <w:bottom w:w="90" w:type="dxa"/>
              <w:end w:w="110" w:type="dxa"/>
            </w:tcMar>
            <w:vAlign w:val="top"/>
          </w:tcPr>
          <w:p>
            <w:r>
              <w:t>35%</w:t>
            </w:r>
          </w:p>
        </w:tc>
        <w:tc>
          <w:tcPr>
            <w:tcW w:type="dxa" w:w="4752"/>
            <w:tcMar>
              <w:top w:w="90" w:type="dxa"/>
              <w:start w:w="110" w:type="dxa"/>
              <w:bottom w:w="90" w:type="dxa"/>
              <w:end w:w="110" w:type="dxa"/>
            </w:tcMar>
            <w:vAlign w:val="top"/>
          </w:tcPr>
          <w:p>
            <w:r>
              <w:t>Reference comparison, hierarchy, spacing and composition</w:t>
            </w:r>
          </w:p>
        </w:tc>
      </w:tr>
      <w:tr>
        <w:tc>
          <w:tcPr>
            <w:tcW w:type="dxa" w:w="2880"/>
            <w:tcMar>
              <w:top w:w="90" w:type="dxa"/>
              <w:start w:w="110" w:type="dxa"/>
              <w:bottom w:w="90" w:type="dxa"/>
              <w:end w:w="110" w:type="dxa"/>
            </w:tcMar>
            <w:vAlign w:val="top"/>
          </w:tcPr>
          <w:p>
            <w:r>
              <w:t>Responsive fidelity</w:t>
            </w:r>
          </w:p>
        </w:tc>
        <w:tc>
          <w:tcPr>
            <w:tcW w:type="dxa" w:w="1296"/>
            <w:tcMar>
              <w:top w:w="90" w:type="dxa"/>
              <w:start w:w="110" w:type="dxa"/>
              <w:bottom w:w="90" w:type="dxa"/>
              <w:end w:w="110" w:type="dxa"/>
            </w:tcMar>
            <w:vAlign w:val="top"/>
          </w:tcPr>
          <w:p>
            <w:r>
              <w:t>20%</w:t>
            </w:r>
          </w:p>
        </w:tc>
        <w:tc>
          <w:tcPr>
            <w:tcW w:type="dxa" w:w="4752"/>
            <w:tcMar>
              <w:top w:w="90" w:type="dxa"/>
              <w:start w:w="110" w:type="dxa"/>
              <w:bottom w:w="90" w:type="dxa"/>
              <w:end w:w="110" w:type="dxa"/>
            </w:tcMar>
            <w:vAlign w:val="top"/>
          </w:tcPr>
          <w:p>
            <w:r>
              <w:t>Behavior at target mobile and desktop widths</w:t>
            </w:r>
          </w:p>
        </w:tc>
      </w:tr>
      <w:tr>
        <w:tc>
          <w:tcPr>
            <w:tcW w:type="dxa" w:w="2880"/>
            <w:tcMar>
              <w:top w:w="90" w:type="dxa"/>
              <w:start w:w="110" w:type="dxa"/>
              <w:bottom w:w="90" w:type="dxa"/>
              <w:end w:w="110" w:type="dxa"/>
            </w:tcMar>
            <w:vAlign w:val="top"/>
          </w:tcPr>
          <w:p>
            <w:r>
              <w:t>Functional correctness</w:t>
            </w:r>
          </w:p>
        </w:tc>
        <w:tc>
          <w:tcPr>
            <w:tcW w:type="dxa" w:w="1296"/>
            <w:tcMar>
              <w:top w:w="90" w:type="dxa"/>
              <w:start w:w="110" w:type="dxa"/>
              <w:bottom w:w="90" w:type="dxa"/>
              <w:end w:w="110" w:type="dxa"/>
            </w:tcMar>
            <w:vAlign w:val="top"/>
          </w:tcPr>
          <w:p>
            <w:r>
              <w:t>15%</w:t>
            </w:r>
          </w:p>
        </w:tc>
        <w:tc>
          <w:tcPr>
            <w:tcW w:type="dxa" w:w="4752"/>
            <w:tcMar>
              <w:top w:w="90" w:type="dxa"/>
              <w:start w:w="110" w:type="dxa"/>
              <w:bottom w:w="90" w:type="dxa"/>
              <w:end w:w="110" w:type="dxa"/>
            </w:tcMar>
            <w:vAlign w:val="top"/>
          </w:tcPr>
          <w:p>
            <w:r>
              <w:t>Form behavior, links, navigation and validation</w:t>
            </w:r>
          </w:p>
        </w:tc>
      </w:tr>
      <w:tr>
        <w:tc>
          <w:tcPr>
            <w:tcW w:type="dxa" w:w="2880"/>
            <w:tcMar>
              <w:top w:w="90" w:type="dxa"/>
              <w:start w:w="110" w:type="dxa"/>
              <w:bottom w:w="90" w:type="dxa"/>
              <w:end w:w="110" w:type="dxa"/>
            </w:tcMar>
            <w:vAlign w:val="top"/>
          </w:tcPr>
          <w:p>
            <w:r>
              <w:t>Unauthorized deviations</w:t>
            </w:r>
          </w:p>
        </w:tc>
        <w:tc>
          <w:tcPr>
            <w:tcW w:type="dxa" w:w="1296"/>
            <w:tcMar>
              <w:top w:w="90" w:type="dxa"/>
              <w:start w:w="110" w:type="dxa"/>
              <w:bottom w:w="90" w:type="dxa"/>
              <w:end w:w="110" w:type="dxa"/>
            </w:tcMar>
            <w:vAlign w:val="top"/>
          </w:tcPr>
          <w:p>
            <w:r>
              <w:t>15%</w:t>
            </w:r>
          </w:p>
        </w:tc>
        <w:tc>
          <w:tcPr>
            <w:tcW w:type="dxa" w:w="4752"/>
            <w:tcMar>
              <w:top w:w="90" w:type="dxa"/>
              <w:start w:w="110" w:type="dxa"/>
              <w:bottom w:w="90" w:type="dxa"/>
              <w:end w:w="110" w:type="dxa"/>
            </w:tcMar>
            <w:vAlign w:val="top"/>
          </w:tcPr>
          <w:p>
            <w:r>
              <w:t>Added, removed or rearranged visible elements</w:t>
            </w:r>
          </w:p>
        </w:tc>
      </w:tr>
      <w:tr>
        <w:tc>
          <w:tcPr>
            <w:tcW w:type="dxa" w:w="2880"/>
            <w:tcMar>
              <w:top w:w="90" w:type="dxa"/>
              <w:start w:w="110" w:type="dxa"/>
              <w:bottom w:w="90" w:type="dxa"/>
              <w:end w:w="110" w:type="dxa"/>
            </w:tcMar>
            <w:vAlign w:val="top"/>
          </w:tcPr>
          <w:p>
            <w:r>
              <w:t>Code quality</w:t>
            </w:r>
          </w:p>
        </w:tc>
        <w:tc>
          <w:tcPr>
            <w:tcW w:type="dxa" w:w="1296"/>
            <w:tcMar>
              <w:top w:w="90" w:type="dxa"/>
              <w:start w:w="110" w:type="dxa"/>
              <w:bottom w:w="90" w:type="dxa"/>
              <w:end w:w="110" w:type="dxa"/>
            </w:tcMar>
            <w:vAlign w:val="top"/>
          </w:tcPr>
          <w:p>
            <w:r>
              <w:t>10%</w:t>
            </w:r>
          </w:p>
        </w:tc>
        <w:tc>
          <w:tcPr>
            <w:tcW w:type="dxa" w:w="4752"/>
            <w:tcMar>
              <w:top w:w="90" w:type="dxa"/>
              <w:start w:w="110" w:type="dxa"/>
              <w:bottom w:w="90" w:type="dxa"/>
              <w:end w:w="110" w:type="dxa"/>
            </w:tcMar>
            <w:vAlign w:val="top"/>
          </w:tcPr>
          <w:p>
            <w:r>
              <w:t>Maintainability, semantics, accessibility and structure</w:t>
            </w:r>
          </w:p>
        </w:tc>
      </w:tr>
      <w:tr>
        <w:tc>
          <w:tcPr>
            <w:tcW w:type="dxa" w:w="2880"/>
            <w:tcMar>
              <w:top w:w="90" w:type="dxa"/>
              <w:start w:w="110" w:type="dxa"/>
              <w:bottom w:w="90" w:type="dxa"/>
              <w:end w:w="110" w:type="dxa"/>
            </w:tcMar>
            <w:vAlign w:val="top"/>
          </w:tcPr>
          <w:p>
            <w:r>
              <w:t>Speed to verified result</w:t>
            </w:r>
          </w:p>
        </w:tc>
        <w:tc>
          <w:tcPr>
            <w:tcW w:type="dxa" w:w="1296"/>
            <w:tcMar>
              <w:top w:w="90" w:type="dxa"/>
              <w:start w:w="110" w:type="dxa"/>
              <w:bottom w:w="90" w:type="dxa"/>
              <w:end w:w="110" w:type="dxa"/>
            </w:tcMar>
            <w:vAlign w:val="top"/>
          </w:tcPr>
          <w:p>
            <w:r>
              <w:t>5%</w:t>
            </w:r>
          </w:p>
        </w:tc>
        <w:tc>
          <w:tcPr>
            <w:tcW w:type="dxa" w:w="4752"/>
            <w:tcMar>
              <w:top w:w="90" w:type="dxa"/>
              <w:start w:w="110" w:type="dxa"/>
              <w:bottom w:w="90" w:type="dxa"/>
              <w:end w:w="110" w:type="dxa"/>
            </w:tcMar>
            <w:vAlign w:val="top"/>
          </w:tcPr>
          <w:p>
            <w:r>
              <w:t>Time and correction cycles required to pass</w:t>
            </w:r>
          </w:p>
        </w:tc>
      </w:tr>
    </w:tbl>
    <w:p/>
    <w:p>
      <w:pPr>
        <w:pStyle w:val="Heading2"/>
      </w:pPr>
      <w:r>
        <w:t>21.3 Winner definition</w:t>
      </w:r>
    </w:p>
    <w:p>
      <w:r>
        <w:t>The winner is not the tool producing the fastest first draft. It is the tool that reaches independent verification with the least correction effort while preserving the approved baseline and producing maintainable output.</w:t>
      </w:r>
    </w:p>
    <w:p>
      <w:pPr>
        <w:pStyle w:val="Heading1"/>
      </w:pPr>
      <w:r>
        <w:t>22. Project V8 Remediation Plan</w:t>
      </w:r>
    </w:p>
    <w:p>
      <w:pPr>
        <w:pStyle w:val="Heading2"/>
      </w:pPr>
      <w:r>
        <w:t>22.1 Current baseline</w:t>
      </w:r>
    </w:p>
    <w:p>
      <w:r>
        <w:t>The approved mobile interface image is designated Project V8 Mobile UI Baseline v1.0. All Replit, Claude Code and Lovable outputs must be judged against it. The project remains in Reproduction Mode until Human Authority approves a new baseline.</w:t>
      </w:r>
    </w:p>
    <w:p>
      <w:pPr>
        <w:pStyle w:val="Heading2"/>
      </w:pPr>
      <w:r>
        <w:t>22.2 Remediation sequence</w:t>
      </w:r>
    </w:p>
    <w:p>
      <w:pPr>
        <w:pStyle w:val="ListNumber"/>
      </w:pPr>
      <w:r>
        <w:t>Freeze current content and approved mobile section order.</w:t>
      </w:r>
    </w:p>
    <w:p>
      <w:pPr>
        <w:pStyle w:val="ListNumber"/>
      </w:pPr>
      <w:r>
        <w:t>Prepare executable component and responsive specification.</w:t>
      </w:r>
    </w:p>
    <w:p>
      <w:pPr>
        <w:pStyle w:val="ListNumber"/>
      </w:pPr>
      <w:r>
        <w:t>Create required screenshots and visual-diff procedure.</w:t>
      </w:r>
    </w:p>
    <w:p>
      <w:pPr>
        <w:pStyle w:val="ListNumber"/>
      </w:pPr>
      <w:r>
        <w:t>Run Claude Code benchmark using the canonical prompt and approved image.</w:t>
      </w:r>
    </w:p>
    <w:p>
      <w:pPr>
        <w:pStyle w:val="ListNumber"/>
      </w:pPr>
      <w:r>
        <w:t>Run Lovable benchmark with the same package when available.</w:t>
      </w:r>
    </w:p>
    <w:p>
      <w:pPr>
        <w:pStyle w:val="ListNumber"/>
      </w:pPr>
      <w:r>
        <w:t>Capture Replit’s latest implementation and evidence.</w:t>
      </w:r>
    </w:p>
    <w:p>
      <w:pPr>
        <w:pStyle w:val="ListNumber"/>
      </w:pPr>
      <w:r>
        <w:t>Have independent QA score all candidates.</w:t>
      </w:r>
    </w:p>
    <w:p>
      <w:pPr>
        <w:pStyle w:val="ListNumber"/>
      </w:pPr>
      <w:r>
        <w:t>Select the best verified candidate or merge only approved improvements.</w:t>
      </w:r>
    </w:p>
    <w:p>
      <w:pPr>
        <w:pStyle w:val="ListNumber"/>
      </w:pPr>
      <w:r>
        <w:t>Return to Human Authority with side-by-side evidence and a recommendation.</w:t>
      </w:r>
    </w:p>
    <w:p>
      <w:pPr>
        <w:pStyle w:val="Heading2"/>
      </w:pPr>
      <w:r>
        <w:t>22.3 Approval gates</w:t>
      </w:r>
    </w:p>
    <w:tbl>
      <w:tblPr>
        <w:tblStyle w:val="TableGrid"/>
        <w:tblW w:type="auto" w:w="0"/>
        <w:jc w:val="center"/>
        <w:tblLook w:firstColumn="1" w:firstRow="1" w:lastColumn="0" w:lastRow="0" w:noHBand="0" w:noVBand="1" w:val="04A0"/>
      </w:tblPr>
      <w:tblGrid>
        <w:gridCol w:w="4997"/>
        <w:gridCol w:w="4997"/>
      </w:tblGrid>
      <w:tr>
        <w:tc>
          <w:tcPr>
            <w:tcW w:type="dxa" w:w="3816"/>
            <w:shd w:fill="1F2937"/>
            <w:vAlign w:val="center"/>
            <w:tcMar>
              <w:top w:w="90" w:type="dxa"/>
              <w:start w:w="110" w:type="dxa"/>
              <w:bottom w:w="90" w:type="dxa"/>
              <w:end w:w="110" w:type="dxa"/>
            </w:tcMar>
          </w:tcPr>
          <w:p>
            <w:r>
              <w:rPr>
                <w:b/>
                <w:color w:val="FFFFFF"/>
              </w:rPr>
              <w:t>Gate</w:t>
            </w:r>
          </w:p>
        </w:tc>
        <w:tc>
          <w:tcPr>
            <w:tcW w:type="dxa" w:w="5976"/>
            <w:shd w:fill="1F2937"/>
            <w:vAlign w:val="center"/>
            <w:tcMar>
              <w:top w:w="90" w:type="dxa"/>
              <w:start w:w="110" w:type="dxa"/>
              <w:bottom w:w="90" w:type="dxa"/>
              <w:end w:w="110" w:type="dxa"/>
            </w:tcMar>
          </w:tcPr>
          <w:p>
            <w:r>
              <w:rPr>
                <w:b/>
                <w:color w:val="FFFFFF"/>
              </w:rPr>
              <w:t>Required authority</w:t>
            </w:r>
          </w:p>
        </w:tc>
      </w:tr>
      <w:tr>
        <w:tc>
          <w:tcPr>
            <w:tcW w:type="dxa" w:w="3816"/>
            <w:tcMar>
              <w:top w:w="90" w:type="dxa"/>
              <w:start w:w="110" w:type="dxa"/>
              <w:bottom w:w="90" w:type="dxa"/>
              <w:end w:w="110" w:type="dxa"/>
            </w:tcMar>
            <w:vAlign w:val="top"/>
          </w:tcPr>
          <w:p>
            <w:r>
              <w:t>Design baseline change</w:t>
            </w:r>
          </w:p>
        </w:tc>
        <w:tc>
          <w:tcPr>
            <w:tcW w:type="dxa" w:w="5976"/>
            <w:tcMar>
              <w:top w:w="90" w:type="dxa"/>
              <w:start w:w="110" w:type="dxa"/>
              <w:bottom w:w="90" w:type="dxa"/>
              <w:end w:w="110" w:type="dxa"/>
            </w:tcMar>
            <w:vAlign w:val="top"/>
          </w:tcPr>
          <w:p>
            <w:r>
              <w:t>CMO plus Human Authority for strategic visible change</w:t>
            </w:r>
          </w:p>
        </w:tc>
      </w:tr>
      <w:tr>
        <w:tc>
          <w:tcPr>
            <w:tcW w:type="dxa" w:w="3816"/>
            <w:tcMar>
              <w:top w:w="90" w:type="dxa"/>
              <w:start w:w="110" w:type="dxa"/>
              <w:bottom w:w="90" w:type="dxa"/>
              <w:end w:w="110" w:type="dxa"/>
            </w:tcMar>
            <w:vAlign w:val="top"/>
          </w:tcPr>
          <w:p>
            <w:r>
              <w:t>Technical architecture change</w:t>
            </w:r>
          </w:p>
        </w:tc>
        <w:tc>
          <w:tcPr>
            <w:tcW w:type="dxa" w:w="5976"/>
            <w:tcMar>
              <w:top w:w="90" w:type="dxa"/>
              <w:start w:w="110" w:type="dxa"/>
              <w:bottom w:w="90" w:type="dxa"/>
              <w:end w:w="110" w:type="dxa"/>
            </w:tcMar>
            <w:vAlign w:val="top"/>
          </w:tcPr>
          <w:p>
            <w:r>
              <w:t>Atlas</w:t>
            </w:r>
          </w:p>
        </w:tc>
      </w:tr>
      <w:tr>
        <w:tc>
          <w:tcPr>
            <w:tcW w:type="dxa" w:w="3816"/>
            <w:tcMar>
              <w:top w:w="90" w:type="dxa"/>
              <w:start w:w="110" w:type="dxa"/>
              <w:bottom w:w="90" w:type="dxa"/>
              <w:end w:w="110" w:type="dxa"/>
            </w:tcMar>
            <w:vAlign w:val="top"/>
          </w:tcPr>
          <w:p>
            <w:r>
              <w:t>External publication</w:t>
            </w:r>
          </w:p>
        </w:tc>
        <w:tc>
          <w:tcPr>
            <w:tcW w:type="dxa" w:w="5976"/>
            <w:tcMar>
              <w:top w:w="90" w:type="dxa"/>
              <w:start w:w="110" w:type="dxa"/>
              <w:bottom w:w="90" w:type="dxa"/>
              <w:end w:w="110" w:type="dxa"/>
            </w:tcMar>
            <w:vAlign w:val="top"/>
          </w:tcPr>
          <w:p>
            <w:r>
              <w:t>Human Authority</w:t>
            </w:r>
          </w:p>
        </w:tc>
      </w:tr>
      <w:tr>
        <w:tc>
          <w:tcPr>
            <w:tcW w:type="dxa" w:w="3816"/>
            <w:tcMar>
              <w:top w:w="90" w:type="dxa"/>
              <w:start w:w="110" w:type="dxa"/>
              <w:bottom w:w="90" w:type="dxa"/>
              <w:end w:w="110" w:type="dxa"/>
            </w:tcMar>
            <w:vAlign w:val="top"/>
          </w:tcPr>
          <w:p>
            <w:r>
              <w:t>Paid service or financial commitment</w:t>
            </w:r>
          </w:p>
        </w:tc>
        <w:tc>
          <w:tcPr>
            <w:tcW w:type="dxa" w:w="5976"/>
            <w:tcMar>
              <w:top w:w="90" w:type="dxa"/>
              <w:start w:w="110" w:type="dxa"/>
              <w:bottom w:w="90" w:type="dxa"/>
              <w:end w:w="110" w:type="dxa"/>
            </w:tcMar>
            <w:vAlign w:val="top"/>
          </w:tcPr>
          <w:p>
            <w:r>
              <w:t>Human Authority</w:t>
            </w:r>
          </w:p>
        </w:tc>
      </w:tr>
      <w:tr>
        <w:tc>
          <w:tcPr>
            <w:tcW w:type="dxa" w:w="3816"/>
            <w:tcMar>
              <w:top w:w="90" w:type="dxa"/>
              <w:start w:w="110" w:type="dxa"/>
              <w:bottom w:w="90" w:type="dxa"/>
              <w:end w:w="110" w:type="dxa"/>
            </w:tcMar>
            <w:vAlign w:val="top"/>
          </w:tcPr>
          <w:p>
            <w:r>
              <w:t>Production deployment</w:t>
            </w:r>
          </w:p>
        </w:tc>
        <w:tc>
          <w:tcPr>
            <w:tcW w:type="dxa" w:w="5976"/>
            <w:tcMar>
              <w:top w:w="90" w:type="dxa"/>
              <w:start w:w="110" w:type="dxa"/>
              <w:bottom w:w="90" w:type="dxa"/>
              <w:end w:w="110" w:type="dxa"/>
            </w:tcMar>
            <w:vAlign w:val="top"/>
          </w:tcPr>
          <w:p>
            <w:r>
              <w:t>Human Authority after verified handoff</w:t>
            </w:r>
          </w:p>
        </w:tc>
      </w:tr>
      <w:tr>
        <w:tc>
          <w:tcPr>
            <w:tcW w:type="dxa" w:w="3816"/>
            <w:tcMar>
              <w:top w:w="90" w:type="dxa"/>
              <w:start w:w="110" w:type="dxa"/>
              <w:bottom w:w="90" w:type="dxa"/>
              <w:end w:w="110" w:type="dxa"/>
            </w:tcMar>
            <w:vAlign w:val="top"/>
          </w:tcPr>
          <w:p>
            <w:r>
              <w:t>Use of real legal or rental claims</w:t>
            </w:r>
          </w:p>
        </w:tc>
        <w:tc>
          <w:tcPr>
            <w:tcW w:type="dxa" w:w="5976"/>
            <w:tcMar>
              <w:top w:w="90" w:type="dxa"/>
              <w:start w:w="110" w:type="dxa"/>
              <w:bottom w:w="90" w:type="dxa"/>
              <w:end w:w="110" w:type="dxa"/>
            </w:tcMar>
            <w:vAlign w:val="top"/>
          </w:tcPr>
          <w:p>
            <w:r>
              <w:t>Legal/Operations evidence plus Human approval</w:t>
            </w:r>
          </w:p>
        </w:tc>
      </w:tr>
    </w:tbl>
    <w:p/>
    <w:p>
      <w:pPr>
        <w:pStyle w:val="Heading1"/>
      </w:pPr>
      <w:r>
        <w:t>23. NeoOS Maturity Assessment</w:t>
      </w:r>
    </w:p>
    <w:p>
      <w:r>
        <w:t>The incident provides a useful maturity baseline. NeoOS has moved beyond a loose collection of personas and principles, but its governance is not yet fully encoded or enforced across tools.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728"/>
            <w:shd w:fill="1F2937"/>
            <w:vAlign w:val="center"/>
            <w:tcMar>
              <w:top w:w="90" w:type="dxa"/>
              <w:start w:w="110" w:type="dxa"/>
              <w:bottom w:w="90" w:type="dxa"/>
              <w:end w:w="110" w:type="dxa"/>
            </w:tcMar>
          </w:tcPr>
          <w:p>
            <w:r>
              <w:rPr>
                <w:b/>
                <w:color w:val="FFFFFF"/>
              </w:rPr>
              <w:t>Capability</w:t>
            </w:r>
          </w:p>
        </w:tc>
        <w:tc>
          <w:tcPr>
            <w:tcW w:type="dxa" w:w="2088"/>
            <w:shd w:fill="1F2937"/>
            <w:vAlign w:val="center"/>
            <w:tcMar>
              <w:top w:w="90" w:type="dxa"/>
              <w:start w:w="110" w:type="dxa"/>
              <w:bottom w:w="90" w:type="dxa"/>
              <w:end w:w="110" w:type="dxa"/>
            </w:tcMar>
          </w:tcPr>
          <w:p>
            <w:r>
              <w:rPr>
                <w:b/>
                <w:color w:val="FFFFFF"/>
              </w:rPr>
              <w:t>Before session</w:t>
            </w:r>
          </w:p>
        </w:tc>
        <w:tc>
          <w:tcPr>
            <w:tcW w:type="dxa" w:w="2376"/>
            <w:shd w:fill="1F2937"/>
            <w:vAlign w:val="center"/>
            <w:tcMar>
              <w:top w:w="90" w:type="dxa"/>
              <w:start w:w="110" w:type="dxa"/>
              <w:bottom w:w="90" w:type="dxa"/>
              <w:end w:w="110" w:type="dxa"/>
            </w:tcMar>
          </w:tcPr>
          <w:p>
            <w:r>
              <w:rPr>
                <w:b/>
                <w:color w:val="FFFFFF"/>
              </w:rPr>
              <w:t>After session</w:t>
            </w:r>
          </w:p>
        </w:tc>
        <w:tc>
          <w:tcPr>
            <w:tcW w:type="dxa" w:w="3600"/>
            <w:shd w:fill="1F2937"/>
            <w:vAlign w:val="center"/>
            <w:tcMar>
              <w:top w:w="90" w:type="dxa"/>
              <w:start w:w="110" w:type="dxa"/>
              <w:bottom w:w="90" w:type="dxa"/>
              <w:end w:w="110" w:type="dxa"/>
            </w:tcMar>
          </w:tcPr>
          <w:p>
            <w:r>
              <w:rPr>
                <w:b/>
                <w:color w:val="FFFFFF"/>
              </w:rPr>
              <w:t>Remaining work</w:t>
            </w:r>
          </w:p>
        </w:tc>
      </w:tr>
      <w:tr>
        <w:tc>
          <w:tcPr>
            <w:tcW w:type="dxa" w:w="1728"/>
            <w:tcMar>
              <w:top w:w="90" w:type="dxa"/>
              <w:start w:w="110" w:type="dxa"/>
              <w:bottom w:w="90" w:type="dxa"/>
              <w:end w:w="110" w:type="dxa"/>
            </w:tcMar>
            <w:vAlign w:val="top"/>
          </w:tcPr>
          <w:p>
            <w:r>
              <w:t>Authority model</w:t>
            </w:r>
          </w:p>
        </w:tc>
        <w:tc>
          <w:tcPr>
            <w:tcW w:type="dxa" w:w="2088"/>
            <w:tcMar>
              <w:top w:w="90" w:type="dxa"/>
              <w:start w:w="110" w:type="dxa"/>
              <w:bottom w:w="90" w:type="dxa"/>
              <w:end w:w="110" w:type="dxa"/>
            </w:tcMar>
            <w:vAlign w:val="top"/>
          </w:tcPr>
          <w:p>
            <w:r>
              <w:t>Implicit and conversational</w:t>
            </w:r>
          </w:p>
        </w:tc>
        <w:tc>
          <w:tcPr>
            <w:tcW w:type="dxa" w:w="2376"/>
            <w:tcMar>
              <w:top w:w="90" w:type="dxa"/>
              <w:start w:w="110" w:type="dxa"/>
              <w:bottom w:w="90" w:type="dxa"/>
              <w:end w:w="110" w:type="dxa"/>
            </w:tcMar>
            <w:vAlign w:val="top"/>
          </w:tcPr>
          <w:p>
            <w:r>
              <w:t>Explicit role ownership defined</w:t>
            </w:r>
          </w:p>
        </w:tc>
        <w:tc>
          <w:tcPr>
            <w:tcW w:type="dxa" w:w="3600"/>
            <w:tcMar>
              <w:top w:w="90" w:type="dxa"/>
              <w:start w:w="110" w:type="dxa"/>
              <w:bottom w:w="90" w:type="dxa"/>
              <w:end w:w="110" w:type="dxa"/>
            </w:tcMar>
            <w:vAlign w:val="top"/>
          </w:tcPr>
          <w:p>
            <w:r>
              <w:t>Persist charters and enforce routing</w:t>
            </w:r>
          </w:p>
        </w:tc>
      </w:tr>
      <w:tr>
        <w:tc>
          <w:tcPr>
            <w:tcW w:type="dxa" w:w="1728"/>
            <w:tcMar>
              <w:top w:w="90" w:type="dxa"/>
              <w:start w:w="110" w:type="dxa"/>
              <w:bottom w:w="90" w:type="dxa"/>
              <w:end w:w="110" w:type="dxa"/>
            </w:tcMar>
            <w:vAlign w:val="top"/>
          </w:tcPr>
          <w:p>
            <w:r>
              <w:t>Constitution</w:t>
            </w:r>
          </w:p>
        </w:tc>
        <w:tc>
          <w:tcPr>
            <w:tcW w:type="dxa" w:w="2088"/>
            <w:tcMar>
              <w:top w:w="90" w:type="dxa"/>
              <w:start w:w="110" w:type="dxa"/>
              <w:bottom w:w="90" w:type="dxa"/>
              <w:end w:w="110" w:type="dxa"/>
            </w:tcMar>
            <w:vAlign w:val="top"/>
          </w:tcPr>
          <w:p>
            <w:r>
              <w:t>Policy-like documentation</w:t>
            </w:r>
          </w:p>
        </w:tc>
        <w:tc>
          <w:tcPr>
            <w:tcW w:type="dxa" w:w="2376"/>
            <w:tcMar>
              <w:top w:w="90" w:type="dxa"/>
              <w:start w:w="110" w:type="dxa"/>
              <w:bottom w:w="90" w:type="dxa"/>
              <w:end w:w="110" w:type="dxa"/>
            </w:tcMar>
            <w:vAlign w:val="top"/>
          </w:tcPr>
          <w:p>
            <w:r>
              <w:t>Operational kernel concept adopted</w:t>
            </w:r>
          </w:p>
        </w:tc>
        <w:tc>
          <w:tcPr>
            <w:tcW w:type="dxa" w:w="3600"/>
            <w:tcMar>
              <w:top w:w="90" w:type="dxa"/>
              <w:start w:w="110" w:type="dxa"/>
              <w:bottom w:w="90" w:type="dxa"/>
              <w:end w:w="110" w:type="dxa"/>
            </w:tcMar>
            <w:vAlign w:val="top"/>
          </w:tcPr>
          <w:p>
            <w:r>
              <w:t>Implement machine-readable policies</w:t>
            </w:r>
          </w:p>
        </w:tc>
      </w:tr>
      <w:tr>
        <w:tc>
          <w:tcPr>
            <w:tcW w:type="dxa" w:w="1728"/>
            <w:tcMar>
              <w:top w:w="90" w:type="dxa"/>
              <w:start w:w="110" w:type="dxa"/>
              <w:bottom w:w="90" w:type="dxa"/>
              <w:end w:w="110" w:type="dxa"/>
            </w:tcMar>
            <w:vAlign w:val="top"/>
          </w:tcPr>
          <w:p>
            <w:r>
              <w:t>Handoff</w:t>
            </w:r>
          </w:p>
        </w:tc>
        <w:tc>
          <w:tcPr>
            <w:tcW w:type="dxa" w:w="2088"/>
            <w:tcMar>
              <w:top w:w="90" w:type="dxa"/>
              <w:start w:w="110" w:type="dxa"/>
              <w:bottom w:w="90" w:type="dxa"/>
              <w:end w:w="110" w:type="dxa"/>
            </w:tcMar>
            <w:vAlign w:val="top"/>
          </w:tcPr>
          <w:p>
            <w:r>
              <w:t>Prompt-driven</w:t>
            </w:r>
          </w:p>
        </w:tc>
        <w:tc>
          <w:tcPr>
            <w:tcW w:type="dxa" w:w="2376"/>
            <w:tcMar>
              <w:top w:w="90" w:type="dxa"/>
              <w:start w:w="110" w:type="dxa"/>
              <w:bottom w:w="90" w:type="dxa"/>
              <w:end w:w="110" w:type="dxa"/>
            </w:tcMar>
            <w:vAlign w:val="top"/>
          </w:tcPr>
          <w:p>
            <w:r>
              <w:t>Verified handoff protocol defined</w:t>
            </w:r>
          </w:p>
        </w:tc>
        <w:tc>
          <w:tcPr>
            <w:tcW w:type="dxa" w:w="3600"/>
            <w:tcMar>
              <w:top w:w="90" w:type="dxa"/>
              <w:start w:w="110" w:type="dxa"/>
              <w:bottom w:w="90" w:type="dxa"/>
              <w:end w:w="110" w:type="dxa"/>
            </w:tcMar>
            <w:vAlign w:val="top"/>
          </w:tcPr>
          <w:p>
            <w:r>
              <w:t>Create reusable SOP templates and tooling</w:t>
            </w:r>
          </w:p>
        </w:tc>
      </w:tr>
      <w:tr>
        <w:tc>
          <w:tcPr>
            <w:tcW w:type="dxa" w:w="1728"/>
            <w:tcMar>
              <w:top w:w="90" w:type="dxa"/>
              <w:start w:w="110" w:type="dxa"/>
              <w:bottom w:w="90" w:type="dxa"/>
              <w:end w:w="110" w:type="dxa"/>
            </w:tcMar>
            <w:vAlign w:val="top"/>
          </w:tcPr>
          <w:p>
            <w:r>
              <w:t>Design fidelity</w:t>
            </w:r>
          </w:p>
        </w:tc>
        <w:tc>
          <w:tcPr>
            <w:tcW w:type="dxa" w:w="2088"/>
            <w:tcMar>
              <w:top w:w="90" w:type="dxa"/>
              <w:start w:w="110" w:type="dxa"/>
              <w:bottom w:w="90" w:type="dxa"/>
              <w:end w:w="110" w:type="dxa"/>
            </w:tcMar>
            <w:vAlign w:val="top"/>
          </w:tcPr>
          <w:p>
            <w:r>
              <w:t>Human inspected</w:t>
            </w:r>
          </w:p>
        </w:tc>
        <w:tc>
          <w:tcPr>
            <w:tcW w:type="dxa" w:w="2376"/>
            <w:tcMar>
              <w:top w:w="90" w:type="dxa"/>
              <w:start w:w="110" w:type="dxa"/>
              <w:bottom w:w="90" w:type="dxa"/>
              <w:end w:w="110" w:type="dxa"/>
            </w:tcMar>
            <w:vAlign w:val="top"/>
          </w:tcPr>
          <w:p>
            <w:r>
              <w:t>Approved artifact lock and reproduction mode defined</w:t>
            </w:r>
          </w:p>
        </w:tc>
        <w:tc>
          <w:tcPr>
            <w:tcW w:type="dxa" w:w="3600"/>
            <w:tcMar>
              <w:top w:w="90" w:type="dxa"/>
              <w:start w:w="110" w:type="dxa"/>
              <w:bottom w:w="90" w:type="dxa"/>
              <w:end w:w="110" w:type="dxa"/>
            </w:tcMar>
            <w:vAlign w:val="top"/>
          </w:tcPr>
          <w:p>
            <w:r>
              <w:t>Automated visual regression</w:t>
            </w:r>
          </w:p>
        </w:tc>
      </w:tr>
      <w:tr>
        <w:tc>
          <w:tcPr>
            <w:tcW w:type="dxa" w:w="1728"/>
            <w:tcMar>
              <w:top w:w="90" w:type="dxa"/>
              <w:start w:w="110" w:type="dxa"/>
              <w:bottom w:w="90" w:type="dxa"/>
              <w:end w:w="110" w:type="dxa"/>
            </w:tcMar>
            <w:vAlign w:val="top"/>
          </w:tcPr>
          <w:p>
            <w:r>
              <w:t>Verification</w:t>
            </w:r>
          </w:p>
        </w:tc>
        <w:tc>
          <w:tcPr>
            <w:tcW w:type="dxa" w:w="2088"/>
            <w:tcMar>
              <w:top w:w="90" w:type="dxa"/>
              <w:start w:w="110" w:type="dxa"/>
              <w:bottom w:w="90" w:type="dxa"/>
              <w:end w:w="110" w:type="dxa"/>
            </w:tcMar>
            <w:vAlign w:val="top"/>
          </w:tcPr>
          <w:p>
            <w:r>
              <w:t>Builder/self-report plus human review</w:t>
            </w:r>
          </w:p>
        </w:tc>
        <w:tc>
          <w:tcPr>
            <w:tcW w:type="dxa" w:w="2376"/>
            <w:tcMar>
              <w:top w:w="90" w:type="dxa"/>
              <w:start w:w="110" w:type="dxa"/>
              <w:bottom w:w="90" w:type="dxa"/>
              <w:end w:w="110" w:type="dxa"/>
            </w:tcMar>
            <w:vAlign w:val="top"/>
          </w:tcPr>
          <w:p>
            <w:r>
              <w:t>Independent QA required</w:t>
            </w:r>
          </w:p>
        </w:tc>
        <w:tc>
          <w:tcPr>
            <w:tcW w:type="dxa" w:w="3600"/>
            <w:tcMar>
              <w:top w:w="90" w:type="dxa"/>
              <w:start w:w="110" w:type="dxa"/>
              <w:bottom w:w="90" w:type="dxa"/>
              <w:end w:w="110" w:type="dxa"/>
            </w:tcMar>
            <w:vAlign w:val="top"/>
          </w:tcPr>
          <w:p>
            <w:r>
              <w:t>Deploy separate verifier workflow</w:t>
            </w:r>
          </w:p>
        </w:tc>
      </w:tr>
      <w:tr>
        <w:tc>
          <w:tcPr>
            <w:tcW w:type="dxa" w:w="1728"/>
            <w:tcMar>
              <w:top w:w="90" w:type="dxa"/>
              <w:start w:w="110" w:type="dxa"/>
              <w:bottom w:w="90" w:type="dxa"/>
              <w:end w:w="110" w:type="dxa"/>
            </w:tcMar>
            <w:vAlign w:val="top"/>
          </w:tcPr>
          <w:p>
            <w:r>
              <w:t>Learning capture</w:t>
            </w:r>
          </w:p>
        </w:tc>
        <w:tc>
          <w:tcPr>
            <w:tcW w:type="dxa" w:w="2088"/>
            <w:tcMar>
              <w:top w:w="90" w:type="dxa"/>
              <w:start w:w="110" w:type="dxa"/>
              <w:bottom w:w="90" w:type="dxa"/>
              <w:end w:w="110" w:type="dxa"/>
            </w:tcMar>
            <w:vAlign w:val="top"/>
          </w:tcPr>
          <w:p>
            <w:r>
              <w:t>Conversation-level</w:t>
            </w:r>
          </w:p>
        </w:tc>
        <w:tc>
          <w:tcPr>
            <w:tcW w:type="dxa" w:w="2376"/>
            <w:tcMar>
              <w:top w:w="90" w:type="dxa"/>
              <w:start w:w="110" w:type="dxa"/>
              <w:bottom w:w="90" w:type="dxa"/>
              <w:end w:w="110" w:type="dxa"/>
            </w:tcMar>
            <w:vAlign w:val="top"/>
          </w:tcPr>
          <w:p>
            <w:r>
              <w:t>Organizational learning records and ADR concept</w:t>
            </w:r>
          </w:p>
        </w:tc>
        <w:tc>
          <w:tcPr>
            <w:tcW w:type="dxa" w:w="3600"/>
            <w:tcMar>
              <w:top w:w="90" w:type="dxa"/>
              <w:start w:w="110" w:type="dxa"/>
              <w:bottom w:w="90" w:type="dxa"/>
              <w:end w:w="110" w:type="dxa"/>
            </w:tcMar>
            <w:vAlign w:val="top"/>
          </w:tcPr>
          <w:p>
            <w:r>
              <w:t>Commit to source-of-truth repository</w:t>
            </w:r>
          </w:p>
        </w:tc>
      </w:tr>
      <w:tr>
        <w:tc>
          <w:tcPr>
            <w:tcW w:type="dxa" w:w="1728"/>
            <w:tcMar>
              <w:top w:w="90" w:type="dxa"/>
              <w:start w:w="110" w:type="dxa"/>
              <w:bottom w:w="90" w:type="dxa"/>
              <w:end w:w="110" w:type="dxa"/>
            </w:tcMar>
            <w:vAlign w:val="top"/>
          </w:tcPr>
          <w:p>
            <w:r>
              <w:t>Tool selection</w:t>
            </w:r>
          </w:p>
        </w:tc>
        <w:tc>
          <w:tcPr>
            <w:tcW w:type="dxa" w:w="2088"/>
            <w:tcMar>
              <w:top w:w="90" w:type="dxa"/>
              <w:start w:w="110" w:type="dxa"/>
              <w:bottom w:w="90" w:type="dxa"/>
              <w:end w:w="110" w:type="dxa"/>
            </w:tcMar>
            <w:vAlign w:val="top"/>
          </w:tcPr>
          <w:p>
            <w:r>
              <w:t>Convenience-based</w:t>
            </w:r>
          </w:p>
        </w:tc>
        <w:tc>
          <w:tcPr>
            <w:tcW w:type="dxa" w:w="2376"/>
            <w:tcMar>
              <w:top w:w="90" w:type="dxa"/>
              <w:start w:w="110" w:type="dxa"/>
              <w:bottom w:w="90" w:type="dxa"/>
              <w:end w:w="110" w:type="dxa"/>
            </w:tcMar>
            <w:vAlign w:val="top"/>
          </w:tcPr>
          <w:p>
            <w:r>
              <w:t>Controlled benchmark defined</w:t>
            </w:r>
          </w:p>
        </w:tc>
        <w:tc>
          <w:tcPr>
            <w:tcW w:type="dxa" w:w="3600"/>
            <w:tcMar>
              <w:top w:w="90" w:type="dxa"/>
              <w:start w:w="110" w:type="dxa"/>
              <w:bottom w:w="90" w:type="dxa"/>
              <w:end w:w="110" w:type="dxa"/>
            </w:tcMar>
            <w:vAlign w:val="top"/>
          </w:tcPr>
          <w:p>
            <w:r>
              <w:t>Execute and record benchmark</w:t>
            </w:r>
          </w:p>
        </w:tc>
      </w:tr>
      <w:tr>
        <w:tc>
          <w:tcPr>
            <w:tcW w:type="dxa" w:w="1728"/>
            <w:tcMar>
              <w:top w:w="90" w:type="dxa"/>
              <w:start w:w="110" w:type="dxa"/>
              <w:bottom w:w="90" w:type="dxa"/>
              <w:end w:w="110" w:type="dxa"/>
            </w:tcMar>
            <w:vAlign w:val="top"/>
          </w:tcPr>
          <w:p>
            <w:r>
              <w:t>Autonomy</w:t>
            </w:r>
          </w:p>
        </w:tc>
        <w:tc>
          <w:tcPr>
            <w:tcW w:type="dxa" w:w="2088"/>
            <w:tcMar>
              <w:top w:w="90" w:type="dxa"/>
              <w:start w:w="110" w:type="dxa"/>
              <w:bottom w:w="90" w:type="dxa"/>
              <w:end w:w="110" w:type="dxa"/>
            </w:tcMar>
            <w:vAlign w:val="top"/>
          </w:tcPr>
          <w:p>
            <w:r>
              <w:t>High initiative but inconsistent control</w:t>
            </w:r>
          </w:p>
        </w:tc>
        <w:tc>
          <w:tcPr>
            <w:tcW w:type="dxa" w:w="2376"/>
            <w:tcMar>
              <w:top w:w="90" w:type="dxa"/>
              <w:start w:w="110" w:type="dxa"/>
              <w:bottom w:w="90" w:type="dxa"/>
              <w:end w:w="110" w:type="dxa"/>
            </w:tcMar>
            <w:vAlign w:val="top"/>
          </w:tcPr>
          <w:p>
            <w:r>
              <w:t>Bounded autonomy with stage gates</w:t>
            </w:r>
          </w:p>
        </w:tc>
        <w:tc>
          <w:tcPr>
            <w:tcW w:type="dxa" w:w="3600"/>
            <w:tcMar>
              <w:top w:w="90" w:type="dxa"/>
              <w:start w:w="110" w:type="dxa"/>
              <w:bottom w:w="90" w:type="dxa"/>
              <w:end w:w="110" w:type="dxa"/>
            </w:tcMar>
            <w:vAlign w:val="top"/>
          </w:tcPr>
          <w:p>
            <w:r>
              <w:t>Automate gate enforcement</w:t>
            </w:r>
          </w:p>
        </w:tc>
      </w:tr>
    </w:tbl>
    <w:p/>
    <w:p>
      <w:pPr>
        <w:pStyle w:val="Heading2"/>
      </w:pPr>
      <w:r>
        <w:t>23.1 Current maturity verdict</w:t>
      </w:r>
    </w:p>
    <w:p>
      <w:r>
        <w:t>NeoOS is best described as an emerging governed AI-native organization. Its philosophy and authority model are substantially clearer than its technical enforcement. The next maturity leap is to convert governance into software-enforced state, policy, evidence and audit mechanisms.</w:t>
      </w:r>
    </w:p>
    <w:p>
      <w:pPr>
        <w:pStyle w:val="Heading1"/>
      </w:pPr>
      <w:r>
        <w:t>24.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2376"/>
            <w:shd w:fill="1F2937"/>
            <w:vAlign w:val="center"/>
            <w:tcMar>
              <w:top w:w="90" w:type="dxa"/>
              <w:start w:w="110" w:type="dxa"/>
              <w:bottom w:w="90" w:type="dxa"/>
              <w:end w:w="110" w:type="dxa"/>
            </w:tcMar>
          </w:tcPr>
          <w:p>
            <w:r>
              <w:rPr>
                <w:b/>
                <w:color w:val="FFFFFF"/>
              </w:rPr>
              <w:t>Phase</w:t>
            </w:r>
          </w:p>
        </w:tc>
        <w:tc>
          <w:tcPr>
            <w:tcW w:type="dxa" w:w="2952"/>
            <w:shd w:fill="1F2937"/>
            <w:vAlign w:val="center"/>
            <w:tcMar>
              <w:top w:w="90" w:type="dxa"/>
              <w:start w:w="110" w:type="dxa"/>
              <w:bottom w:w="90" w:type="dxa"/>
              <w:end w:w="110" w:type="dxa"/>
            </w:tcMar>
          </w:tcPr>
          <w:p>
            <w:r>
              <w:rPr>
                <w:b/>
                <w:color w:val="FFFFFF"/>
              </w:rPr>
              <w:t>Objective</w:t>
            </w:r>
          </w:p>
        </w:tc>
        <w:tc>
          <w:tcPr>
            <w:tcW w:type="dxa" w:w="4464"/>
            <w:shd w:fill="1F2937"/>
            <w:vAlign w:val="center"/>
            <w:tcMar>
              <w:top w:w="90" w:type="dxa"/>
              <w:start w:w="110" w:type="dxa"/>
              <w:bottom w:w="90" w:type="dxa"/>
              <w:end w:w="110" w:type="dxa"/>
            </w:tcMar>
          </w:tcPr>
          <w:p>
            <w:r>
              <w:rPr>
                <w:b/>
                <w:color w:val="FFFFFF"/>
              </w:rPr>
              <w:t>Deliverables</w:t>
            </w:r>
          </w:p>
        </w:tc>
      </w:tr>
      <w:tr>
        <w:tc>
          <w:tcPr>
            <w:tcW w:type="dxa" w:w="2376"/>
            <w:tcMar>
              <w:top w:w="90" w:type="dxa"/>
              <w:start w:w="110" w:type="dxa"/>
              <w:bottom w:w="90" w:type="dxa"/>
              <w:end w:w="110" w:type="dxa"/>
            </w:tcMar>
            <w:vAlign w:val="top"/>
          </w:tcPr>
          <w:p>
            <w:r>
              <w:t>Phase 1 — Documentation persistence</w:t>
            </w:r>
          </w:p>
        </w:tc>
        <w:tc>
          <w:tcPr>
            <w:tcW w:type="dxa" w:w="2952"/>
            <w:tcMar>
              <w:top w:w="90" w:type="dxa"/>
              <w:start w:w="110" w:type="dxa"/>
              <w:bottom w:w="90" w:type="dxa"/>
              <w:end w:w="110" w:type="dxa"/>
            </w:tcMar>
            <w:vAlign w:val="top"/>
          </w:tcPr>
          <w:p>
            <w:r>
              <w:t>Make the governance durable</w:t>
            </w:r>
          </w:p>
        </w:tc>
        <w:tc>
          <w:tcPr>
            <w:tcW w:type="dxa" w:w="4464"/>
            <w:tcMar>
              <w:top w:w="90" w:type="dxa"/>
              <w:start w:w="110" w:type="dxa"/>
              <w:bottom w:w="90" w:type="dxa"/>
              <w:end w:w="110" w:type="dxa"/>
            </w:tcMar>
            <w:vAlign w:val="top"/>
          </w:tcPr>
          <w:p>
            <w:r>
              <w:t>Constitution update, role charters, SOP documents, NLR-001, ADRs, changelog</w:t>
            </w:r>
          </w:p>
        </w:tc>
      </w:tr>
      <w:tr>
        <w:tc>
          <w:tcPr>
            <w:tcW w:type="dxa" w:w="2376"/>
            <w:tcMar>
              <w:top w:w="90" w:type="dxa"/>
              <w:start w:w="110" w:type="dxa"/>
              <w:bottom w:w="90" w:type="dxa"/>
              <w:end w:w="110" w:type="dxa"/>
            </w:tcMar>
            <w:vAlign w:val="top"/>
          </w:tcPr>
          <w:p>
            <w:r>
              <w:t>Phase 2 — Project contract templates</w:t>
            </w:r>
          </w:p>
        </w:tc>
        <w:tc>
          <w:tcPr>
            <w:tcW w:type="dxa" w:w="2952"/>
            <w:tcMar>
              <w:top w:w="90" w:type="dxa"/>
              <w:start w:w="110" w:type="dxa"/>
              <w:bottom w:w="90" w:type="dxa"/>
              <w:end w:w="110" w:type="dxa"/>
            </w:tcMar>
            <w:vAlign w:val="top"/>
          </w:tcPr>
          <w:p>
            <w:r>
              <w:t>Standardize handoff inputs</w:t>
            </w:r>
          </w:p>
        </w:tc>
        <w:tc>
          <w:tcPr>
            <w:tcW w:type="dxa" w:w="4464"/>
            <w:tcMar>
              <w:top w:w="90" w:type="dxa"/>
              <w:start w:w="110" w:type="dxa"/>
              <w:bottom w:w="90" w:type="dxa"/>
              <w:end w:w="110" w:type="dxa"/>
            </w:tcMar>
            <w:vAlign w:val="top"/>
          </w:tcPr>
          <w:p>
            <w:r>
              <w:t>Design contract template, implementation contract, QA plan, exception form</w:t>
            </w:r>
          </w:p>
        </w:tc>
      </w:tr>
      <w:tr>
        <w:tc>
          <w:tcPr>
            <w:tcW w:type="dxa" w:w="2376"/>
            <w:tcMar>
              <w:top w:w="90" w:type="dxa"/>
              <w:start w:w="110" w:type="dxa"/>
              <w:bottom w:w="90" w:type="dxa"/>
              <w:end w:w="110" w:type="dxa"/>
            </w:tcMar>
            <w:vAlign w:val="top"/>
          </w:tcPr>
          <w:p>
            <w:r>
              <w:t>Phase 3 — Evidence automation</w:t>
            </w:r>
          </w:p>
        </w:tc>
        <w:tc>
          <w:tcPr>
            <w:tcW w:type="dxa" w:w="2952"/>
            <w:tcMar>
              <w:top w:w="90" w:type="dxa"/>
              <w:start w:w="110" w:type="dxa"/>
              <w:bottom w:w="90" w:type="dxa"/>
              <w:end w:w="110" w:type="dxa"/>
            </w:tcMar>
            <w:vAlign w:val="top"/>
          </w:tcPr>
          <w:p>
            <w:r>
              <w:t>Reduce human inspection burden</w:t>
            </w:r>
          </w:p>
        </w:tc>
        <w:tc>
          <w:tcPr>
            <w:tcW w:type="dxa" w:w="4464"/>
            <w:tcMar>
              <w:top w:w="90" w:type="dxa"/>
              <w:start w:w="110" w:type="dxa"/>
              <w:bottom w:w="90" w:type="dxa"/>
              <w:end w:w="110" w:type="dxa"/>
            </w:tcMar>
            <w:vAlign w:val="top"/>
          </w:tcPr>
          <w:p>
            <w:r>
              <w:t>Screenshot scripts, viewport matrix, visual diff, test reports</w:t>
            </w:r>
          </w:p>
        </w:tc>
      </w:tr>
      <w:tr>
        <w:tc>
          <w:tcPr>
            <w:tcW w:type="dxa" w:w="2376"/>
            <w:tcMar>
              <w:top w:w="90" w:type="dxa"/>
              <w:start w:w="110" w:type="dxa"/>
              <w:bottom w:w="90" w:type="dxa"/>
              <w:end w:w="110" w:type="dxa"/>
            </w:tcMar>
            <w:vAlign w:val="top"/>
          </w:tcPr>
          <w:p>
            <w:r>
              <w:t>Phase 4 — Policy engine</w:t>
            </w:r>
          </w:p>
        </w:tc>
        <w:tc>
          <w:tcPr>
            <w:tcW w:type="dxa" w:w="2952"/>
            <w:tcMar>
              <w:top w:w="90" w:type="dxa"/>
              <w:start w:w="110" w:type="dxa"/>
              <w:bottom w:w="90" w:type="dxa"/>
              <w:end w:w="110" w:type="dxa"/>
            </w:tcMar>
            <w:vAlign w:val="top"/>
          </w:tcPr>
          <w:p>
            <w:r>
              <w:t>Make governance executable</w:t>
            </w:r>
          </w:p>
        </w:tc>
        <w:tc>
          <w:tcPr>
            <w:tcW w:type="dxa" w:w="4464"/>
            <w:tcMar>
              <w:top w:w="90" w:type="dxa"/>
              <w:start w:w="110" w:type="dxa"/>
              <w:bottom w:w="90" w:type="dxa"/>
              <w:end w:w="110" w:type="dxa"/>
            </w:tcMar>
            <w:vAlign w:val="top"/>
          </w:tcPr>
          <w:p>
            <w:r>
              <w:t>Rule schema, allow/deny/escalate logic, audit records, role permissions</w:t>
            </w:r>
          </w:p>
        </w:tc>
      </w:tr>
      <w:tr>
        <w:tc>
          <w:tcPr>
            <w:tcW w:type="dxa" w:w="2376"/>
            <w:tcMar>
              <w:top w:w="90" w:type="dxa"/>
              <w:start w:w="110" w:type="dxa"/>
              <w:bottom w:w="90" w:type="dxa"/>
              <w:end w:w="110" w:type="dxa"/>
            </w:tcMar>
            <w:vAlign w:val="top"/>
          </w:tcPr>
          <w:p>
            <w:r>
              <w:t>Phase 5 — Tool adapters</w:t>
            </w:r>
          </w:p>
        </w:tc>
        <w:tc>
          <w:tcPr>
            <w:tcW w:type="dxa" w:w="2952"/>
            <w:tcMar>
              <w:top w:w="90" w:type="dxa"/>
              <w:start w:w="110" w:type="dxa"/>
              <w:bottom w:w="90" w:type="dxa"/>
              <w:end w:w="110" w:type="dxa"/>
            </w:tcMar>
            <w:vAlign w:val="top"/>
          </w:tcPr>
          <w:p>
            <w:r>
              <w:t>Apply controls across builders</w:t>
            </w:r>
          </w:p>
        </w:tc>
        <w:tc>
          <w:tcPr>
            <w:tcW w:type="dxa" w:w="4464"/>
            <w:tcMar>
              <w:top w:w="90" w:type="dxa"/>
              <w:start w:w="110" w:type="dxa"/>
              <w:bottom w:w="90" w:type="dxa"/>
              <w:end w:w="110" w:type="dxa"/>
            </w:tcMar>
            <w:vAlign w:val="top"/>
          </w:tcPr>
          <w:p>
            <w:r>
              <w:t>Replit, Claude Code, Lovable, Codex and future agent handoff adapters</w:t>
            </w:r>
          </w:p>
        </w:tc>
      </w:tr>
      <w:tr>
        <w:tc>
          <w:tcPr>
            <w:tcW w:type="dxa" w:w="2376"/>
            <w:tcMar>
              <w:top w:w="90" w:type="dxa"/>
              <w:start w:w="110" w:type="dxa"/>
              <w:bottom w:w="90" w:type="dxa"/>
              <w:end w:w="110" w:type="dxa"/>
            </w:tcMar>
            <w:vAlign w:val="top"/>
          </w:tcPr>
          <w:p>
            <w:r>
              <w:t>Phase 6 — Continuous learning</w:t>
            </w:r>
          </w:p>
        </w:tc>
        <w:tc>
          <w:tcPr>
            <w:tcW w:type="dxa" w:w="2952"/>
            <w:tcMar>
              <w:top w:w="90" w:type="dxa"/>
              <w:start w:w="110" w:type="dxa"/>
              <w:bottom w:w="90" w:type="dxa"/>
              <w:end w:w="110" w:type="dxa"/>
            </w:tcMar>
            <w:vAlign w:val="top"/>
          </w:tcPr>
          <w:p>
            <w:r>
              <w:t>Improve from every project</w:t>
            </w:r>
          </w:p>
        </w:tc>
        <w:tc>
          <w:tcPr>
            <w:tcW w:type="dxa" w:w="4464"/>
            <w:tcMar>
              <w:top w:w="90" w:type="dxa"/>
              <w:start w:w="110" w:type="dxa"/>
              <w:bottom w:w="90" w:type="dxa"/>
              <w:end w:w="110" w:type="dxa"/>
            </w:tcMar>
            <w:vAlign w:val="top"/>
          </w:tcPr>
          <w:p>
            <w:r>
              <w:t>Incident ingestion, recurring-delay analysis, SOP versioning, benchmark history</w:t>
            </w:r>
          </w:p>
        </w:tc>
      </w:tr>
    </w:tbl>
    <w:p/>
    <w:p>
      <w:pPr>
        <w:pStyle w:val="Heading2"/>
      </w:pPr>
      <w:r>
        <w:t>24.1 Recommended source-of-truth structure</w:t>
      </w:r>
    </w:p>
    <w:p>
      <w:r>
        <w:t>A future NeoOS repository should use a structure similar to the following:</w:t>
      </w:r>
    </w:p>
    <w:tbl>
      <w:tblPr>
        <w:tblW w:type="auto" w:w="0"/>
        <w:jc w:val="center"/>
        <w:tblLook w:firstColumn="1" w:firstRow="1" w:lastColumn="0" w:lastRow="0" w:noHBand="0" w:noVBand="1" w:val="04A0"/>
      </w:tblPr>
      <w:tblGrid>
        <w:gridCol w:w="9994"/>
      </w:tblGrid>
      <w:tr>
        <w:tc>
          <w:tcPr>
            <w:tcW w:type="dxa" w:w="9994"/>
            <w:shd w:fill="F3F4F6"/>
            <w:tcMar>
              <w:top w:w="120" w:type="dxa"/>
              <w:start w:w="160" w:type="dxa"/>
              <w:bottom w:w="120" w:type="dxa"/>
              <w:end w:w="160" w:type="dxa"/>
            </w:tcMar>
          </w:tcPr>
          <w:p>
            <w:r>
              <w:rPr>
                <w:b/>
              </w:rPr>
              <w:t xml:space="preserve">Repository model: </w:t>
            </w:r>
            <w:r>
              <w:t>neoos/constitution; neoos/charters; neoos/sops; neoos/project-contracts; neoos/incidents; neoos/learning-records; neoos/adrs; neoos/policies; neoos/tests; neoos/tool-adapters.</w:t>
            </w:r>
          </w:p>
        </w:tc>
      </w:tr>
    </w:tbl>
    <w:p/>
    <w:p>
      <w:pPr>
        <w:pStyle w:val="Heading1"/>
      </w:pPr>
      <w:r>
        <w:t>25. Decision Register</w:t>
      </w:r>
    </w:p>
    <w:tbl>
      <w:tblPr>
        <w:tblStyle w:val="TableGrid"/>
        <w:tblW w:type="auto" w:w="0"/>
        <w:jc w:val="center"/>
        <w:tblLook w:firstColumn="1" w:firstRow="1" w:lastColumn="0" w:lastRow="0" w:noHBand="0" w:noVBand="1" w:val="04A0"/>
      </w:tblPr>
      <w:tblGrid>
        <w:gridCol w:w="3331"/>
        <w:gridCol w:w="3331"/>
        <w:gridCol w:w="3331"/>
      </w:tblGrid>
      <w:tr>
        <w:tc>
          <w:tcPr>
            <w:tcW w:type="dxa" w:w="1152"/>
            <w:shd w:fill="1F2937"/>
            <w:vAlign w:val="center"/>
            <w:tcMar>
              <w:top w:w="90" w:type="dxa"/>
              <w:start w:w="110" w:type="dxa"/>
              <w:bottom w:w="90" w:type="dxa"/>
              <w:end w:w="110" w:type="dxa"/>
            </w:tcMar>
          </w:tcPr>
          <w:p>
            <w:r>
              <w:rPr>
                <w:b/>
                <w:color w:val="FFFFFF"/>
              </w:rPr>
              <w:t>ID</w:t>
            </w:r>
          </w:p>
        </w:tc>
        <w:tc>
          <w:tcPr>
            <w:tcW w:type="dxa" w:w="7344"/>
            <w:shd w:fill="1F2937"/>
            <w:vAlign w:val="center"/>
            <w:tcMar>
              <w:top w:w="90" w:type="dxa"/>
              <w:start w:w="110" w:type="dxa"/>
              <w:bottom w:w="90" w:type="dxa"/>
              <w:end w:w="110" w:type="dxa"/>
            </w:tcMar>
          </w:tcPr>
          <w:p>
            <w:r>
              <w:rPr>
                <w:b/>
                <w:color w:val="FFFFFF"/>
              </w:rPr>
              <w:t>Decision</w:t>
            </w:r>
          </w:p>
        </w:tc>
        <w:tc>
          <w:tcPr>
            <w:tcW w:type="dxa" w:w="1440"/>
            <w:shd w:fill="1F2937"/>
            <w:vAlign w:val="center"/>
            <w:tcMar>
              <w:top w:w="90" w:type="dxa"/>
              <w:start w:w="110" w:type="dxa"/>
              <w:bottom w:w="90" w:type="dxa"/>
              <w:end w:w="110" w:type="dxa"/>
            </w:tcMar>
          </w:tcPr>
          <w:p>
            <w:r>
              <w:rPr>
                <w:b/>
                <w:color w:val="FFFFFF"/>
              </w:rPr>
              <w:t>Status</w:t>
            </w:r>
          </w:p>
        </w:tc>
      </w:tr>
      <w:tr>
        <w:tc>
          <w:tcPr>
            <w:tcW w:type="dxa" w:w="1152"/>
            <w:tcMar>
              <w:top w:w="90" w:type="dxa"/>
              <w:start w:w="110" w:type="dxa"/>
              <w:bottom w:w="90" w:type="dxa"/>
              <w:end w:w="110" w:type="dxa"/>
            </w:tcMar>
            <w:vAlign w:val="top"/>
          </w:tcPr>
          <w:p>
            <w:r>
              <w:t>D-001</w:t>
            </w:r>
          </w:p>
        </w:tc>
        <w:tc>
          <w:tcPr>
            <w:tcW w:type="dxa" w:w="7344"/>
            <w:tcMar>
              <w:top w:w="90" w:type="dxa"/>
              <w:start w:w="110" w:type="dxa"/>
              <w:bottom w:w="90" w:type="dxa"/>
              <w:end w:w="110" w:type="dxa"/>
            </w:tcMar>
            <w:vAlign w:val="top"/>
          </w:tcPr>
          <w:p>
            <w:r>
              <w:t>Adopt bounded autonomous execution organization-wide.</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D-002</w:t>
            </w:r>
          </w:p>
        </w:tc>
        <w:tc>
          <w:tcPr>
            <w:tcW w:type="dxa" w:w="7344"/>
            <w:tcMar>
              <w:top w:w="90" w:type="dxa"/>
              <w:start w:w="110" w:type="dxa"/>
              <w:bottom w:w="90" w:type="dxa"/>
              <w:end w:w="110" w:type="dxa"/>
            </w:tcMar>
            <w:vAlign w:val="top"/>
          </w:tcPr>
          <w:p>
            <w:r>
              <w:t>Treat approved artifacts as binding baselines.</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D-003</w:t>
            </w:r>
          </w:p>
        </w:tc>
        <w:tc>
          <w:tcPr>
            <w:tcW w:type="dxa" w:w="7344"/>
            <w:tcMar>
              <w:top w:w="90" w:type="dxa"/>
              <w:start w:w="110" w:type="dxa"/>
              <w:bottom w:w="90" w:type="dxa"/>
              <w:end w:w="110" w:type="dxa"/>
            </w:tcMar>
            <w:vAlign w:val="top"/>
          </w:tcPr>
          <w:p>
            <w:r>
              <w:t>Declare explicit execution modes for design work.</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D-004</w:t>
            </w:r>
          </w:p>
        </w:tc>
        <w:tc>
          <w:tcPr>
            <w:tcW w:type="dxa" w:w="7344"/>
            <w:tcMar>
              <w:top w:w="90" w:type="dxa"/>
              <w:start w:w="110" w:type="dxa"/>
              <w:bottom w:w="90" w:type="dxa"/>
              <w:end w:w="110" w:type="dxa"/>
            </w:tcMar>
            <w:vAlign w:val="top"/>
          </w:tcPr>
          <w:p>
            <w:r>
              <w:t>Assign design-agent handoff approval to the CMO.</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D-005</w:t>
            </w:r>
          </w:p>
        </w:tc>
        <w:tc>
          <w:tcPr>
            <w:tcW w:type="dxa" w:w="7344"/>
            <w:tcMar>
              <w:top w:w="90" w:type="dxa"/>
              <w:start w:w="110" w:type="dxa"/>
              <w:bottom w:w="90" w:type="dxa"/>
              <w:end w:w="110" w:type="dxa"/>
            </w:tcMar>
            <w:vAlign w:val="top"/>
          </w:tcPr>
          <w:p>
            <w:r>
              <w:t>Assign executable specifications and implementation controls to Atlas.</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D-006</w:t>
            </w:r>
          </w:p>
        </w:tc>
        <w:tc>
          <w:tcPr>
            <w:tcW w:type="dxa" w:w="7344"/>
            <w:tcMar>
              <w:top w:w="90" w:type="dxa"/>
              <w:start w:w="110" w:type="dxa"/>
              <w:bottom w:w="90" w:type="dxa"/>
              <w:end w:w="110" w:type="dxa"/>
            </w:tcMar>
            <w:vAlign w:val="top"/>
          </w:tcPr>
          <w:p>
            <w:r>
              <w:t>Require independent verification before verified handoff.</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D-007</w:t>
            </w:r>
          </w:p>
        </w:tc>
        <w:tc>
          <w:tcPr>
            <w:tcW w:type="dxa" w:w="7344"/>
            <w:tcMar>
              <w:top w:w="90" w:type="dxa"/>
              <w:start w:w="110" w:type="dxa"/>
              <w:bottom w:w="90" w:type="dxa"/>
              <w:end w:w="110" w:type="dxa"/>
            </w:tcMar>
            <w:vAlign w:val="top"/>
          </w:tcPr>
          <w:p>
            <w:r>
              <w:t>Keep detailed procedures in SOPs, not the Constitution.</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D-008</w:t>
            </w:r>
          </w:p>
        </w:tc>
        <w:tc>
          <w:tcPr>
            <w:tcW w:type="dxa" w:w="7344"/>
            <w:tcMar>
              <w:top w:w="90" w:type="dxa"/>
              <w:start w:w="110" w:type="dxa"/>
              <w:bottom w:w="90" w:type="dxa"/>
              <w:end w:w="110" w:type="dxa"/>
            </w:tcMar>
            <w:vAlign w:val="top"/>
          </w:tcPr>
          <w:p>
            <w:r>
              <w:t>Elevate the Constitution into an operational kernel.</w:t>
            </w:r>
          </w:p>
        </w:tc>
        <w:tc>
          <w:tcPr>
            <w:tcW w:type="dxa" w:w="1440"/>
            <w:tcMar>
              <w:top w:w="90" w:type="dxa"/>
              <w:start w:w="110" w:type="dxa"/>
              <w:bottom w:w="90" w:type="dxa"/>
              <w:end w:w="110" w:type="dxa"/>
            </w:tcMar>
            <w:vAlign w:val="top"/>
          </w:tcPr>
          <w:p>
            <w:r>
              <w:t>Architecture decision</w:t>
            </w:r>
          </w:p>
        </w:tc>
      </w:tr>
      <w:tr>
        <w:tc>
          <w:tcPr>
            <w:tcW w:type="dxa" w:w="1152"/>
            <w:tcMar>
              <w:top w:w="90" w:type="dxa"/>
              <w:start w:w="110" w:type="dxa"/>
              <w:bottom w:w="90" w:type="dxa"/>
              <w:end w:w="110" w:type="dxa"/>
            </w:tcMar>
            <w:vAlign w:val="top"/>
          </w:tcPr>
          <w:p>
            <w:r>
              <w:t>D-009</w:t>
            </w:r>
          </w:p>
        </w:tc>
        <w:tc>
          <w:tcPr>
            <w:tcW w:type="dxa" w:w="7344"/>
            <w:tcMar>
              <w:top w:w="90" w:type="dxa"/>
              <w:start w:w="110" w:type="dxa"/>
              <w:bottom w:w="90" w:type="dxa"/>
              <w:end w:w="110" w:type="dxa"/>
            </w:tcMar>
            <w:vAlign w:val="top"/>
          </w:tcPr>
          <w:p>
            <w:r>
              <w:t>Adopt Systems Before Expediency as an implied NeoOS principle.</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D-010</w:t>
            </w:r>
          </w:p>
        </w:tc>
        <w:tc>
          <w:tcPr>
            <w:tcW w:type="dxa" w:w="7344"/>
            <w:tcMar>
              <w:top w:w="90" w:type="dxa"/>
              <w:start w:w="110" w:type="dxa"/>
              <w:bottom w:w="90" w:type="dxa"/>
              <w:end w:w="110" w:type="dxa"/>
            </w:tcMar>
            <w:vAlign w:val="top"/>
          </w:tcPr>
          <w:p>
            <w:r>
              <w:t>Benchmark Replit, Claude Code and Lovable using a controlled package.</w:t>
            </w:r>
          </w:p>
        </w:tc>
        <w:tc>
          <w:tcPr>
            <w:tcW w:type="dxa" w:w="1440"/>
            <w:tcMar>
              <w:top w:w="90" w:type="dxa"/>
              <w:start w:w="110" w:type="dxa"/>
              <w:bottom w:w="90" w:type="dxa"/>
              <w:end w:w="110" w:type="dxa"/>
            </w:tcMar>
            <w:vAlign w:val="top"/>
          </w:tcPr>
          <w:p>
            <w:r>
              <w:t>Planned</w:t>
            </w:r>
          </w:p>
        </w:tc>
      </w:tr>
      <w:tr>
        <w:tc>
          <w:tcPr>
            <w:tcW w:type="dxa" w:w="1152"/>
            <w:tcMar>
              <w:top w:w="90" w:type="dxa"/>
              <w:start w:w="110" w:type="dxa"/>
              <w:bottom w:w="90" w:type="dxa"/>
              <w:end w:w="110" w:type="dxa"/>
            </w:tcMar>
            <w:vAlign w:val="top"/>
          </w:tcPr>
          <w:p>
            <w:r>
              <w:t>D-011</w:t>
            </w:r>
          </w:p>
        </w:tc>
        <w:tc>
          <w:tcPr>
            <w:tcW w:type="dxa" w:w="7344"/>
            <w:tcMar>
              <w:top w:w="90" w:type="dxa"/>
              <w:start w:w="110" w:type="dxa"/>
              <w:bottom w:w="90" w:type="dxa"/>
              <w:end w:w="110" w:type="dxa"/>
            </w:tcMar>
            <w:vAlign w:val="top"/>
          </w:tcPr>
          <w:p>
            <w:r>
              <w:t>Use evidence-calibrated status language.</w:t>
            </w:r>
          </w:p>
        </w:tc>
        <w:tc>
          <w:tcPr>
            <w:tcW w:type="dxa" w:w="1440"/>
            <w:tcMar>
              <w:top w:w="90" w:type="dxa"/>
              <w:start w:w="110" w:type="dxa"/>
              <w:bottom w:w="90" w:type="dxa"/>
              <w:end w:w="110" w:type="dxa"/>
            </w:tcMar>
            <w:vAlign w:val="top"/>
          </w:tcPr>
          <w:p>
            <w:r>
              <w:t>Active</w:t>
            </w:r>
          </w:p>
        </w:tc>
      </w:tr>
      <w:tr>
        <w:tc>
          <w:tcPr>
            <w:tcW w:type="dxa" w:w="1152"/>
            <w:tcMar>
              <w:top w:w="90" w:type="dxa"/>
              <w:start w:w="110" w:type="dxa"/>
              <w:bottom w:w="90" w:type="dxa"/>
              <w:end w:w="110" w:type="dxa"/>
            </w:tcMar>
            <w:vAlign w:val="top"/>
          </w:tcPr>
          <w:p>
            <w:r>
              <w:t>D-012</w:t>
            </w:r>
          </w:p>
        </w:tc>
        <w:tc>
          <w:tcPr>
            <w:tcW w:type="dxa" w:w="7344"/>
            <w:tcMar>
              <w:top w:w="90" w:type="dxa"/>
              <w:start w:w="110" w:type="dxa"/>
              <w:bottom w:w="90" w:type="dxa"/>
              <w:end w:w="110" w:type="dxa"/>
            </w:tcMar>
            <w:vAlign w:val="top"/>
          </w:tcPr>
          <w:p>
            <w:r>
              <w:t>Record this session as canonical organizational learning.</w:t>
            </w:r>
          </w:p>
        </w:tc>
        <w:tc>
          <w:tcPr>
            <w:tcW w:type="dxa" w:w="1440"/>
            <w:tcMar>
              <w:top w:w="90" w:type="dxa"/>
              <w:start w:w="110" w:type="dxa"/>
              <w:bottom w:w="90" w:type="dxa"/>
              <w:end w:w="110" w:type="dxa"/>
            </w:tcMar>
            <w:vAlign w:val="top"/>
          </w:tcPr>
          <w:p>
            <w:r>
              <w:t>Fulfilled by NLR-001</w:t>
            </w:r>
          </w:p>
        </w:tc>
      </w:tr>
    </w:tbl>
    <w:p/>
    <w:p>
      <w:pPr>
        <w:pStyle w:val="Heading1"/>
      </w:pPr>
      <w:r>
        <w:t>26. Risks and Open Questions</w:t>
      </w:r>
    </w:p>
    <w:tbl>
      <w:tblPr>
        <w:tblStyle w:val="TableGrid"/>
        <w:tblW w:type="auto" w:w="0"/>
        <w:jc w:val="center"/>
        <w:tblLook w:firstColumn="1" w:firstRow="1" w:lastColumn="0" w:lastRow="0" w:noHBand="0" w:noVBand="1" w:val="04A0"/>
      </w:tblPr>
      <w:tblGrid>
        <w:gridCol w:w="3331"/>
        <w:gridCol w:w="3331"/>
        <w:gridCol w:w="3331"/>
      </w:tblGrid>
      <w:tr>
        <w:tc>
          <w:tcPr>
            <w:tcW w:type="dxa" w:w="3168"/>
            <w:shd w:fill="1F2937"/>
            <w:vAlign w:val="center"/>
            <w:tcMar>
              <w:top w:w="90" w:type="dxa"/>
              <w:start w:w="110" w:type="dxa"/>
              <w:bottom w:w="90" w:type="dxa"/>
              <w:end w:w="110" w:type="dxa"/>
            </w:tcMar>
          </w:tcPr>
          <w:p>
            <w:r>
              <w:rPr>
                <w:b/>
                <w:color w:val="FFFFFF"/>
              </w:rPr>
              <w:t>Risk or question</w:t>
            </w:r>
          </w:p>
        </w:tc>
        <w:tc>
          <w:tcPr>
            <w:tcW w:type="dxa" w:w="3600"/>
            <w:shd w:fill="1F2937"/>
            <w:vAlign w:val="center"/>
            <w:tcMar>
              <w:top w:w="90" w:type="dxa"/>
              <w:start w:w="110" w:type="dxa"/>
              <w:bottom w:w="90" w:type="dxa"/>
              <w:end w:w="110" w:type="dxa"/>
            </w:tcMar>
          </w:tcPr>
          <w:p>
            <w:r>
              <w:rPr>
                <w:b/>
                <w:color w:val="FFFFFF"/>
              </w:rPr>
              <w:t>Implication</w:t>
            </w:r>
          </w:p>
        </w:tc>
        <w:tc>
          <w:tcPr>
            <w:tcW w:type="dxa" w:w="3312"/>
            <w:shd w:fill="1F2937"/>
            <w:vAlign w:val="center"/>
            <w:tcMar>
              <w:top w:w="90" w:type="dxa"/>
              <w:start w:w="110" w:type="dxa"/>
              <w:bottom w:w="90" w:type="dxa"/>
              <w:end w:w="110" w:type="dxa"/>
            </w:tcMar>
          </w:tcPr>
          <w:p>
            <w:r>
              <w:rPr>
                <w:b/>
                <w:color w:val="FFFFFF"/>
              </w:rPr>
              <w:t>Recommended response</w:t>
            </w:r>
          </w:p>
        </w:tc>
      </w:tr>
      <w:tr>
        <w:tc>
          <w:tcPr>
            <w:tcW w:type="dxa" w:w="3168"/>
            <w:tcMar>
              <w:top w:w="90" w:type="dxa"/>
              <w:start w:w="110" w:type="dxa"/>
              <w:bottom w:w="90" w:type="dxa"/>
              <w:end w:w="110" w:type="dxa"/>
            </w:tcMar>
            <w:vAlign w:val="top"/>
          </w:tcPr>
          <w:p>
            <w:r>
              <w:t>Governance exists only in conversation</w:t>
            </w:r>
          </w:p>
        </w:tc>
        <w:tc>
          <w:tcPr>
            <w:tcW w:type="dxa" w:w="3600"/>
            <w:tcMar>
              <w:top w:w="90" w:type="dxa"/>
              <w:start w:w="110" w:type="dxa"/>
              <w:bottom w:w="90" w:type="dxa"/>
              <w:end w:w="110" w:type="dxa"/>
            </w:tcMar>
            <w:vAlign w:val="top"/>
          </w:tcPr>
          <w:p>
            <w:r>
              <w:t>Rules may not persist across tools or sessions</w:t>
            </w:r>
          </w:p>
        </w:tc>
        <w:tc>
          <w:tcPr>
            <w:tcW w:type="dxa" w:w="3312"/>
            <w:tcMar>
              <w:top w:w="90" w:type="dxa"/>
              <w:start w:w="110" w:type="dxa"/>
              <w:bottom w:w="90" w:type="dxa"/>
              <w:end w:w="110" w:type="dxa"/>
            </w:tcMar>
            <w:vAlign w:val="top"/>
          </w:tcPr>
          <w:p>
            <w:r>
              <w:t>Commit documents and policies to the NeoOS repository</w:t>
            </w:r>
          </w:p>
        </w:tc>
      </w:tr>
      <w:tr>
        <w:tc>
          <w:tcPr>
            <w:tcW w:type="dxa" w:w="3168"/>
            <w:tcMar>
              <w:top w:w="90" w:type="dxa"/>
              <w:start w:w="110" w:type="dxa"/>
              <w:bottom w:w="90" w:type="dxa"/>
              <w:end w:w="110" w:type="dxa"/>
            </w:tcMar>
            <w:vAlign w:val="top"/>
          </w:tcPr>
          <w:p>
            <w:r>
              <w:t>Excessive procedural weight</w:t>
            </w:r>
          </w:p>
        </w:tc>
        <w:tc>
          <w:tcPr>
            <w:tcW w:type="dxa" w:w="3600"/>
            <w:tcMar>
              <w:top w:w="90" w:type="dxa"/>
              <w:start w:w="110" w:type="dxa"/>
              <w:bottom w:w="90" w:type="dxa"/>
              <w:end w:w="110" w:type="dxa"/>
            </w:tcMar>
            <w:vAlign w:val="top"/>
          </w:tcPr>
          <w:p>
            <w:r>
              <w:t>Compliance could become slow and bureaucratic</w:t>
            </w:r>
          </w:p>
        </w:tc>
        <w:tc>
          <w:tcPr>
            <w:tcW w:type="dxa" w:w="3312"/>
            <w:tcMar>
              <w:top w:w="90" w:type="dxa"/>
              <w:start w:w="110" w:type="dxa"/>
              <w:bottom w:w="90" w:type="dxa"/>
              <w:end w:w="110" w:type="dxa"/>
            </w:tcMar>
            <w:vAlign w:val="top"/>
          </w:tcPr>
          <w:p>
            <w:r>
              <w:t>Measure recurring delays and automate high-frequency controls</w:t>
            </w:r>
          </w:p>
        </w:tc>
      </w:tr>
      <w:tr>
        <w:tc>
          <w:tcPr>
            <w:tcW w:type="dxa" w:w="3168"/>
            <w:tcMar>
              <w:top w:w="90" w:type="dxa"/>
              <w:start w:w="110" w:type="dxa"/>
              <w:bottom w:w="90" w:type="dxa"/>
              <w:end w:w="110" w:type="dxa"/>
            </w:tcMar>
            <w:vAlign w:val="top"/>
          </w:tcPr>
          <w:p>
            <w:r>
              <w:t>Visual diff false positives</w:t>
            </w:r>
          </w:p>
        </w:tc>
        <w:tc>
          <w:tcPr>
            <w:tcW w:type="dxa" w:w="3600"/>
            <w:tcMar>
              <w:top w:w="90" w:type="dxa"/>
              <w:start w:w="110" w:type="dxa"/>
              <w:bottom w:w="90" w:type="dxa"/>
              <w:end w:w="110" w:type="dxa"/>
            </w:tcMar>
            <w:vAlign w:val="top"/>
          </w:tcPr>
          <w:p>
            <w:r>
              <w:t>Antialiasing and responsive variance can create noise</w:t>
            </w:r>
          </w:p>
        </w:tc>
        <w:tc>
          <w:tcPr>
            <w:tcW w:type="dxa" w:w="3312"/>
            <w:tcMar>
              <w:top w:w="90" w:type="dxa"/>
              <w:start w:w="110" w:type="dxa"/>
              <w:bottom w:w="90" w:type="dxa"/>
              <w:end w:w="110" w:type="dxa"/>
            </w:tcMar>
            <w:vAlign w:val="top"/>
          </w:tcPr>
          <w:p>
            <w:r>
              <w:t>Use region-based tolerances and human-independent but context-aware review</w:t>
            </w:r>
          </w:p>
        </w:tc>
      </w:tr>
      <w:tr>
        <w:tc>
          <w:tcPr>
            <w:tcW w:type="dxa" w:w="3168"/>
            <w:tcMar>
              <w:top w:w="90" w:type="dxa"/>
              <w:start w:w="110" w:type="dxa"/>
              <w:bottom w:w="90" w:type="dxa"/>
              <w:end w:w="110" w:type="dxa"/>
            </w:tcMar>
            <w:vAlign w:val="top"/>
          </w:tcPr>
          <w:p>
            <w:r>
              <w:t>LLM policy interpretation inconsistency</w:t>
            </w:r>
          </w:p>
        </w:tc>
        <w:tc>
          <w:tcPr>
            <w:tcW w:type="dxa" w:w="3600"/>
            <w:tcMar>
              <w:top w:w="90" w:type="dxa"/>
              <w:start w:w="110" w:type="dxa"/>
              <w:bottom w:w="90" w:type="dxa"/>
              <w:end w:w="110" w:type="dxa"/>
            </w:tcMar>
            <w:vAlign w:val="top"/>
          </w:tcPr>
          <w:p>
            <w:r>
              <w:t>Kernel decisions may vary</w:t>
            </w:r>
          </w:p>
        </w:tc>
        <w:tc>
          <w:tcPr>
            <w:tcW w:type="dxa" w:w="3312"/>
            <w:tcMar>
              <w:top w:w="90" w:type="dxa"/>
              <w:start w:w="110" w:type="dxa"/>
              <w:bottom w:w="90" w:type="dxa"/>
              <w:end w:w="110" w:type="dxa"/>
            </w:tcMar>
            <w:vAlign w:val="top"/>
          </w:tcPr>
          <w:p>
            <w:r>
              <w:t>Compile principles into structured rules and deterministic checks</w:t>
            </w:r>
          </w:p>
        </w:tc>
      </w:tr>
      <w:tr>
        <w:tc>
          <w:tcPr>
            <w:tcW w:type="dxa" w:w="3168"/>
            <w:tcMar>
              <w:top w:w="90" w:type="dxa"/>
              <w:start w:w="110" w:type="dxa"/>
              <w:bottom w:w="90" w:type="dxa"/>
              <w:end w:w="110" w:type="dxa"/>
            </w:tcMar>
            <w:vAlign w:val="top"/>
          </w:tcPr>
          <w:p>
            <w:r>
              <w:t>Council role overlap</w:t>
            </w:r>
          </w:p>
        </w:tc>
        <w:tc>
          <w:tcPr>
            <w:tcW w:type="dxa" w:w="3600"/>
            <w:tcMar>
              <w:top w:w="90" w:type="dxa"/>
              <w:start w:w="110" w:type="dxa"/>
              <w:bottom w:w="90" w:type="dxa"/>
              <w:end w:w="110" w:type="dxa"/>
            </w:tcMar>
            <w:vAlign w:val="top"/>
          </w:tcPr>
          <w:p>
            <w:r>
              <w:t>CMO, Atlas and QA may dispute boundaries</w:t>
            </w:r>
          </w:p>
        </w:tc>
        <w:tc>
          <w:tcPr>
            <w:tcW w:type="dxa" w:w="3312"/>
            <w:tcMar>
              <w:top w:w="90" w:type="dxa"/>
              <w:start w:w="110" w:type="dxa"/>
              <w:bottom w:w="90" w:type="dxa"/>
              <w:end w:w="110" w:type="dxa"/>
            </w:tcMar>
            <w:vAlign w:val="top"/>
          </w:tcPr>
          <w:p>
            <w:r>
              <w:t>Maintain charters, RACI and escalation through Morpheus</w:t>
            </w:r>
          </w:p>
        </w:tc>
      </w:tr>
      <w:tr>
        <w:tc>
          <w:tcPr>
            <w:tcW w:type="dxa" w:w="3168"/>
            <w:tcMar>
              <w:top w:w="90" w:type="dxa"/>
              <w:start w:w="110" w:type="dxa"/>
              <w:bottom w:w="90" w:type="dxa"/>
              <w:end w:w="110" w:type="dxa"/>
            </w:tcMar>
            <w:vAlign w:val="top"/>
          </w:tcPr>
          <w:p>
            <w:r>
              <w:t>Benchmark contamination</w:t>
            </w:r>
          </w:p>
        </w:tc>
        <w:tc>
          <w:tcPr>
            <w:tcW w:type="dxa" w:w="3600"/>
            <w:tcMar>
              <w:top w:w="90" w:type="dxa"/>
              <w:start w:w="110" w:type="dxa"/>
              <w:bottom w:w="90" w:type="dxa"/>
              <w:end w:w="110" w:type="dxa"/>
            </w:tcMar>
            <w:vAlign w:val="top"/>
          </w:tcPr>
          <w:p>
            <w:r>
              <w:t>Different tools may receive different context</w:t>
            </w:r>
          </w:p>
        </w:tc>
        <w:tc>
          <w:tcPr>
            <w:tcW w:type="dxa" w:w="3312"/>
            <w:tcMar>
              <w:top w:w="90" w:type="dxa"/>
              <w:start w:w="110" w:type="dxa"/>
              <w:bottom w:w="90" w:type="dxa"/>
              <w:end w:w="110" w:type="dxa"/>
            </w:tcMar>
            <w:vAlign w:val="top"/>
          </w:tcPr>
          <w:p>
            <w:r>
              <w:t>Use immutable canonical package and record all modifications</w:t>
            </w:r>
          </w:p>
        </w:tc>
      </w:tr>
      <w:tr>
        <w:tc>
          <w:tcPr>
            <w:tcW w:type="dxa" w:w="3168"/>
            <w:tcMar>
              <w:top w:w="90" w:type="dxa"/>
              <w:start w:w="110" w:type="dxa"/>
              <w:bottom w:w="90" w:type="dxa"/>
              <w:end w:w="110" w:type="dxa"/>
            </w:tcMar>
            <w:vAlign w:val="top"/>
          </w:tcPr>
          <w:p>
            <w:r>
              <w:t>Dummy data mistaken for real claims</w:t>
            </w:r>
          </w:p>
        </w:tc>
        <w:tc>
          <w:tcPr>
            <w:tcW w:type="dxa" w:w="3600"/>
            <w:tcMar>
              <w:top w:w="90" w:type="dxa"/>
              <w:start w:w="110" w:type="dxa"/>
              <w:bottom w:w="90" w:type="dxa"/>
              <w:end w:w="110" w:type="dxa"/>
            </w:tcMar>
            <w:vAlign w:val="top"/>
          </w:tcPr>
          <w:p>
            <w:r>
              <w:t>Prototype content may leak to production</w:t>
            </w:r>
          </w:p>
        </w:tc>
        <w:tc>
          <w:tcPr>
            <w:tcW w:type="dxa" w:w="3312"/>
            <w:tcMar>
              <w:top w:w="90" w:type="dxa"/>
              <w:start w:w="110" w:type="dxa"/>
              <w:bottom w:w="90" w:type="dxa"/>
              <w:end w:w="110" w:type="dxa"/>
            </w:tcMar>
            <w:vAlign w:val="top"/>
          </w:tcPr>
          <w:p>
            <w:r>
              <w:t>Mark placeholders structurally and block release until Operations/Legal verification</w:t>
            </w:r>
          </w:p>
        </w:tc>
      </w:tr>
      <w:tr>
        <w:tc>
          <w:tcPr>
            <w:tcW w:type="dxa" w:w="3168"/>
            <w:tcMar>
              <w:top w:w="90" w:type="dxa"/>
              <w:start w:w="110" w:type="dxa"/>
              <w:bottom w:w="90" w:type="dxa"/>
              <w:end w:w="110" w:type="dxa"/>
            </w:tcMar>
            <w:vAlign w:val="top"/>
          </w:tcPr>
          <w:p>
            <w:r>
              <w:t>External tool limitations</w:t>
            </w:r>
          </w:p>
        </w:tc>
        <w:tc>
          <w:tcPr>
            <w:tcW w:type="dxa" w:w="3600"/>
            <w:tcMar>
              <w:top w:w="90" w:type="dxa"/>
              <w:start w:w="110" w:type="dxa"/>
              <w:bottom w:w="90" w:type="dxa"/>
              <w:end w:w="110" w:type="dxa"/>
            </w:tcMar>
            <w:vAlign w:val="top"/>
          </w:tcPr>
          <w:p>
            <w:r>
              <w:t>Some builders cannot ingest references or expose evidence</w:t>
            </w:r>
          </w:p>
        </w:tc>
        <w:tc>
          <w:tcPr>
            <w:tcW w:type="dxa" w:w="3312"/>
            <w:tcMar>
              <w:top w:w="90" w:type="dxa"/>
              <w:start w:w="110" w:type="dxa"/>
              <w:bottom w:w="90" w:type="dxa"/>
              <w:end w:w="110" w:type="dxa"/>
            </w:tcMar>
            <w:vAlign w:val="top"/>
          </w:tcPr>
          <w:p>
            <w:r>
              <w:t>Do not waive standards; change workflow or tool</w:t>
            </w:r>
          </w:p>
        </w:tc>
      </w:tr>
    </w:tbl>
    <w:p/>
    <w:p>
      <w:pPr>
        <w:pStyle w:val="Heading1"/>
      </w:pPr>
      <w:r>
        <w:t>27. Final Conclusions</w:t>
      </w:r>
    </w:p>
    <w:p>
      <w:r>
        <w:t>The Project V8 incident was a substantial execution failure because NeoOS failed to protect an approved decision through specification, authority and verification. It was also a high-value organizational discovery because the weakness was identified early enough to reshape the operating system before the pattern spread across many projects.</w:t>
      </w:r>
    </w:p>
    <w:p>
      <w:r>
        <w:t>The strongest lesson is that autonomy without executable governance creates rework rather than freedom. NeoOS must not depend on a builder remembering conversation history or interpreting an approved image in the intended way. Approval must create a formal state change. That state must generate a locked artifact, an executable contract, tests, an independent verifier and controlled stage transitions.</w:t>
      </w:r>
    </w:p>
    <w:p>
      <w:r>
        <w:t>The organization now has a clearer shape: Human Authority governs ultimate direction; the Constitutional Kernel establishes permissions and routes ownership; Morpheus orchestrates; the CMO protects creative intent; Atlas makes requirements executable; QA independently verifies; execution agents build within bounded authority. Project Contracts connect this durable system to temporary work.</w:t>
      </w:r>
    </w:p>
    <w:tbl>
      <w:tblPr>
        <w:tblW w:type="auto" w:w="0"/>
        <w:jc w:val="center"/>
        <w:tblLook w:firstColumn="1" w:firstRow="1" w:lastColumn="0" w:lastRow="0" w:noHBand="0" w:noVBand="1" w:val="04A0"/>
      </w:tblPr>
      <w:tblGrid>
        <w:gridCol w:w="9994"/>
      </w:tblGrid>
      <w:tr>
        <w:tc>
          <w:tcPr>
            <w:tcW w:type="dxa" w:w="9994"/>
            <w:shd w:fill="FDECEC"/>
            <w:tcMar>
              <w:top w:w="120" w:type="dxa"/>
              <w:start w:w="160" w:type="dxa"/>
              <w:bottom w:w="120" w:type="dxa"/>
              <w:end w:w="160" w:type="dxa"/>
            </w:tcMar>
          </w:tcPr>
          <w:p>
            <w:r>
              <w:rPr>
                <w:b/>
              </w:rPr>
              <w:t xml:space="preserve">Final doctrine: </w:t>
            </w:r>
            <w:r>
              <w:t>Projects come and go. Systems remain. Build every project so the system becomes more reliable, more explicit and more efficient because that project existed.</w:t>
            </w:r>
          </w:p>
        </w:tc>
      </w:tr>
    </w:tbl>
    <w:p/>
    <w:p>
      <w:r>
        <w:br w:type="page"/>
      </w:r>
    </w:p>
    <w:p>
      <w:pPr>
        <w:pStyle w:val="Heading1"/>
      </w:pPr>
      <w:r>
        <w:t>Appendix A. RACI Matrix</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3096"/>
            <w:shd w:fill="1F2937"/>
            <w:vAlign w:val="center"/>
            <w:tcMar>
              <w:top w:w="90" w:type="dxa"/>
              <w:start w:w="110" w:type="dxa"/>
              <w:bottom w:w="90" w:type="dxa"/>
              <w:end w:w="110" w:type="dxa"/>
            </w:tcMar>
          </w:tcPr>
          <w:p>
            <w:r>
              <w:rPr>
                <w:b/>
                <w:color w:val="FFFFFF"/>
              </w:rPr>
              <w:t>Activity</w:t>
            </w:r>
          </w:p>
        </w:tc>
        <w:tc>
          <w:tcPr>
            <w:tcW w:type="dxa" w:w="1080"/>
            <w:shd w:fill="1F2937"/>
            <w:vAlign w:val="center"/>
            <w:tcMar>
              <w:top w:w="90" w:type="dxa"/>
              <w:start w:w="110" w:type="dxa"/>
              <w:bottom w:w="90" w:type="dxa"/>
              <w:end w:w="110" w:type="dxa"/>
            </w:tcMar>
          </w:tcPr>
          <w:p>
            <w:r>
              <w:rPr>
                <w:b/>
                <w:color w:val="FFFFFF"/>
              </w:rPr>
              <w:t>Human Authority</w:t>
            </w:r>
          </w:p>
        </w:tc>
        <w:tc>
          <w:tcPr>
            <w:tcW w:type="dxa" w:w="1080"/>
            <w:shd w:fill="1F2937"/>
            <w:vAlign w:val="center"/>
            <w:tcMar>
              <w:top w:w="90" w:type="dxa"/>
              <w:start w:w="110" w:type="dxa"/>
              <w:bottom w:w="90" w:type="dxa"/>
              <w:end w:w="110" w:type="dxa"/>
            </w:tcMar>
          </w:tcPr>
          <w:p>
            <w:r>
              <w:rPr>
                <w:b/>
                <w:color w:val="FFFFFF"/>
              </w:rPr>
              <w:t>Morpheus</w:t>
            </w:r>
          </w:p>
        </w:tc>
        <w:tc>
          <w:tcPr>
            <w:tcW w:type="dxa" w:w="936"/>
            <w:shd w:fill="1F2937"/>
            <w:vAlign w:val="center"/>
            <w:tcMar>
              <w:top w:w="90" w:type="dxa"/>
              <w:start w:w="110" w:type="dxa"/>
              <w:bottom w:w="90" w:type="dxa"/>
              <w:end w:w="110" w:type="dxa"/>
            </w:tcMar>
          </w:tcPr>
          <w:p>
            <w:r>
              <w:rPr>
                <w:b/>
                <w:color w:val="FFFFFF"/>
              </w:rPr>
              <w:t>CMO</w:t>
            </w:r>
          </w:p>
        </w:tc>
        <w:tc>
          <w:tcPr>
            <w:tcW w:type="dxa" w:w="936"/>
            <w:shd w:fill="1F2937"/>
            <w:vAlign w:val="center"/>
            <w:tcMar>
              <w:top w:w="90" w:type="dxa"/>
              <w:start w:w="110" w:type="dxa"/>
              <w:bottom w:w="90" w:type="dxa"/>
              <w:end w:w="110" w:type="dxa"/>
            </w:tcMar>
          </w:tcPr>
          <w:p>
            <w:r>
              <w:rPr>
                <w:b/>
                <w:color w:val="FFFFFF"/>
              </w:rPr>
              <w:t>Atlas</w:t>
            </w:r>
          </w:p>
        </w:tc>
        <w:tc>
          <w:tcPr>
            <w:tcW w:type="dxa" w:w="936"/>
            <w:shd w:fill="1F2937"/>
            <w:vAlign w:val="center"/>
            <w:tcMar>
              <w:top w:w="90" w:type="dxa"/>
              <w:start w:w="110" w:type="dxa"/>
              <w:bottom w:w="90" w:type="dxa"/>
              <w:end w:w="110" w:type="dxa"/>
            </w:tcMar>
          </w:tcPr>
          <w:p>
            <w:r>
              <w:rPr>
                <w:b/>
                <w:color w:val="FFFFFF"/>
              </w:rPr>
              <w:t>QA</w:t>
            </w:r>
          </w:p>
        </w:tc>
        <w:tc>
          <w:tcPr>
            <w:tcW w:type="dxa" w:w="936"/>
            <w:shd w:fill="1F2937"/>
            <w:vAlign w:val="center"/>
            <w:tcMar>
              <w:top w:w="90" w:type="dxa"/>
              <w:start w:w="110" w:type="dxa"/>
              <w:bottom w:w="90" w:type="dxa"/>
              <w:end w:w="110" w:type="dxa"/>
            </w:tcMar>
          </w:tcPr>
          <w:p>
            <w:r>
              <w:rPr>
                <w:b/>
                <w:color w:val="FFFFFF"/>
              </w:rPr>
              <w:t>Builder</w:t>
            </w:r>
          </w:p>
        </w:tc>
      </w:tr>
      <w:tr>
        <w:tc>
          <w:tcPr>
            <w:tcW w:type="dxa" w:w="3096"/>
            <w:tcMar>
              <w:top w:w="90" w:type="dxa"/>
              <w:start w:w="110" w:type="dxa"/>
              <w:bottom w:w="90" w:type="dxa"/>
              <w:end w:w="110" w:type="dxa"/>
            </w:tcMar>
            <w:vAlign w:val="top"/>
          </w:tcPr>
          <w:p>
            <w:r>
              <w:t>Approve mission</w:t>
            </w:r>
          </w:p>
        </w:tc>
        <w:tc>
          <w:tcPr>
            <w:tcW w:type="dxa" w:w="1080"/>
            <w:tcMar>
              <w:top w:w="90" w:type="dxa"/>
              <w:start w:w="110" w:type="dxa"/>
              <w:bottom w:w="90" w:type="dxa"/>
              <w:end w:w="110" w:type="dxa"/>
            </w:tcMar>
            <w:vAlign w:val="top"/>
          </w:tcPr>
          <w:p>
            <w:r>
              <w:t>A</w:t>
            </w:r>
          </w:p>
        </w:tc>
        <w:tc>
          <w:tcPr>
            <w:tcW w:type="dxa" w:w="1080"/>
            <w:tcMar>
              <w:top w:w="90" w:type="dxa"/>
              <w:start w:w="110" w:type="dxa"/>
              <w:bottom w:w="90" w:type="dxa"/>
              <w:end w:w="110" w:type="dxa"/>
            </w:tcMar>
            <w:vAlign w:val="top"/>
          </w:tcPr>
          <w:p>
            <w:r>
              <w:t>R/C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Approve creative baseline</w:t>
            </w:r>
          </w:p>
        </w:tc>
        <w:tc>
          <w:tcPr>
            <w:tcW w:type="dxa" w:w="1080"/>
            <w:tcMar>
              <w:top w:w="90" w:type="dxa"/>
              <w:start w:w="110" w:type="dxa"/>
              <w:bottom w:w="90" w:type="dxa"/>
              <w:end w:w="110" w:type="dxa"/>
            </w:tcMar>
            <w:vAlign w:val="top"/>
          </w:tcPr>
          <w:p>
            <w:r>
              <w:t>A</w:t>
            </w:r>
          </w:p>
        </w:tc>
        <w:tc>
          <w:tcPr>
            <w:tcW w:type="dxa" w:w="1080"/>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R</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Approve design-agent handoff</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A/R</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Create executable specification</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A/R</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Implement</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A</w:t>
            </w:r>
          </w:p>
        </w:tc>
        <w:tc>
          <w:tcPr>
            <w:tcW w:type="dxa" w:w="936"/>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R</w:t>
            </w:r>
          </w:p>
        </w:tc>
      </w:tr>
      <w:tr>
        <w:tc>
          <w:tcPr>
            <w:tcW w:type="dxa" w:w="3096"/>
            <w:tcMar>
              <w:top w:w="90" w:type="dxa"/>
              <w:start w:w="110" w:type="dxa"/>
              <w:bottom w:w="90" w:type="dxa"/>
              <w:end w:w="110" w:type="dxa"/>
            </w:tcMar>
            <w:vAlign w:val="top"/>
          </w:tcPr>
          <w:p>
            <w:r>
              <w:t>Run visual regression</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A/R</w:t>
            </w:r>
          </w:p>
        </w:tc>
        <w:tc>
          <w:tcPr>
            <w:tcW w:type="dxa" w:w="936"/>
            <w:tcMar>
              <w:top w:w="90" w:type="dxa"/>
              <w:start w:w="110" w:type="dxa"/>
              <w:bottom w:w="90" w:type="dxa"/>
              <w:end w:w="110" w:type="dxa"/>
            </w:tcMar>
            <w:vAlign w:val="top"/>
          </w:tcPr>
          <w:p>
            <w:r>
              <w:t>C</w:t>
            </w:r>
          </w:p>
        </w:tc>
      </w:tr>
      <w:tr>
        <w:tc>
          <w:tcPr>
            <w:tcW w:type="dxa" w:w="3096"/>
            <w:tcMar>
              <w:top w:w="90" w:type="dxa"/>
              <w:start w:w="110" w:type="dxa"/>
              <w:bottom w:w="90" w:type="dxa"/>
              <w:end w:w="110" w:type="dxa"/>
            </w:tcMar>
            <w:vAlign w:val="top"/>
          </w:tcPr>
          <w:p>
            <w:r>
              <w:t>Verify compliance</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I</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A/R</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Approve executive handoff</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A/R</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Approve production release</w:t>
            </w:r>
          </w:p>
        </w:tc>
        <w:tc>
          <w:tcPr>
            <w:tcW w:type="dxa" w:w="1080"/>
            <w:tcMar>
              <w:top w:w="90" w:type="dxa"/>
              <w:start w:w="110" w:type="dxa"/>
              <w:bottom w:w="90" w:type="dxa"/>
              <w:end w:w="110" w:type="dxa"/>
            </w:tcMar>
            <w:vAlign w:val="top"/>
          </w:tcPr>
          <w:p>
            <w:r>
              <w:t>A/R</w:t>
            </w:r>
          </w:p>
        </w:tc>
        <w:tc>
          <w:tcPr>
            <w:tcW w:type="dxa" w:w="1080"/>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Approve constitutional exception</w:t>
            </w:r>
          </w:p>
        </w:tc>
        <w:tc>
          <w:tcPr>
            <w:tcW w:type="dxa" w:w="1080"/>
            <w:tcMar>
              <w:top w:w="90" w:type="dxa"/>
              <w:start w:w="110" w:type="dxa"/>
              <w:bottom w:w="90" w:type="dxa"/>
              <w:end w:w="110" w:type="dxa"/>
            </w:tcMar>
            <w:vAlign w:val="top"/>
          </w:tcPr>
          <w:p>
            <w:r>
              <w:t>A/R</w:t>
            </w:r>
          </w:p>
        </w:tc>
        <w:tc>
          <w:tcPr>
            <w:tcW w:type="dxa" w:w="1080"/>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r>
      <w:tr>
        <w:tc>
          <w:tcPr>
            <w:tcW w:type="dxa" w:w="3096"/>
            <w:tcMar>
              <w:top w:w="90" w:type="dxa"/>
              <w:start w:w="110" w:type="dxa"/>
              <w:bottom w:w="90" w:type="dxa"/>
              <w:end w:w="110" w:type="dxa"/>
            </w:tcMar>
            <w:vAlign w:val="top"/>
          </w:tcPr>
          <w:p>
            <w:r>
              <w:t>Capture organizational learning</w:t>
            </w:r>
          </w:p>
        </w:tc>
        <w:tc>
          <w:tcPr>
            <w:tcW w:type="dxa" w:w="1080"/>
            <w:tcMar>
              <w:top w:w="90" w:type="dxa"/>
              <w:start w:w="110" w:type="dxa"/>
              <w:bottom w:w="90" w:type="dxa"/>
              <w:end w:w="110" w:type="dxa"/>
            </w:tcMar>
            <w:vAlign w:val="top"/>
          </w:tcPr>
          <w:p>
            <w:r>
              <w:t>I</w:t>
            </w:r>
          </w:p>
        </w:tc>
        <w:tc>
          <w:tcPr>
            <w:tcW w:type="dxa" w:w="1080"/>
            <w:tcMar>
              <w:top w:w="90" w:type="dxa"/>
              <w:start w:w="110" w:type="dxa"/>
              <w:bottom w:w="90" w:type="dxa"/>
              <w:end w:w="110" w:type="dxa"/>
            </w:tcMar>
            <w:vAlign w:val="top"/>
          </w:tcPr>
          <w:p>
            <w:r>
              <w:t>A/R</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C</w:t>
            </w:r>
          </w:p>
        </w:tc>
        <w:tc>
          <w:tcPr>
            <w:tcW w:type="dxa" w:w="936"/>
            <w:tcMar>
              <w:top w:w="90" w:type="dxa"/>
              <w:start w:w="110" w:type="dxa"/>
              <w:bottom w:w="90" w:type="dxa"/>
              <w:end w:w="110" w:type="dxa"/>
            </w:tcMar>
            <w:vAlign w:val="top"/>
          </w:tcPr>
          <w:p>
            <w:r>
              <w:t>I</w:t>
            </w:r>
          </w:p>
        </w:tc>
      </w:tr>
    </w:tbl>
    <w:p/>
    <w:p>
      <w:pPr>
        <w:pStyle w:val="Heading1"/>
      </w:pPr>
      <w:r>
        <w:t>Appendix B. Handoff Checklists</w:t>
      </w:r>
    </w:p>
    <w:p>
      <w:pPr>
        <w:pStyle w:val="Heading2"/>
      </w:pPr>
      <w:r>
        <w:t>B.1 CMO Design-Agent Handoff Checklist</w:t>
      </w:r>
    </w:p>
    <w:p>
      <w:pPr>
        <w:pStyle w:val="ListBullet"/>
      </w:pPr>
      <w:r>
        <w:t>Approved artifact ID and version recorded</w:t>
      </w:r>
    </w:p>
    <w:p>
      <w:pPr>
        <w:pStyle w:val="ListBullet"/>
      </w:pPr>
      <w:r>
        <w:t>Design mode declared</w:t>
      </w:r>
    </w:p>
    <w:p>
      <w:pPr>
        <w:pStyle w:val="ListBullet"/>
      </w:pPr>
      <w:r>
        <w:t>Brand, content and conversion hierarchy frozen</w:t>
      </w:r>
    </w:p>
    <w:p>
      <w:pPr>
        <w:pStyle w:val="ListBullet"/>
      </w:pPr>
      <w:r>
        <w:t>Section order and zero-tolerance elements documented</w:t>
      </w:r>
    </w:p>
    <w:p>
      <w:pPr>
        <w:pStyle w:val="ListBullet"/>
      </w:pPr>
      <w:r>
        <w:t>All placeholders identified</w:t>
      </w:r>
    </w:p>
    <w:p>
      <w:pPr>
        <w:pStyle w:val="ListBullet"/>
      </w:pPr>
      <w:r>
        <w:t>Responsive behavior described</w:t>
      </w:r>
    </w:p>
    <w:p>
      <w:pPr>
        <w:pStyle w:val="ListBullet"/>
      </w:pPr>
      <w:r>
        <w:t>Improvement authority explicitly bounded</w:t>
      </w:r>
    </w:p>
    <w:p>
      <w:pPr>
        <w:pStyle w:val="ListBullet"/>
      </w:pPr>
      <w:r>
        <w:t>Atlas feasibility review attached where necessary</w:t>
      </w:r>
    </w:p>
    <w:p>
      <w:pPr>
        <w:pStyle w:val="ListBullet"/>
      </w:pPr>
      <w:r>
        <w:t>Independent design verifier identified</w:t>
      </w:r>
    </w:p>
    <w:p>
      <w:pPr>
        <w:pStyle w:val="ListBullet"/>
      </w:pPr>
      <w:r>
        <w:t>CMO approval recorded</w:t>
      </w:r>
    </w:p>
    <w:p>
      <w:pPr>
        <w:pStyle w:val="Heading2"/>
      </w:pPr>
      <w:r>
        <w:t>B.2 Atlas Implementation Handoff Checklist</w:t>
      </w:r>
    </w:p>
    <w:p>
      <w:pPr>
        <w:pStyle w:val="ListBullet"/>
      </w:pPr>
      <w:r>
        <w:t>Executable component specification</w:t>
      </w:r>
    </w:p>
    <w:p>
      <w:pPr>
        <w:pStyle w:val="ListBullet"/>
      </w:pPr>
      <w:r>
        <w:t>Data and state contracts</w:t>
      </w:r>
    </w:p>
    <w:p>
      <w:pPr>
        <w:pStyle w:val="ListBullet"/>
      </w:pPr>
      <w:r>
        <w:t>Acceptance criteria</w:t>
      </w:r>
    </w:p>
    <w:p>
      <w:pPr>
        <w:pStyle w:val="ListBullet"/>
      </w:pPr>
      <w:r>
        <w:t>Accessibility requirements</w:t>
      </w:r>
    </w:p>
    <w:p>
      <w:pPr>
        <w:pStyle w:val="ListBullet"/>
      </w:pPr>
      <w:r>
        <w:t>Performance targets</w:t>
      </w:r>
    </w:p>
    <w:p>
      <w:pPr>
        <w:pStyle w:val="ListBullet"/>
      </w:pPr>
      <w:r>
        <w:t>Viewport and responsive matrix</w:t>
      </w:r>
    </w:p>
    <w:p>
      <w:pPr>
        <w:pStyle w:val="ListBullet"/>
      </w:pPr>
      <w:r>
        <w:t>Visual regression method</w:t>
      </w:r>
    </w:p>
    <w:p>
      <w:pPr>
        <w:pStyle w:val="ListBullet"/>
      </w:pPr>
      <w:r>
        <w:t>Functional test plan</w:t>
      </w:r>
    </w:p>
    <w:p>
      <w:pPr>
        <w:pStyle w:val="ListBullet"/>
      </w:pPr>
      <w:r>
        <w:t>Environment and rollback path</w:t>
      </w:r>
    </w:p>
    <w:p>
      <w:pPr>
        <w:pStyle w:val="ListBullet"/>
      </w:pPr>
      <w:r>
        <w:t>Builder restrictions</w:t>
      </w:r>
    </w:p>
    <w:p>
      <w:pPr>
        <w:pStyle w:val="ListBullet"/>
      </w:pPr>
      <w:r>
        <w:t>Evidence output format</w:t>
      </w:r>
    </w:p>
    <w:p>
      <w:pPr>
        <w:pStyle w:val="ListBullet"/>
      </w:pPr>
      <w:r>
        <w:t>Atlas authorization recorded</w:t>
      </w:r>
    </w:p>
    <w:p>
      <w:pPr>
        <w:pStyle w:val="Heading2"/>
      </w:pPr>
      <w:r>
        <w:t>B.3 QA Verification Checklist</w:t>
      </w:r>
    </w:p>
    <w:p>
      <w:pPr>
        <w:pStyle w:val="ListBullet"/>
      </w:pPr>
      <w:r>
        <w:t>Verifier is independent of builder</w:t>
      </w:r>
    </w:p>
    <w:p>
      <w:pPr>
        <w:pStyle w:val="ListBullet"/>
      </w:pPr>
      <w:r>
        <w:t>Correct baseline version used</w:t>
      </w:r>
    </w:p>
    <w:p>
      <w:pPr>
        <w:pStyle w:val="ListBullet"/>
      </w:pPr>
      <w:r>
        <w:t>Required screenshots captured</w:t>
      </w:r>
    </w:p>
    <w:p>
      <w:pPr>
        <w:pStyle w:val="ListBullet"/>
      </w:pPr>
      <w:r>
        <w:t>Zero-tolerance elements checked</w:t>
      </w:r>
    </w:p>
    <w:p>
      <w:pPr>
        <w:pStyle w:val="ListBullet"/>
      </w:pPr>
      <w:r>
        <w:t>Visual thresholds evaluated</w:t>
      </w:r>
    </w:p>
    <w:p>
      <w:pPr>
        <w:pStyle w:val="ListBullet"/>
      </w:pPr>
      <w:r>
        <w:t>Functional flows tested</w:t>
      </w:r>
    </w:p>
    <w:p>
      <w:pPr>
        <w:pStyle w:val="ListBullet"/>
      </w:pPr>
      <w:r>
        <w:t>Responsive states checked</w:t>
      </w:r>
    </w:p>
    <w:p>
      <w:pPr>
        <w:pStyle w:val="ListBullet"/>
      </w:pPr>
      <w:r>
        <w:t>Accessibility reviewed</w:t>
      </w:r>
    </w:p>
    <w:p>
      <w:pPr>
        <w:pStyle w:val="ListBullet"/>
      </w:pPr>
      <w:r>
        <w:t>Performance evidence reviewed</w:t>
      </w:r>
    </w:p>
    <w:p>
      <w:pPr>
        <w:pStyle w:val="ListBullet"/>
      </w:pPr>
      <w:r>
        <w:t>All variances disclosed</w:t>
      </w:r>
    </w:p>
    <w:p>
      <w:pPr>
        <w:pStyle w:val="ListBullet"/>
      </w:pPr>
      <w:r>
        <w:t>Verdict issued with rationale</w:t>
      </w:r>
    </w:p>
    <w:p>
      <w:pPr>
        <w:pStyle w:val="Heading1"/>
      </w:pPr>
      <w:r>
        <w:t>Appendix C. Visual Regression Standard</w:t>
      </w:r>
    </w:p>
    <w:p>
      <w:pPr>
        <w:pStyle w:val="Heading2"/>
      </w:pPr>
      <w:r>
        <w:t>C.1 Required mobile viewports for Project V8</w:t>
      </w:r>
    </w:p>
    <w:p>
      <w:pPr>
        <w:pStyle w:val="ListBullet"/>
      </w:pPr>
      <w:r>
        <w:t>390 × 844</w:t>
      </w:r>
    </w:p>
    <w:p>
      <w:pPr>
        <w:pStyle w:val="ListBullet"/>
      </w:pPr>
      <w:r>
        <w:t>393 × 852</w:t>
      </w:r>
    </w:p>
    <w:p>
      <w:pPr>
        <w:pStyle w:val="ListBullet"/>
      </w:pPr>
      <w:r>
        <w:t>430 × 932</w:t>
      </w:r>
    </w:p>
    <w:p>
      <w:pPr>
        <w:pStyle w:val="Heading2"/>
      </w:pPr>
      <w:r>
        <w:t>C.2 Zero-tolerance elements</w:t>
      </w:r>
    </w:p>
    <w:p>
      <w:pPr>
        <w:pStyle w:val="ListBullet"/>
      </w:pPr>
      <w:r>
        <w:t>Section order</w:t>
      </w:r>
    </w:p>
    <w:p>
      <w:pPr>
        <w:pStyle w:val="ListBullet"/>
      </w:pPr>
      <w:r>
        <w:t>Navigation structure</w:t>
      </w:r>
    </w:p>
    <w:p>
      <w:pPr>
        <w:pStyle w:val="ListBullet"/>
      </w:pPr>
      <w:r>
        <w:t>CTA hierarchy</w:t>
      </w:r>
    </w:p>
    <w:p>
      <w:pPr>
        <w:pStyle w:val="ListBullet"/>
      </w:pPr>
      <w:r>
        <w:t>Booking-form placement and fields</w:t>
      </w:r>
    </w:p>
    <w:p>
      <w:pPr>
        <w:pStyle w:val="ListBullet"/>
      </w:pPr>
      <w:r>
        <w:t>Business name and phone number</w:t>
      </w:r>
    </w:p>
    <w:p>
      <w:pPr>
        <w:pStyle w:val="ListBullet"/>
      </w:pPr>
      <w:r>
        <w:t>Core black/red/white identity</w:t>
      </w:r>
    </w:p>
    <w:p>
      <w:pPr>
        <w:pStyle w:val="ListBullet"/>
      </w:pPr>
      <w:r>
        <w:t>Major hero composition</w:t>
      </w:r>
    </w:p>
    <w:p>
      <w:pPr>
        <w:pStyle w:val="ListBullet"/>
      </w:pPr>
      <w:r>
        <w:t>WhatsApp action</w:t>
      </w:r>
    </w:p>
    <w:p>
      <w:pPr>
        <w:pStyle w:val="ListBullet"/>
      </w:pPr>
      <w:r>
        <w:t>Visible user journey</w:t>
      </w:r>
    </w:p>
    <w:p>
      <w:pPr>
        <w:pStyle w:val="Heading2"/>
      </w:pPr>
      <w:r>
        <w:t>C.3 Low-tolerance elements</w:t>
      </w:r>
    </w:p>
    <w:p>
      <w:pPr>
        <w:pStyle w:val="ListBullet"/>
      </w:pPr>
      <w:r>
        <w:t>Typography scale</w:t>
      </w:r>
    </w:p>
    <w:p>
      <w:pPr>
        <w:pStyle w:val="ListBullet"/>
      </w:pPr>
      <w:r>
        <w:t>Spacing and alignment</w:t>
      </w:r>
    </w:p>
    <w:p>
      <w:pPr>
        <w:pStyle w:val="ListBullet"/>
      </w:pPr>
      <w:r>
        <w:t>Card proportions</w:t>
      </w:r>
    </w:p>
    <w:p>
      <w:pPr>
        <w:pStyle w:val="ListBullet"/>
      </w:pPr>
      <w:r>
        <w:t>Image crop and focal point</w:t>
      </w:r>
    </w:p>
    <w:p>
      <w:pPr>
        <w:pStyle w:val="ListBullet"/>
      </w:pPr>
      <w:r>
        <w:t>Borders and radii</w:t>
      </w:r>
    </w:p>
    <w:p>
      <w:pPr>
        <w:pStyle w:val="ListBullet"/>
      </w:pPr>
      <w:r>
        <w:t>Color values</w:t>
      </w:r>
    </w:p>
    <w:p>
      <w:pPr>
        <w:pStyle w:val="ListBullet"/>
      </w:pPr>
      <w:r>
        <w:t>Icon size and placement</w:t>
      </w:r>
    </w:p>
    <w:p>
      <w:pPr>
        <w:pStyle w:val="Heading2"/>
      </w:pPr>
      <w:r>
        <w:t>C.4 Permitted renderer variance</w:t>
      </w:r>
    </w:p>
    <w:p>
      <w:r>
        <w:t>Small antialiasing, font rasterization and shadow differences may be accepted within declared thresholds. Structural or hierarchy changes may not be hidden inside a broad pixel-difference tolerance.</w:t>
      </w:r>
    </w:p>
    <w:p>
      <w:pPr>
        <w:pStyle w:val="Heading1"/>
      </w:pPr>
      <w:r>
        <w:t>Appendix D. Incident Report Template</w:t>
      </w:r>
    </w:p>
    <w:tbl>
      <w:tblPr>
        <w:tblStyle w:val="TableGrid"/>
        <w:tblW w:type="auto" w:w="0"/>
        <w:jc w:val="center"/>
        <w:tblLook w:firstColumn="1" w:firstRow="1" w:lastColumn="0" w:lastRow="0" w:noHBand="0" w:noVBand="1" w:val="04A0"/>
      </w:tblPr>
      <w:tblGrid>
        <w:gridCol w:w="4997"/>
        <w:gridCol w:w="4997"/>
      </w:tblGrid>
      <w:tr>
        <w:tc>
          <w:tcPr>
            <w:tcW w:type="dxa" w:w="2160"/>
            <w:shd w:fill="1F2937"/>
            <w:vAlign w:val="center"/>
            <w:tcMar>
              <w:top w:w="90" w:type="dxa"/>
              <w:start w:w="110" w:type="dxa"/>
              <w:bottom w:w="90" w:type="dxa"/>
              <w:end w:w="110" w:type="dxa"/>
            </w:tcMar>
          </w:tcPr>
          <w:p>
            <w:r>
              <w:rPr>
                <w:b/>
                <w:color w:val="FFFFFF"/>
              </w:rPr>
              <w:t>Field</w:t>
            </w:r>
          </w:p>
        </w:tc>
        <w:tc>
          <w:tcPr>
            <w:tcW w:type="dxa" w:w="7632"/>
            <w:shd w:fill="1F2937"/>
            <w:vAlign w:val="center"/>
            <w:tcMar>
              <w:top w:w="90" w:type="dxa"/>
              <w:start w:w="110" w:type="dxa"/>
              <w:bottom w:w="90" w:type="dxa"/>
              <w:end w:w="110" w:type="dxa"/>
            </w:tcMar>
          </w:tcPr>
          <w:p>
            <w:r>
              <w:rPr>
                <w:b/>
                <w:color w:val="FFFFFF"/>
              </w:rPr>
              <w:t>Required content</w:t>
            </w:r>
          </w:p>
        </w:tc>
      </w:tr>
      <w:tr>
        <w:tc>
          <w:tcPr>
            <w:tcW w:type="dxa" w:w="2160"/>
            <w:tcMar>
              <w:top w:w="90" w:type="dxa"/>
              <w:start w:w="110" w:type="dxa"/>
              <w:bottom w:w="90" w:type="dxa"/>
              <w:end w:w="110" w:type="dxa"/>
            </w:tcMar>
            <w:vAlign w:val="top"/>
          </w:tcPr>
          <w:p>
            <w:r>
              <w:t>Incident ID</w:t>
            </w:r>
          </w:p>
        </w:tc>
        <w:tc>
          <w:tcPr>
            <w:tcW w:type="dxa" w:w="7632"/>
            <w:tcMar>
              <w:top w:w="90" w:type="dxa"/>
              <w:start w:w="110" w:type="dxa"/>
              <w:bottom w:w="90" w:type="dxa"/>
              <w:end w:w="110" w:type="dxa"/>
            </w:tcMar>
            <w:vAlign w:val="top"/>
          </w:tcPr>
          <w:p>
            <w:r>
              <w:t>Unique identifier</w:t>
            </w:r>
          </w:p>
        </w:tc>
      </w:tr>
      <w:tr>
        <w:tc>
          <w:tcPr>
            <w:tcW w:type="dxa" w:w="2160"/>
            <w:tcMar>
              <w:top w:w="90" w:type="dxa"/>
              <w:start w:w="110" w:type="dxa"/>
              <w:bottom w:w="90" w:type="dxa"/>
              <w:end w:w="110" w:type="dxa"/>
            </w:tcMar>
            <w:vAlign w:val="top"/>
          </w:tcPr>
          <w:p>
            <w:r>
              <w:t>Project and artifact</w:t>
            </w:r>
          </w:p>
        </w:tc>
        <w:tc>
          <w:tcPr>
            <w:tcW w:type="dxa" w:w="7632"/>
            <w:tcMar>
              <w:top w:w="90" w:type="dxa"/>
              <w:start w:w="110" w:type="dxa"/>
              <w:bottom w:w="90" w:type="dxa"/>
              <w:end w:w="110" w:type="dxa"/>
            </w:tcMar>
            <w:vAlign w:val="top"/>
          </w:tcPr>
          <w:p>
            <w:r>
              <w:t>Project, baseline ID and version</w:t>
            </w:r>
          </w:p>
        </w:tc>
      </w:tr>
      <w:tr>
        <w:tc>
          <w:tcPr>
            <w:tcW w:type="dxa" w:w="2160"/>
            <w:tcMar>
              <w:top w:w="90" w:type="dxa"/>
              <w:start w:w="110" w:type="dxa"/>
              <w:bottom w:w="90" w:type="dxa"/>
              <w:end w:w="110" w:type="dxa"/>
            </w:tcMar>
            <w:vAlign w:val="top"/>
          </w:tcPr>
          <w:p>
            <w:r>
              <w:t>Detected by</w:t>
            </w:r>
          </w:p>
        </w:tc>
        <w:tc>
          <w:tcPr>
            <w:tcW w:type="dxa" w:w="7632"/>
            <w:tcMar>
              <w:top w:w="90" w:type="dxa"/>
              <w:start w:w="110" w:type="dxa"/>
              <w:bottom w:w="90" w:type="dxa"/>
              <w:end w:w="110" w:type="dxa"/>
            </w:tcMar>
            <w:vAlign w:val="top"/>
          </w:tcPr>
          <w:p>
            <w:r>
              <w:t>Role or person</w:t>
            </w:r>
          </w:p>
        </w:tc>
      </w:tr>
      <w:tr>
        <w:tc>
          <w:tcPr>
            <w:tcW w:type="dxa" w:w="2160"/>
            <w:tcMar>
              <w:top w:w="90" w:type="dxa"/>
              <w:start w:w="110" w:type="dxa"/>
              <w:bottom w:w="90" w:type="dxa"/>
              <w:end w:w="110" w:type="dxa"/>
            </w:tcMar>
            <w:vAlign w:val="top"/>
          </w:tcPr>
          <w:p>
            <w:r>
              <w:t>Exact deviation</w:t>
            </w:r>
          </w:p>
        </w:tc>
        <w:tc>
          <w:tcPr>
            <w:tcW w:type="dxa" w:w="7632"/>
            <w:tcMar>
              <w:top w:w="90" w:type="dxa"/>
              <w:start w:w="110" w:type="dxa"/>
              <w:bottom w:w="90" w:type="dxa"/>
              <w:end w:w="110" w:type="dxa"/>
            </w:tcMar>
            <w:vAlign w:val="top"/>
          </w:tcPr>
          <w:p>
            <w:r>
              <w:t>Observable difference from approved state</w:t>
            </w:r>
          </w:p>
        </w:tc>
      </w:tr>
      <w:tr>
        <w:tc>
          <w:tcPr>
            <w:tcW w:type="dxa" w:w="2160"/>
            <w:tcMar>
              <w:top w:w="90" w:type="dxa"/>
              <w:start w:w="110" w:type="dxa"/>
              <w:bottom w:w="90" w:type="dxa"/>
              <w:end w:w="110" w:type="dxa"/>
            </w:tcMar>
            <w:vAlign w:val="top"/>
          </w:tcPr>
          <w:p>
            <w:r>
              <w:t>Impact</w:t>
            </w:r>
          </w:p>
        </w:tc>
        <w:tc>
          <w:tcPr>
            <w:tcW w:type="dxa" w:w="7632"/>
            <w:tcMar>
              <w:top w:w="90" w:type="dxa"/>
              <w:start w:w="110" w:type="dxa"/>
              <w:bottom w:w="90" w:type="dxa"/>
              <w:end w:w="110" w:type="dxa"/>
            </w:tcMar>
            <w:vAlign w:val="top"/>
          </w:tcPr>
          <w:p>
            <w:r>
              <w:t>User, project and system impact</w:t>
            </w:r>
          </w:p>
        </w:tc>
      </w:tr>
      <w:tr>
        <w:tc>
          <w:tcPr>
            <w:tcW w:type="dxa" w:w="2160"/>
            <w:tcMar>
              <w:top w:w="90" w:type="dxa"/>
              <w:start w:w="110" w:type="dxa"/>
              <w:bottom w:w="90" w:type="dxa"/>
              <w:end w:w="110" w:type="dxa"/>
            </w:tcMar>
            <w:vAlign w:val="top"/>
          </w:tcPr>
          <w:p>
            <w:r>
              <w:t>Responsible roles</w:t>
            </w:r>
          </w:p>
        </w:tc>
        <w:tc>
          <w:tcPr>
            <w:tcW w:type="dxa" w:w="7632"/>
            <w:tcMar>
              <w:top w:w="90" w:type="dxa"/>
              <w:start w:w="110" w:type="dxa"/>
              <w:bottom w:w="90" w:type="dxa"/>
              <w:end w:w="110" w:type="dxa"/>
            </w:tcMar>
            <w:vAlign w:val="top"/>
          </w:tcPr>
          <w:p>
            <w:r>
              <w:t>Delegation, specification, implementation and verification owners</w:t>
            </w:r>
          </w:p>
        </w:tc>
      </w:tr>
      <w:tr>
        <w:tc>
          <w:tcPr>
            <w:tcW w:type="dxa" w:w="2160"/>
            <w:tcMar>
              <w:top w:w="90" w:type="dxa"/>
              <w:start w:w="110" w:type="dxa"/>
              <w:bottom w:w="90" w:type="dxa"/>
              <w:end w:w="110" w:type="dxa"/>
            </w:tcMar>
            <w:vAlign w:val="top"/>
          </w:tcPr>
          <w:p>
            <w:r>
              <w:t>Failed control</w:t>
            </w:r>
          </w:p>
        </w:tc>
        <w:tc>
          <w:tcPr>
            <w:tcW w:type="dxa" w:w="7632"/>
            <w:tcMar>
              <w:top w:w="90" w:type="dxa"/>
              <w:start w:w="110" w:type="dxa"/>
              <w:bottom w:w="90" w:type="dxa"/>
              <w:end w:w="110" w:type="dxa"/>
            </w:tcMar>
            <w:vAlign w:val="top"/>
          </w:tcPr>
          <w:p>
            <w:r>
              <w:t>The specific missing or ineffective control</w:t>
            </w:r>
          </w:p>
        </w:tc>
      </w:tr>
      <w:tr>
        <w:tc>
          <w:tcPr>
            <w:tcW w:type="dxa" w:w="2160"/>
            <w:tcMar>
              <w:top w:w="90" w:type="dxa"/>
              <w:start w:w="110" w:type="dxa"/>
              <w:bottom w:w="90" w:type="dxa"/>
              <w:end w:w="110" w:type="dxa"/>
            </w:tcMar>
            <w:vAlign w:val="top"/>
          </w:tcPr>
          <w:p>
            <w:r>
              <w:t>Root cause</w:t>
            </w:r>
          </w:p>
        </w:tc>
        <w:tc>
          <w:tcPr>
            <w:tcW w:type="dxa" w:w="7632"/>
            <w:tcMar>
              <w:top w:w="90" w:type="dxa"/>
              <w:start w:w="110" w:type="dxa"/>
              <w:bottom w:w="90" w:type="dxa"/>
              <w:end w:w="110" w:type="dxa"/>
            </w:tcMar>
            <w:vAlign w:val="top"/>
          </w:tcPr>
          <w:p>
            <w:r>
              <w:t>Why the control failed</w:t>
            </w:r>
          </w:p>
        </w:tc>
      </w:tr>
      <w:tr>
        <w:tc>
          <w:tcPr>
            <w:tcW w:type="dxa" w:w="2160"/>
            <w:tcMar>
              <w:top w:w="90" w:type="dxa"/>
              <w:start w:w="110" w:type="dxa"/>
              <w:bottom w:w="90" w:type="dxa"/>
              <w:end w:w="110" w:type="dxa"/>
            </w:tcMar>
            <w:vAlign w:val="top"/>
          </w:tcPr>
          <w:p>
            <w:r>
              <w:t>Immediate correction</w:t>
            </w:r>
          </w:p>
        </w:tc>
        <w:tc>
          <w:tcPr>
            <w:tcW w:type="dxa" w:w="7632"/>
            <w:tcMar>
              <w:top w:w="90" w:type="dxa"/>
              <w:start w:w="110" w:type="dxa"/>
              <w:bottom w:w="90" w:type="dxa"/>
              <w:end w:w="110" w:type="dxa"/>
            </w:tcMar>
            <w:vAlign w:val="top"/>
          </w:tcPr>
          <w:p>
            <w:r>
              <w:t>Containment and remediation</w:t>
            </w:r>
          </w:p>
        </w:tc>
      </w:tr>
      <w:tr>
        <w:tc>
          <w:tcPr>
            <w:tcW w:type="dxa" w:w="2160"/>
            <w:tcMar>
              <w:top w:w="90" w:type="dxa"/>
              <w:start w:w="110" w:type="dxa"/>
              <w:bottom w:w="90" w:type="dxa"/>
              <w:end w:w="110" w:type="dxa"/>
            </w:tcMar>
            <w:vAlign w:val="top"/>
          </w:tcPr>
          <w:p>
            <w:r>
              <w:t>System correction</w:t>
            </w:r>
          </w:p>
        </w:tc>
        <w:tc>
          <w:tcPr>
            <w:tcW w:type="dxa" w:w="7632"/>
            <w:tcMar>
              <w:top w:w="90" w:type="dxa"/>
              <w:start w:w="110" w:type="dxa"/>
              <w:bottom w:w="90" w:type="dxa"/>
              <w:end w:w="110" w:type="dxa"/>
            </w:tcMar>
            <w:vAlign w:val="top"/>
          </w:tcPr>
          <w:p>
            <w:r>
              <w:t>SOP, policy, tooling or training change</w:t>
            </w:r>
          </w:p>
        </w:tc>
      </w:tr>
      <w:tr>
        <w:tc>
          <w:tcPr>
            <w:tcW w:type="dxa" w:w="2160"/>
            <w:tcMar>
              <w:top w:w="90" w:type="dxa"/>
              <w:start w:w="110" w:type="dxa"/>
              <w:bottom w:w="90" w:type="dxa"/>
              <w:end w:w="110" w:type="dxa"/>
            </w:tcMar>
            <w:vAlign w:val="top"/>
          </w:tcPr>
          <w:p>
            <w:r>
              <w:t>Verification</w:t>
            </w:r>
          </w:p>
        </w:tc>
        <w:tc>
          <w:tcPr>
            <w:tcW w:type="dxa" w:w="7632"/>
            <w:tcMar>
              <w:top w:w="90" w:type="dxa"/>
              <w:start w:w="110" w:type="dxa"/>
              <w:bottom w:w="90" w:type="dxa"/>
              <w:end w:w="110" w:type="dxa"/>
            </w:tcMar>
            <w:vAlign w:val="top"/>
          </w:tcPr>
          <w:p>
            <w:r>
              <w:t>Evidence that recurrence risk is reduced</w:t>
            </w:r>
          </w:p>
        </w:tc>
      </w:tr>
      <w:tr>
        <w:tc>
          <w:tcPr>
            <w:tcW w:type="dxa" w:w="2160"/>
            <w:tcMar>
              <w:top w:w="90" w:type="dxa"/>
              <w:start w:w="110" w:type="dxa"/>
              <w:bottom w:w="90" w:type="dxa"/>
              <w:end w:w="110" w:type="dxa"/>
            </w:tcMar>
            <w:vAlign w:val="top"/>
          </w:tcPr>
          <w:p>
            <w:r>
              <w:t>Status</w:t>
            </w:r>
          </w:p>
        </w:tc>
        <w:tc>
          <w:tcPr>
            <w:tcW w:type="dxa" w:w="7632"/>
            <w:tcMar>
              <w:top w:w="90" w:type="dxa"/>
              <w:start w:w="110" w:type="dxa"/>
              <w:bottom w:w="90" w:type="dxa"/>
              <w:end w:w="110" w:type="dxa"/>
            </w:tcMar>
            <w:vAlign w:val="top"/>
          </w:tcPr>
          <w:p>
            <w:r>
              <w:t>Open, contained, verified or closed</w:t>
            </w:r>
          </w:p>
        </w:tc>
      </w:tr>
    </w:tbl>
    <w:p/>
    <w:p>
      <w:pPr>
        <w:pStyle w:val="Heading1"/>
      </w:pPr>
      <w:r>
        <w:t>Appendix E. Canonical Claude Benchmark Prompt Summary</w:t>
      </w:r>
    </w:p>
    <w:p>
      <w:r>
        <w:t>The canonical Claude Code benchmark prompt places the task in Reproduction Mode and instructs Claude to treat the approved mobile image as the binding source of truth. It freezes the mobile section order, headline, booking fields, CTA structure, fleet data, trust claims, WhatsApp number and responsive viewports. It prohibits extra sections, fake statistics, generic redesign, autoplay media and unauthorized hierarchy changes. It requires screenshots at 390 × 844, 393 × 852 and 430 × 932, explicit comparison against the reference, correction of visible deviations and an evidence-calibrated final report.</w:t>
      </w:r>
    </w:p>
    <w:p>
      <w:r>
        <w:t>The same substantive package must be supplied to Replit and Lovable for a fair benchmark. Any tool-specific adaptation must be documented and must not change the product requirements or acceptance criteria.</w:t>
      </w:r>
    </w:p>
    <w:p>
      <w:r>
        <w:br w:type="page"/>
      </w:r>
    </w:p>
    <w:p>
      <w:pPr>
        <w:pStyle w:val="Heading1"/>
        <w:pageBreakBefore/>
      </w:pPr>
      <w:r>
        <w:t>Appendix F. Full Session Chronology and Evidence Trail</w:t>
      </w:r>
    </w:p>
    <w:p>
      <w:r>
        <w:t>This chronology preserves the sequence of events, decisions, corrections and governance changes that occurred during the session. It is intentionally detailed because omissions in the historical record would weaken later causal analysis and institutional learning.</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1F2937"/>
          </w:tcPr>
          <w:p>
            <w:r/>
            <w:r>
              <w:rPr>
                <w:b/>
                <w:color w:val="FFFFFF"/>
                <w:sz w:val="18"/>
              </w:rPr>
              <w:t>Phase / event</w:t>
            </w:r>
          </w:p>
        </w:tc>
        <w:tc>
          <w:tcPr>
            <w:tcW w:type="dxa" w:w="4608"/>
            <w:vAlign w:val="center"/>
            <w:shd w:fill="1F2937"/>
          </w:tcPr>
          <w:p>
            <w:r/>
            <w:r>
              <w:rPr>
                <w:b/>
                <w:color w:val="FFFFFF"/>
                <w:sz w:val="18"/>
              </w:rPr>
              <w:t>What occurred</w:t>
            </w:r>
          </w:p>
        </w:tc>
        <w:tc>
          <w:tcPr>
            <w:tcW w:type="dxa" w:w="4608"/>
            <w:vAlign w:val="center"/>
            <w:shd w:fill="1F2937"/>
          </w:tcPr>
          <w:p>
            <w:r/>
            <w:r>
              <w:rPr>
                <w:b/>
                <w:color w:val="FFFFFF"/>
                <w:sz w:val="18"/>
              </w:rPr>
              <w:t>Learning or governance consequence</w:t>
            </w:r>
          </w:p>
        </w:tc>
      </w:tr>
      <w:tr>
        <w:tc>
          <w:tcPr>
            <w:tcW w:type="dxa" w:w="1872"/>
            <w:vAlign w:val="center"/>
          </w:tcPr>
          <w:p>
            <w:r/>
            <w:r>
              <w:rPr>
                <w:b w:val="0"/>
                <w:sz w:val="17"/>
              </w:rPr>
              <w:t>Creative source development</w:t>
            </w:r>
          </w:p>
        </w:tc>
        <w:tc>
          <w:tcPr>
            <w:tcW w:type="dxa" w:w="4608"/>
            <w:vAlign w:val="center"/>
          </w:tcPr>
          <w:p>
            <w:r/>
            <w:r>
              <w:rPr>
                <w:b w:val="0"/>
                <w:sz w:val="17"/>
              </w:rPr>
              <w:t>A portrait was transformed into a motorsport-oriented advertisement for Jav’s Car House. The brand identity evolved through repeated corrections to business name, phone number, aspect ratio and location spelling.</w:t>
            </w:r>
          </w:p>
        </w:tc>
        <w:tc>
          <w:tcPr>
            <w:tcW w:type="dxa" w:w="4608"/>
            <w:vAlign w:val="center"/>
          </w:tcPr>
          <w:p>
            <w:r/>
            <w:r>
              <w:rPr>
                <w:b w:val="0"/>
                <w:sz w:val="17"/>
              </w:rPr>
              <w:t>Established that exact text, identity and visual fidelity matter and that generative systems can repeatedly reintroduce corrected errors.</w:t>
            </w:r>
          </w:p>
        </w:tc>
      </w:tr>
      <w:tr>
        <w:tc>
          <w:tcPr>
            <w:tcW w:type="dxa" w:w="1872"/>
            <w:vAlign w:val="center"/>
            <w:shd w:fill="F3F4F6"/>
          </w:tcPr>
          <w:p>
            <w:r/>
            <w:r>
              <w:rPr>
                <w:b w:val="0"/>
                <w:sz w:val="17"/>
              </w:rPr>
              <w:t>Motion experiment</w:t>
            </w:r>
          </w:p>
        </w:tc>
        <w:tc>
          <w:tcPr>
            <w:tcW w:type="dxa" w:w="4608"/>
            <w:vAlign w:val="center"/>
            <w:shd w:fill="F3F4F6"/>
          </w:tcPr>
          <w:p>
            <w:r/>
            <w:r>
              <w:rPr>
                <w:b w:val="0"/>
                <w:sz w:val="17"/>
              </w:rPr>
              <w:t>A simple animated poster was produced with zoom, light sweeps, fog and shake. Human Authority rejected it because the desired wheel rotation and physically moving smoke were not achieved.</w:t>
            </w:r>
          </w:p>
        </w:tc>
        <w:tc>
          <w:tcPr>
            <w:tcW w:type="dxa" w:w="4608"/>
            <w:vAlign w:val="center"/>
            <w:shd w:fill="F3F4F6"/>
          </w:tcPr>
          <w:p>
            <w:r/>
            <w:r>
              <w:rPr>
                <w:b w:val="0"/>
                <w:sz w:val="17"/>
              </w:rPr>
              <w:t>Exposed the difference between generic motion treatment and object-level animation; demonstrated the need for explicit motion acceptance criteria.</w:t>
            </w:r>
          </w:p>
        </w:tc>
      </w:tr>
      <w:tr>
        <w:tc>
          <w:tcPr>
            <w:tcW w:type="dxa" w:w="1872"/>
            <w:vAlign w:val="center"/>
          </w:tcPr>
          <w:p>
            <w:r/>
            <w:r>
              <w:rPr>
                <w:b w:val="0"/>
                <w:sz w:val="17"/>
              </w:rPr>
              <w:t>HeyGen attempt</w:t>
            </w:r>
          </w:p>
        </w:tc>
        <w:tc>
          <w:tcPr>
            <w:tcW w:type="dxa" w:w="4608"/>
            <w:vAlign w:val="center"/>
          </w:tcPr>
          <w:p>
            <w:r/>
            <w:r>
              <w:rPr>
                <w:b w:val="0"/>
                <w:sz w:val="17"/>
              </w:rPr>
              <w:t>A video-generation agent was asked to animate wheels, smoke and camera shake. The generated output changed the subject’s face.</w:t>
            </w:r>
          </w:p>
        </w:tc>
        <w:tc>
          <w:tcPr>
            <w:tcW w:type="dxa" w:w="4608"/>
            <w:vAlign w:val="center"/>
          </w:tcPr>
          <w:p>
            <w:r/>
            <w:r>
              <w:rPr>
                <w:b w:val="0"/>
                <w:sz w:val="17"/>
              </w:rPr>
              <w:t>Confirmed that image-to-video generation can violate identity preservation, making facial invariance a zero-tolerance requirement for certain tasks.</w:t>
            </w:r>
          </w:p>
        </w:tc>
      </w:tr>
      <w:tr>
        <w:tc>
          <w:tcPr>
            <w:tcW w:type="dxa" w:w="1872"/>
            <w:vAlign w:val="center"/>
            <w:shd w:fill="F3F4F6"/>
          </w:tcPr>
          <w:p>
            <w:r/>
            <w:r>
              <w:rPr>
                <w:b w:val="0"/>
                <w:sz w:val="17"/>
              </w:rPr>
              <w:t>Canva consideration</w:t>
            </w:r>
          </w:p>
        </w:tc>
        <w:tc>
          <w:tcPr>
            <w:tcW w:type="dxa" w:w="4608"/>
            <w:vAlign w:val="center"/>
            <w:shd w:fill="F3F4F6"/>
          </w:tcPr>
          <w:p>
            <w:r/>
            <w:r>
              <w:rPr>
                <w:b w:val="0"/>
                <w:sz w:val="17"/>
              </w:rPr>
              <w:t>Canva was considered as a layer-based animation environment to avoid identity regeneration.</w:t>
            </w:r>
          </w:p>
        </w:tc>
        <w:tc>
          <w:tcPr>
            <w:tcW w:type="dxa" w:w="4608"/>
            <w:vAlign w:val="center"/>
            <w:shd w:fill="F3F4F6"/>
          </w:tcPr>
          <w:p>
            <w:r/>
            <w:r>
              <w:rPr>
                <w:b w:val="0"/>
                <w:sz w:val="17"/>
              </w:rPr>
              <w:t>Introduced tool-selection based on failure mode rather than convenience.</w:t>
            </w:r>
          </w:p>
        </w:tc>
      </w:tr>
      <w:tr>
        <w:tc>
          <w:tcPr>
            <w:tcW w:type="dxa" w:w="1872"/>
            <w:vAlign w:val="center"/>
          </w:tcPr>
          <w:p>
            <w:r/>
            <w:r>
              <w:rPr>
                <w:b w:val="0"/>
                <w:sz w:val="17"/>
              </w:rPr>
              <w:t>Landing-page exploration</w:t>
            </w:r>
          </w:p>
        </w:tc>
        <w:tc>
          <w:tcPr>
            <w:tcW w:type="dxa" w:w="4608"/>
            <w:vAlign w:val="center"/>
          </w:tcPr>
          <w:p>
            <w:r/>
            <w:r>
              <w:rPr>
                <w:b w:val="0"/>
                <w:sz w:val="17"/>
              </w:rPr>
              <w:t>Desktop and mobile mockups were iteratively created. The booking form was moved into the banner, information hierarchy was adjusted and a footer was added.</w:t>
            </w:r>
          </w:p>
        </w:tc>
        <w:tc>
          <w:tcPr>
            <w:tcW w:type="dxa" w:w="4608"/>
            <w:vAlign w:val="center"/>
          </w:tcPr>
          <w:p>
            <w:r/>
            <w:r>
              <w:rPr>
                <w:b w:val="0"/>
                <w:sz w:val="17"/>
              </w:rPr>
              <w:t>Produced the approved mobile reference and demonstrated that design approval emerged through iterative visual review.</w:t>
            </w:r>
          </w:p>
        </w:tc>
      </w:tr>
      <w:tr>
        <w:tc>
          <w:tcPr>
            <w:tcW w:type="dxa" w:w="1872"/>
            <w:vAlign w:val="center"/>
            <w:shd w:fill="F3F4F6"/>
          </w:tcPr>
          <w:p>
            <w:r/>
            <w:r>
              <w:rPr>
                <w:b w:val="0"/>
                <w:sz w:val="17"/>
              </w:rPr>
              <w:t>NeoOS CMO review</w:t>
            </w:r>
          </w:p>
        </w:tc>
        <w:tc>
          <w:tcPr>
            <w:tcW w:type="dxa" w:w="4608"/>
            <w:vAlign w:val="center"/>
            <w:shd w:fill="F3F4F6"/>
          </w:tcPr>
          <w:p>
            <w:r/>
            <w:r>
              <w:rPr>
                <w:b w:val="0"/>
                <w:sz w:val="17"/>
              </w:rPr>
              <w:t>The design was evaluated for positioning, conversion clarity, trust, unsupported claims and launch readiness.</w:t>
            </w:r>
          </w:p>
        </w:tc>
        <w:tc>
          <w:tcPr>
            <w:tcW w:type="dxa" w:w="4608"/>
            <w:vAlign w:val="center"/>
            <w:shd w:fill="F3F4F6"/>
          </w:tcPr>
          <w:p>
            <w:r/>
            <w:r>
              <w:rPr>
                <w:b w:val="0"/>
                <w:sz w:val="17"/>
              </w:rPr>
              <w:t>Separated visual approval from operational launch readiness.</w:t>
            </w:r>
          </w:p>
        </w:tc>
      </w:tr>
      <w:tr>
        <w:tc>
          <w:tcPr>
            <w:tcW w:type="dxa" w:w="1872"/>
            <w:vAlign w:val="center"/>
          </w:tcPr>
          <w:p>
            <w:r/>
            <w:r>
              <w:rPr>
                <w:b w:val="0"/>
                <w:sz w:val="17"/>
              </w:rPr>
              <w:t>Foundation Zero planning</w:t>
            </w:r>
          </w:p>
        </w:tc>
        <w:tc>
          <w:tcPr>
            <w:tcW w:type="dxa" w:w="4608"/>
            <w:vAlign w:val="center"/>
          </w:tcPr>
          <w:p>
            <w:r/>
            <w:r>
              <w:rPr>
                <w:b w:val="0"/>
                <w:sz w:val="17"/>
              </w:rPr>
              <w:t>The website was reframed as a booking and operational system rather than a single page. Dummy business data was authorized for design and development.</w:t>
            </w:r>
          </w:p>
        </w:tc>
        <w:tc>
          <w:tcPr>
            <w:tcW w:type="dxa" w:w="4608"/>
            <w:vAlign w:val="center"/>
          </w:tcPr>
          <w:p>
            <w:r/>
            <w:r>
              <w:rPr>
                <w:b w:val="0"/>
                <w:sz w:val="17"/>
              </w:rPr>
              <w:t>Allowed execution to proceed while clearly labeling unverified information.</w:t>
            </w:r>
          </w:p>
        </w:tc>
      </w:tr>
      <w:tr>
        <w:tc>
          <w:tcPr>
            <w:tcW w:type="dxa" w:w="1872"/>
            <w:vAlign w:val="center"/>
            <w:shd w:fill="F3F4F6"/>
          </w:tcPr>
          <w:p>
            <w:r/>
            <w:r>
              <w:rPr>
                <w:b w:val="0"/>
                <w:sz w:val="17"/>
              </w:rPr>
              <w:t>Autonomous execution directive</w:t>
            </w:r>
          </w:p>
        </w:tc>
        <w:tc>
          <w:tcPr>
            <w:tcW w:type="dxa" w:w="4608"/>
            <w:vAlign w:val="center"/>
            <w:shd w:fill="F3F4F6"/>
          </w:tcPr>
          <w:p>
            <w:r/>
            <w:r>
              <w:rPr>
                <w:b w:val="0"/>
                <w:sz w:val="17"/>
              </w:rPr>
              <w:t>Human Authority instructed the system to execute without routine questions and to request approval only when genuinely necessary.</w:t>
            </w:r>
          </w:p>
        </w:tc>
        <w:tc>
          <w:tcPr>
            <w:tcW w:type="dxa" w:w="4608"/>
            <w:vAlign w:val="center"/>
            <w:shd w:fill="F3F4F6"/>
          </w:tcPr>
          <w:p>
            <w:r/>
            <w:r>
              <w:rPr>
                <w:b w:val="0"/>
                <w:sz w:val="17"/>
              </w:rPr>
              <w:t>Led to the organization-wide Bounded Autonomous Execution principle.</w:t>
            </w:r>
          </w:p>
        </w:tc>
      </w:tr>
      <w:tr>
        <w:tc>
          <w:tcPr>
            <w:tcW w:type="dxa" w:w="1872"/>
            <w:vAlign w:val="center"/>
          </w:tcPr>
          <w:p>
            <w:r/>
            <w:r>
              <w:rPr>
                <w:b w:val="0"/>
                <w:sz w:val="17"/>
              </w:rPr>
              <w:t>Replit creation</w:t>
            </w:r>
          </w:p>
        </w:tc>
        <w:tc>
          <w:tcPr>
            <w:tcW w:type="dxa" w:w="4608"/>
            <w:vAlign w:val="center"/>
          </w:tcPr>
          <w:p>
            <w:r/>
            <w:r>
              <w:rPr>
                <w:b w:val="0"/>
                <w:sz w:val="17"/>
              </w:rPr>
              <w:t>A Replit application was created from a broad project description.</w:t>
            </w:r>
          </w:p>
        </w:tc>
        <w:tc>
          <w:tcPr>
            <w:tcW w:type="dxa" w:w="4608"/>
            <w:vAlign w:val="center"/>
          </w:tcPr>
          <w:p>
            <w:r/>
            <w:r>
              <w:rPr>
                <w:b w:val="0"/>
                <w:sz w:val="17"/>
              </w:rPr>
              <w:t>Execution began before a complete executable visual contract and independent verification system were in place.</w:t>
            </w:r>
          </w:p>
        </w:tc>
      </w:tr>
      <w:tr>
        <w:tc>
          <w:tcPr>
            <w:tcW w:type="dxa" w:w="1872"/>
            <w:vAlign w:val="center"/>
            <w:shd w:fill="F3F4F6"/>
          </w:tcPr>
          <w:p>
            <w:r/>
            <w:r>
              <w:rPr>
                <w:b w:val="0"/>
                <w:sz w:val="17"/>
              </w:rPr>
              <w:t>First deviation detected</w:t>
            </w:r>
          </w:p>
        </w:tc>
        <w:tc>
          <w:tcPr>
            <w:tcW w:type="dxa" w:w="4608"/>
            <w:vAlign w:val="center"/>
            <w:shd w:fill="F3F4F6"/>
          </w:tcPr>
          <w:p>
            <w:r/>
            <w:r>
              <w:rPr>
                <w:b w:val="0"/>
                <w:sz w:val="17"/>
              </w:rPr>
              <w:t>The Replit output did not match the approved UI. Human Authority detected the mismatch.</w:t>
            </w:r>
          </w:p>
        </w:tc>
        <w:tc>
          <w:tcPr>
            <w:tcW w:type="dxa" w:w="4608"/>
            <w:vAlign w:val="center"/>
            <w:shd w:fill="F3F4F6"/>
          </w:tcPr>
          <w:p>
            <w:r/>
            <w:r>
              <w:rPr>
                <w:b w:val="0"/>
                <w:sz w:val="17"/>
              </w:rPr>
              <w:t>Proved that the human had become first-line QA and that approved artifacts were not being enforced.</w:t>
            </w:r>
          </w:p>
        </w:tc>
      </w:tr>
      <w:tr>
        <w:tc>
          <w:tcPr>
            <w:tcW w:type="dxa" w:w="1872"/>
            <w:vAlign w:val="center"/>
          </w:tcPr>
          <w:p>
            <w:r/>
            <w:r>
              <w:rPr>
                <w:b w:val="0"/>
                <w:sz w:val="17"/>
              </w:rPr>
              <w:t>Corrective update attempts</w:t>
            </w:r>
          </w:p>
        </w:tc>
        <w:tc>
          <w:tcPr>
            <w:tcW w:type="dxa" w:w="4608"/>
            <w:vAlign w:val="center"/>
          </w:tcPr>
          <w:p>
            <w:r/>
            <w:r>
              <w:rPr>
                <w:b w:val="0"/>
                <w:sz w:val="17"/>
              </w:rPr>
              <w:t>Replit was repeatedly instructed to match the reference, but outputs still deviated and verified screenshots were not returned through the available interface.</w:t>
            </w:r>
          </w:p>
        </w:tc>
        <w:tc>
          <w:tcPr>
            <w:tcW w:type="dxa" w:w="4608"/>
            <w:vAlign w:val="center"/>
          </w:tcPr>
          <w:p>
            <w:r/>
            <w:r>
              <w:rPr>
                <w:b w:val="0"/>
                <w:sz w:val="17"/>
              </w:rPr>
              <w:t>Showed that stronger natural-language instructions alone were insufficient and that tool observability matters.</w:t>
            </w:r>
          </w:p>
        </w:tc>
      </w:tr>
      <w:tr>
        <w:tc>
          <w:tcPr>
            <w:tcW w:type="dxa" w:w="1872"/>
            <w:vAlign w:val="center"/>
            <w:shd w:fill="F3F4F6"/>
          </w:tcPr>
          <w:p>
            <w:r/>
            <w:r>
              <w:rPr>
                <w:b w:val="0"/>
                <w:sz w:val="17"/>
              </w:rPr>
              <w:t>Incident investigation</w:t>
            </w:r>
          </w:p>
        </w:tc>
        <w:tc>
          <w:tcPr>
            <w:tcW w:type="dxa" w:w="4608"/>
            <w:vAlign w:val="center"/>
            <w:shd w:fill="F3F4F6"/>
          </w:tcPr>
          <w:p>
            <w:r/>
            <w:r>
              <w:rPr>
                <w:b w:val="0"/>
                <w:sz w:val="17"/>
              </w:rPr>
              <w:t>A formal root-cause report identified input fidelity, specification, authority, QA and reporting failures.</w:t>
            </w:r>
          </w:p>
        </w:tc>
        <w:tc>
          <w:tcPr>
            <w:tcW w:type="dxa" w:w="4608"/>
            <w:vAlign w:val="center"/>
            <w:shd w:fill="F3F4F6"/>
          </w:tcPr>
          <w:p>
            <w:r/>
            <w:r>
              <w:rPr>
                <w:b w:val="0"/>
                <w:sz w:val="17"/>
              </w:rPr>
              <w:t>Shifted blame away from a single builder and toward systemic controls.</w:t>
            </w:r>
          </w:p>
        </w:tc>
      </w:tr>
      <w:tr>
        <w:tc>
          <w:tcPr>
            <w:tcW w:type="dxa" w:w="1872"/>
            <w:vAlign w:val="center"/>
          </w:tcPr>
          <w:p>
            <w:r/>
            <w:r>
              <w:rPr>
                <w:b w:val="0"/>
                <w:sz w:val="17"/>
              </w:rPr>
              <w:t>Governance redesign</w:t>
            </w:r>
          </w:p>
        </w:tc>
        <w:tc>
          <w:tcPr>
            <w:tcW w:type="dxa" w:w="4608"/>
            <w:vAlign w:val="center"/>
          </w:tcPr>
          <w:p>
            <w:r/>
            <w:r>
              <w:rPr>
                <w:b w:val="0"/>
                <w:sz w:val="17"/>
              </w:rPr>
              <w:t>Approved artifacts became binding baselines; explicit execution modes, independent QA, stage gates and precise evidence states were defined.</w:t>
            </w:r>
          </w:p>
        </w:tc>
        <w:tc>
          <w:tcPr>
            <w:tcW w:type="dxa" w:w="4608"/>
            <w:vAlign w:val="center"/>
          </w:tcPr>
          <w:p>
            <w:r/>
            <w:r>
              <w:rPr>
                <w:b w:val="0"/>
                <w:sz w:val="17"/>
              </w:rPr>
              <w:t>Converted conversational expectations into governance concepts.</w:t>
            </w:r>
          </w:p>
        </w:tc>
      </w:tr>
      <w:tr>
        <w:tc>
          <w:tcPr>
            <w:tcW w:type="dxa" w:w="1872"/>
            <w:vAlign w:val="center"/>
            <w:shd w:fill="F3F4F6"/>
          </w:tcPr>
          <w:p>
            <w:r/>
            <w:r>
              <w:rPr>
                <w:b w:val="0"/>
                <w:sz w:val="17"/>
              </w:rPr>
              <w:t>Constitutional Kernel proposal</w:t>
            </w:r>
          </w:p>
        </w:tc>
        <w:tc>
          <w:tcPr>
            <w:tcW w:type="dxa" w:w="4608"/>
            <w:vAlign w:val="center"/>
            <w:shd w:fill="F3F4F6"/>
          </w:tcPr>
          <w:p>
            <w:r/>
            <w:r>
              <w:rPr>
                <w:b w:val="0"/>
                <w:sz w:val="17"/>
              </w:rPr>
              <w:t>The Constitution was elevated from static documentation to a first-class governance subsystem consulted before delegation and execution.</w:t>
            </w:r>
          </w:p>
        </w:tc>
        <w:tc>
          <w:tcPr>
            <w:tcW w:type="dxa" w:w="4608"/>
            <w:vAlign w:val="center"/>
            <w:shd w:fill="F3F4F6"/>
          </w:tcPr>
          <w:p>
            <w:r/>
            <w:r>
              <w:rPr>
                <w:b w:val="0"/>
                <w:sz w:val="17"/>
              </w:rPr>
              <w:t>Established the long-term architecture for executable governance.</w:t>
            </w:r>
          </w:p>
        </w:tc>
      </w:tr>
      <w:tr>
        <w:tc>
          <w:tcPr>
            <w:tcW w:type="dxa" w:w="1872"/>
            <w:vAlign w:val="center"/>
          </w:tcPr>
          <w:p>
            <w:r/>
            <w:r>
              <w:rPr>
                <w:b w:val="0"/>
                <w:sz w:val="17"/>
              </w:rPr>
              <w:t>Constitution/SOP separation</w:t>
            </w:r>
          </w:p>
        </w:tc>
        <w:tc>
          <w:tcPr>
            <w:tcW w:type="dxa" w:w="4608"/>
            <w:vAlign w:val="center"/>
          </w:tcPr>
          <w:p>
            <w:r/>
            <w:r>
              <w:rPr>
                <w:b w:val="0"/>
                <w:sz w:val="17"/>
              </w:rPr>
              <w:t>Detailed handoff and verification mechanics were moved from the Constitution into Morpheus, CMO, Atlas and QA SOPs.</w:t>
            </w:r>
          </w:p>
        </w:tc>
        <w:tc>
          <w:tcPr>
            <w:tcW w:type="dxa" w:w="4608"/>
            <w:vAlign w:val="center"/>
          </w:tcPr>
          <w:p>
            <w:r/>
            <w:r>
              <w:rPr>
                <w:b w:val="0"/>
                <w:sz w:val="17"/>
              </w:rPr>
              <w:t>Prevented constitutional bloat while preserving enforceable operational detail.</w:t>
            </w:r>
          </w:p>
        </w:tc>
      </w:tr>
      <w:tr>
        <w:tc>
          <w:tcPr>
            <w:tcW w:type="dxa" w:w="1872"/>
            <w:vAlign w:val="center"/>
            <w:shd w:fill="F3F4F6"/>
          </w:tcPr>
          <w:p>
            <w:r/>
            <w:r>
              <w:rPr>
                <w:b w:val="0"/>
                <w:sz w:val="17"/>
              </w:rPr>
              <w:t>Systems Before Expediency</w:t>
            </w:r>
          </w:p>
        </w:tc>
        <w:tc>
          <w:tcPr>
            <w:tcW w:type="dxa" w:w="4608"/>
            <w:vAlign w:val="center"/>
            <w:shd w:fill="F3F4F6"/>
          </w:tcPr>
          <w:p>
            <w:r/>
            <w:r>
              <w:rPr>
                <w:b w:val="0"/>
                <w:sz w:val="17"/>
              </w:rPr>
              <w:t>Human Authority established that approved standards must be followed even when they create current delay because systems outlast projects.</w:t>
            </w:r>
          </w:p>
        </w:tc>
        <w:tc>
          <w:tcPr>
            <w:tcW w:type="dxa" w:w="4608"/>
            <w:vAlign w:val="center"/>
            <w:shd w:fill="F3F4F6"/>
          </w:tcPr>
          <w:p>
            <w:r/>
            <w:r>
              <w:rPr>
                <w:b w:val="0"/>
                <w:sz w:val="17"/>
              </w:rPr>
              <w:t>Created a durable organization-wide optimization principle.</w:t>
            </w:r>
          </w:p>
        </w:tc>
      </w:tr>
      <w:tr>
        <w:tc>
          <w:tcPr>
            <w:tcW w:type="dxa" w:w="1872"/>
            <w:vAlign w:val="center"/>
          </w:tcPr>
          <w:p>
            <w:r/>
            <w:r>
              <w:rPr>
                <w:b w:val="0"/>
                <w:sz w:val="17"/>
              </w:rPr>
              <w:t>Builder benchmark proposal</w:t>
            </w:r>
          </w:p>
        </w:tc>
        <w:tc>
          <w:tcPr>
            <w:tcW w:type="dxa" w:w="4608"/>
            <w:vAlign w:val="center"/>
          </w:tcPr>
          <w:p>
            <w:r/>
            <w:r>
              <w:rPr>
                <w:b w:val="0"/>
                <w:sz w:val="17"/>
              </w:rPr>
              <w:t>Claude Code and Lovable were added as controlled benchmark variables alongside Replit.</w:t>
            </w:r>
          </w:p>
        </w:tc>
        <w:tc>
          <w:tcPr>
            <w:tcW w:type="dxa" w:w="4608"/>
            <w:vAlign w:val="center"/>
          </w:tcPr>
          <w:p>
            <w:r/>
            <w:r>
              <w:rPr>
                <w:b w:val="0"/>
                <w:sz w:val="17"/>
              </w:rPr>
              <w:t>Converted tool preference into an evidence-based comparative experiment.</w:t>
            </w:r>
          </w:p>
        </w:tc>
      </w:tr>
      <w:tr>
        <w:tc>
          <w:tcPr>
            <w:tcW w:type="dxa" w:w="1872"/>
            <w:vAlign w:val="center"/>
            <w:shd w:fill="F3F4F6"/>
          </w:tcPr>
          <w:p>
            <w:r/>
            <w:r>
              <w:rPr>
                <w:b w:val="0"/>
                <w:sz w:val="17"/>
              </w:rPr>
              <w:t>Canonical Claude prompt</w:t>
            </w:r>
          </w:p>
        </w:tc>
        <w:tc>
          <w:tcPr>
            <w:tcW w:type="dxa" w:w="4608"/>
            <w:vAlign w:val="center"/>
            <w:shd w:fill="F3F4F6"/>
          </w:tcPr>
          <w:p>
            <w:r/>
            <w:r>
              <w:rPr>
                <w:b w:val="0"/>
                <w:sz w:val="17"/>
              </w:rPr>
              <w:t>A detailed reproduction-mode prompt was produced with fixed content, structure, viewports, prohibited deviations and verification requirements.</w:t>
            </w:r>
          </w:p>
        </w:tc>
        <w:tc>
          <w:tcPr>
            <w:tcW w:type="dxa" w:w="4608"/>
            <w:vAlign w:val="center"/>
            <w:shd w:fill="F3F4F6"/>
          </w:tcPr>
          <w:p>
            <w:r/>
            <w:r>
              <w:rPr>
                <w:b w:val="0"/>
                <w:sz w:val="17"/>
              </w:rPr>
              <w:t>Created the first concrete example of a controlled builder handoff package.</w:t>
            </w:r>
          </w:p>
        </w:tc>
      </w:tr>
    </w:tbl>
    <w:p/>
    <w:p>
      <w:pPr>
        <w:pStyle w:val="Heading2"/>
      </w:pPr>
      <w:r>
        <w:t>F.1 Evidence-state corrections</w:t>
      </w:r>
    </w:p>
    <w:p>
      <w:r>
        <w:t>The session contained several moments where intent or builder status risked being described as completion. The revised governance model requires the following corrections:</w:t>
      </w:r>
    </w:p>
    <w:tbl>
      <w:tblPr>
        <w:tblStyle w:val="TableGrid"/>
        <w:tblW w:type="auto" w:w="0"/>
        <w:jc w:val="center"/>
        <w:tblLook w:firstColumn="1" w:firstRow="1" w:lastColumn="0" w:lastRow="0" w:noHBand="0" w:noVBand="1" w:val="04A0"/>
      </w:tblPr>
      <w:tblGrid>
        <w:gridCol w:w="4997"/>
        <w:gridCol w:w="4997"/>
      </w:tblGrid>
      <w:tr>
        <w:tc>
          <w:tcPr>
            <w:tcW w:type="dxa" w:w="3744"/>
            <w:vAlign w:val="center"/>
            <w:shd w:fill="1F2937"/>
          </w:tcPr>
          <w:p>
            <w:r/>
            <w:r>
              <w:rPr>
                <w:b/>
                <w:color w:val="FFFFFF"/>
                <w:sz w:val="18"/>
              </w:rPr>
              <w:t>Earlier phrasing risk</w:t>
            </w:r>
          </w:p>
        </w:tc>
        <w:tc>
          <w:tcPr>
            <w:tcW w:type="dxa" w:w="7776"/>
            <w:vAlign w:val="center"/>
            <w:shd w:fill="1F2937"/>
          </w:tcPr>
          <w:p>
            <w:r/>
            <w:r>
              <w:rPr>
                <w:b/>
                <w:color w:val="FFFFFF"/>
                <w:sz w:val="18"/>
              </w:rPr>
              <w:t>Required evidence-calibrated wording</w:t>
            </w:r>
          </w:p>
        </w:tc>
      </w:tr>
      <w:tr>
        <w:tc>
          <w:tcPr>
            <w:tcW w:type="dxa" w:w="3744"/>
            <w:vAlign w:val="center"/>
          </w:tcPr>
          <w:p>
            <w:r/>
            <w:r>
              <w:rPr>
                <w:b w:val="0"/>
                <w:sz w:val="17"/>
              </w:rPr>
              <w:t>“Replit is updating the site to match the approved design.”</w:t>
            </w:r>
          </w:p>
        </w:tc>
        <w:tc>
          <w:tcPr>
            <w:tcW w:type="dxa" w:w="7776"/>
            <w:vAlign w:val="center"/>
          </w:tcPr>
          <w:p>
            <w:r/>
            <w:r>
              <w:rPr>
                <w:b w:val="0"/>
                <w:sz w:val="17"/>
              </w:rPr>
              <w:t>“Replit has been instructed to update the site; conformity has not yet been verified.”</w:t>
            </w:r>
          </w:p>
        </w:tc>
      </w:tr>
      <w:tr>
        <w:tc>
          <w:tcPr>
            <w:tcW w:type="dxa" w:w="3744"/>
            <w:vAlign w:val="center"/>
            <w:shd w:fill="F3F4F6"/>
          </w:tcPr>
          <w:p>
            <w:r/>
            <w:r>
              <w:rPr>
                <w:b w:val="0"/>
                <w:sz w:val="17"/>
              </w:rPr>
              <w:t>“The design is now matched.”</w:t>
            </w:r>
          </w:p>
        </w:tc>
        <w:tc>
          <w:tcPr>
            <w:tcW w:type="dxa" w:w="7776"/>
            <w:vAlign w:val="center"/>
            <w:shd w:fill="F3F4F6"/>
          </w:tcPr>
          <w:p>
            <w:r/>
            <w:r>
              <w:rPr>
                <w:b w:val="0"/>
                <w:sz w:val="17"/>
              </w:rPr>
              <w:t>“A candidate implementation exists; required viewport screenshots and independent comparison remain pending.”</w:t>
            </w:r>
          </w:p>
        </w:tc>
      </w:tr>
      <w:tr>
        <w:tc>
          <w:tcPr>
            <w:tcW w:type="dxa" w:w="3744"/>
            <w:vAlign w:val="center"/>
          </w:tcPr>
          <w:p>
            <w:r/>
            <w:r>
              <w:rPr>
                <w:b w:val="0"/>
                <w:sz w:val="17"/>
              </w:rPr>
              <w:t>“The rule is added to NeoOS.”</w:t>
            </w:r>
          </w:p>
        </w:tc>
        <w:tc>
          <w:tcPr>
            <w:tcW w:type="dxa" w:w="7776"/>
            <w:vAlign w:val="center"/>
          </w:tcPr>
          <w:p>
            <w:r/>
            <w:r>
              <w:rPr>
                <w:b w:val="0"/>
                <w:sz w:val="17"/>
              </w:rPr>
              <w:t>“The rule is active in the current working governance model; durable cross-session enforcement requires repository persistence and runtime integration.”</w:t>
            </w:r>
          </w:p>
        </w:tc>
      </w:tr>
      <w:tr>
        <w:tc>
          <w:tcPr>
            <w:tcW w:type="dxa" w:w="3744"/>
            <w:vAlign w:val="center"/>
            <w:shd w:fill="F3F4F6"/>
          </w:tcPr>
          <w:p>
            <w:r/>
            <w:r>
              <w:rPr>
                <w:b w:val="0"/>
                <w:sz w:val="17"/>
              </w:rPr>
              <w:t>“The document is canonical.”</w:t>
            </w:r>
          </w:p>
        </w:tc>
        <w:tc>
          <w:tcPr>
            <w:tcW w:type="dxa" w:w="7776"/>
            <w:vAlign w:val="center"/>
            <w:shd w:fill="F3F4F6"/>
          </w:tcPr>
          <w:p>
            <w:r/>
            <w:r>
              <w:rPr>
                <w:b w:val="0"/>
                <w:sz w:val="17"/>
              </w:rPr>
              <w:t>“The document records the agreed operating model; canonical status requires storage in the approved source-of-truth repository.”</w:t>
            </w:r>
          </w:p>
        </w:tc>
      </w:tr>
    </w:tbl>
    <w:p/>
    <w:p>
      <w:pPr>
        <w:pStyle w:val="Heading1"/>
        <w:pageBreakBefore/>
      </w:pPr>
      <w:r>
        <w:t>Appendix G. Failure-Mode and Control Matrix</w:t>
      </w:r>
    </w:p>
    <w:p>
      <w:r>
        <w:t>This matrix maps each failure mode discovered during the session to prevention, detection, response, evidence and accountable ownership. It closes the loophole in which a rule exists without a named control operator.</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2088"/>
            <w:vAlign w:val="center"/>
            <w:shd w:fill="1F2937"/>
          </w:tcPr>
          <w:p>
            <w:r/>
            <w:r>
              <w:rPr>
                <w:b/>
                <w:color w:val="FFFFFF"/>
                <w:sz w:val="18"/>
              </w:rPr>
              <w:t>Failure mode</w:t>
            </w:r>
          </w:p>
        </w:tc>
        <w:tc>
          <w:tcPr>
            <w:tcW w:type="dxa" w:w="2592"/>
            <w:vAlign w:val="center"/>
            <w:shd w:fill="1F2937"/>
          </w:tcPr>
          <w:p>
            <w:r/>
            <w:r>
              <w:rPr>
                <w:b/>
                <w:color w:val="FFFFFF"/>
                <w:sz w:val="18"/>
              </w:rPr>
              <w:t>Preventive control</w:t>
            </w:r>
          </w:p>
        </w:tc>
        <w:tc>
          <w:tcPr>
            <w:tcW w:type="dxa" w:w="2232"/>
            <w:vAlign w:val="center"/>
            <w:shd w:fill="1F2937"/>
          </w:tcPr>
          <w:p>
            <w:r/>
            <w:r>
              <w:rPr>
                <w:b/>
                <w:color w:val="FFFFFF"/>
                <w:sz w:val="18"/>
              </w:rPr>
              <w:t>Detective control</w:t>
            </w:r>
          </w:p>
        </w:tc>
        <w:tc>
          <w:tcPr>
            <w:tcW w:type="dxa" w:w="2448"/>
            <w:vAlign w:val="center"/>
            <w:shd w:fill="1F2937"/>
          </w:tcPr>
          <w:p>
            <w:r/>
            <w:r>
              <w:rPr>
                <w:b/>
                <w:color w:val="FFFFFF"/>
                <w:sz w:val="18"/>
              </w:rPr>
              <w:t>Required response</w:t>
            </w:r>
          </w:p>
        </w:tc>
        <w:tc>
          <w:tcPr>
            <w:tcW w:type="dxa" w:w="1584"/>
            <w:vAlign w:val="center"/>
            <w:shd w:fill="1F2937"/>
          </w:tcPr>
          <w:p>
            <w:r/>
            <w:r>
              <w:rPr>
                <w:b/>
                <w:color w:val="FFFFFF"/>
                <w:sz w:val="18"/>
              </w:rPr>
              <w:t>Accountable owner</w:t>
            </w:r>
          </w:p>
        </w:tc>
        <w:tc>
          <w:tcPr>
            <w:tcW w:type="dxa" w:w="2016"/>
            <w:vAlign w:val="center"/>
            <w:shd w:fill="1F2937"/>
          </w:tcPr>
          <w:p>
            <w:r/>
            <w:r>
              <w:rPr>
                <w:b/>
                <w:color w:val="FFFFFF"/>
                <w:sz w:val="18"/>
              </w:rPr>
              <w:t>Evidence</w:t>
            </w:r>
          </w:p>
        </w:tc>
      </w:tr>
      <w:tr>
        <w:tc>
          <w:tcPr>
            <w:tcW w:type="dxa" w:w="2088"/>
            <w:vAlign w:val="center"/>
          </w:tcPr>
          <w:p>
            <w:r/>
            <w:r>
              <w:rPr>
                <w:b w:val="0"/>
                <w:sz w:val="17"/>
              </w:rPr>
              <w:t>Approved artifact treated as inspiration</w:t>
            </w:r>
          </w:p>
        </w:tc>
        <w:tc>
          <w:tcPr>
            <w:tcW w:type="dxa" w:w="2592"/>
            <w:vAlign w:val="center"/>
          </w:tcPr>
          <w:p>
            <w:r/>
            <w:r>
              <w:rPr>
                <w:b w:val="0"/>
                <w:sz w:val="17"/>
              </w:rPr>
              <w:t>CMO locks artifact, version and Reproduction Mode</w:t>
            </w:r>
          </w:p>
        </w:tc>
        <w:tc>
          <w:tcPr>
            <w:tcW w:type="dxa" w:w="2232"/>
            <w:vAlign w:val="center"/>
          </w:tcPr>
          <w:p>
            <w:r/>
            <w:r>
              <w:rPr>
                <w:b w:val="0"/>
                <w:sz w:val="17"/>
              </w:rPr>
              <w:t>Visual regression at fixed viewports</w:t>
            </w:r>
          </w:p>
        </w:tc>
        <w:tc>
          <w:tcPr>
            <w:tcW w:type="dxa" w:w="2448"/>
            <w:vAlign w:val="center"/>
          </w:tcPr>
          <w:p>
            <w:r/>
            <w:r>
              <w:rPr>
                <w:b w:val="0"/>
                <w:sz w:val="17"/>
              </w:rPr>
              <w:t>Reject candidate; restore approved baseline</w:t>
            </w:r>
          </w:p>
        </w:tc>
        <w:tc>
          <w:tcPr>
            <w:tcW w:type="dxa" w:w="1584"/>
            <w:vAlign w:val="center"/>
          </w:tcPr>
          <w:p>
            <w:r/>
            <w:r>
              <w:rPr>
                <w:b w:val="0"/>
                <w:sz w:val="17"/>
              </w:rPr>
              <w:t>CMO</w:t>
            </w:r>
          </w:p>
        </w:tc>
        <w:tc>
          <w:tcPr>
            <w:tcW w:type="dxa" w:w="2016"/>
            <w:vAlign w:val="center"/>
          </w:tcPr>
          <w:p>
            <w:r/>
            <w:r>
              <w:rPr>
                <w:b w:val="0"/>
                <w:sz w:val="17"/>
              </w:rPr>
              <w:t>Artifact manifest; approval record; screenshots</w:t>
            </w:r>
          </w:p>
        </w:tc>
      </w:tr>
      <w:tr>
        <w:tc>
          <w:tcPr>
            <w:tcW w:type="dxa" w:w="2088"/>
            <w:vAlign w:val="center"/>
            <w:shd w:fill="F3F4F6"/>
          </w:tcPr>
          <w:p>
            <w:r/>
            <w:r>
              <w:rPr>
                <w:b w:val="0"/>
                <w:sz w:val="17"/>
              </w:rPr>
              <w:t>Incomplete design specification</w:t>
            </w:r>
          </w:p>
        </w:tc>
        <w:tc>
          <w:tcPr>
            <w:tcW w:type="dxa" w:w="2592"/>
            <w:vAlign w:val="center"/>
            <w:shd w:fill="F3F4F6"/>
          </w:tcPr>
          <w:p>
            <w:r/>
            <w:r>
              <w:rPr>
                <w:b w:val="0"/>
                <w:sz w:val="17"/>
              </w:rPr>
              <w:t>Atlas pre-handoff completeness gate</w:t>
            </w:r>
          </w:p>
        </w:tc>
        <w:tc>
          <w:tcPr>
            <w:tcW w:type="dxa" w:w="2232"/>
            <w:vAlign w:val="center"/>
            <w:shd w:fill="F3F4F6"/>
          </w:tcPr>
          <w:p>
            <w:r/>
            <w:r>
              <w:rPr>
                <w:b w:val="0"/>
                <w:sz w:val="17"/>
              </w:rPr>
              <w:t>Specification audit</w:t>
            </w:r>
          </w:p>
        </w:tc>
        <w:tc>
          <w:tcPr>
            <w:tcW w:type="dxa" w:w="2448"/>
            <w:vAlign w:val="center"/>
            <w:shd w:fill="F3F4F6"/>
          </w:tcPr>
          <w:p>
            <w:r/>
            <w:r>
              <w:rPr>
                <w:b w:val="0"/>
                <w:sz w:val="17"/>
              </w:rPr>
              <w:t>Block handoff until missing fields are supplied</w:t>
            </w:r>
          </w:p>
        </w:tc>
        <w:tc>
          <w:tcPr>
            <w:tcW w:type="dxa" w:w="1584"/>
            <w:vAlign w:val="center"/>
            <w:shd w:fill="F3F4F6"/>
          </w:tcPr>
          <w:p>
            <w:r/>
            <w:r>
              <w:rPr>
                <w:b w:val="0"/>
                <w:sz w:val="17"/>
              </w:rPr>
              <w:t>Atlas</w:t>
            </w:r>
          </w:p>
        </w:tc>
        <w:tc>
          <w:tcPr>
            <w:tcW w:type="dxa" w:w="2016"/>
            <w:vAlign w:val="center"/>
            <w:shd w:fill="F3F4F6"/>
          </w:tcPr>
          <w:p>
            <w:r/>
            <w:r>
              <w:rPr>
                <w:b w:val="0"/>
                <w:sz w:val="17"/>
              </w:rPr>
              <w:t>Executable specification checklist</w:t>
            </w:r>
          </w:p>
        </w:tc>
      </w:tr>
      <w:tr>
        <w:tc>
          <w:tcPr>
            <w:tcW w:type="dxa" w:w="2088"/>
            <w:vAlign w:val="center"/>
          </w:tcPr>
          <w:p>
            <w:r/>
            <w:r>
              <w:rPr>
                <w:b w:val="0"/>
                <w:sz w:val="17"/>
              </w:rPr>
              <w:t>Builder exercises creative authority</w:t>
            </w:r>
          </w:p>
        </w:tc>
        <w:tc>
          <w:tcPr>
            <w:tcW w:type="dxa" w:w="2592"/>
            <w:vAlign w:val="center"/>
          </w:tcPr>
          <w:p>
            <w:r/>
            <w:r>
              <w:rPr>
                <w:b w:val="0"/>
                <w:sz w:val="17"/>
              </w:rPr>
              <w:t>Explicit prohibited-deviation list and authority boundary</w:t>
            </w:r>
          </w:p>
        </w:tc>
        <w:tc>
          <w:tcPr>
            <w:tcW w:type="dxa" w:w="2232"/>
            <w:vAlign w:val="center"/>
          </w:tcPr>
          <w:p>
            <w:r/>
            <w:r>
              <w:rPr>
                <w:b w:val="0"/>
                <w:sz w:val="17"/>
              </w:rPr>
              <w:t>Diff review and structural test</w:t>
            </w:r>
          </w:p>
        </w:tc>
        <w:tc>
          <w:tcPr>
            <w:tcW w:type="dxa" w:w="2448"/>
            <w:vAlign w:val="center"/>
          </w:tcPr>
          <w:p>
            <w:r/>
            <w:r>
              <w:rPr>
                <w:b w:val="0"/>
                <w:sz w:val="17"/>
              </w:rPr>
              <w:t>Classify as unauthorized deviation and remediate</w:t>
            </w:r>
          </w:p>
        </w:tc>
        <w:tc>
          <w:tcPr>
            <w:tcW w:type="dxa" w:w="1584"/>
            <w:vAlign w:val="center"/>
          </w:tcPr>
          <w:p>
            <w:r/>
            <w:r>
              <w:rPr>
                <w:b w:val="0"/>
                <w:sz w:val="17"/>
              </w:rPr>
              <w:t>CMO + Atlas</w:t>
            </w:r>
          </w:p>
        </w:tc>
        <w:tc>
          <w:tcPr>
            <w:tcW w:type="dxa" w:w="2016"/>
            <w:vAlign w:val="center"/>
          </w:tcPr>
          <w:p>
            <w:r/>
            <w:r>
              <w:rPr>
                <w:b w:val="0"/>
                <w:sz w:val="17"/>
              </w:rPr>
              <w:t>Builder prompt; change log; diff report</w:t>
            </w:r>
          </w:p>
        </w:tc>
      </w:tr>
      <w:tr>
        <w:tc>
          <w:tcPr>
            <w:tcW w:type="dxa" w:w="2088"/>
            <w:vAlign w:val="center"/>
            <w:shd w:fill="F3F4F6"/>
          </w:tcPr>
          <w:p>
            <w:r/>
            <w:r>
              <w:rPr>
                <w:b w:val="0"/>
                <w:sz w:val="17"/>
              </w:rPr>
              <w:t>Builder self-certifies completion</w:t>
            </w:r>
          </w:p>
        </w:tc>
        <w:tc>
          <w:tcPr>
            <w:tcW w:type="dxa" w:w="2592"/>
            <w:vAlign w:val="center"/>
            <w:shd w:fill="F3F4F6"/>
          </w:tcPr>
          <w:p>
            <w:r/>
            <w:r>
              <w:rPr>
                <w:b w:val="0"/>
                <w:sz w:val="17"/>
              </w:rPr>
              <w:t>Independent verifier assignment before execution</w:t>
            </w:r>
          </w:p>
        </w:tc>
        <w:tc>
          <w:tcPr>
            <w:tcW w:type="dxa" w:w="2232"/>
            <w:vAlign w:val="center"/>
            <w:shd w:fill="F3F4F6"/>
          </w:tcPr>
          <w:p>
            <w:r/>
            <w:r>
              <w:rPr>
                <w:b w:val="0"/>
                <w:sz w:val="17"/>
              </w:rPr>
              <w:t>QA evidence review</w:t>
            </w:r>
          </w:p>
        </w:tc>
        <w:tc>
          <w:tcPr>
            <w:tcW w:type="dxa" w:w="2448"/>
            <w:vAlign w:val="center"/>
            <w:shd w:fill="F3F4F6"/>
          </w:tcPr>
          <w:p>
            <w:r/>
            <w:r>
              <w:rPr>
                <w:b w:val="0"/>
                <w:sz w:val="17"/>
              </w:rPr>
              <w:t>Remove completion status; issue blocked/fail verdict</w:t>
            </w:r>
          </w:p>
        </w:tc>
        <w:tc>
          <w:tcPr>
            <w:tcW w:type="dxa" w:w="1584"/>
            <w:vAlign w:val="center"/>
            <w:shd w:fill="F3F4F6"/>
          </w:tcPr>
          <w:p>
            <w:r/>
            <w:r>
              <w:rPr>
                <w:b w:val="0"/>
                <w:sz w:val="17"/>
              </w:rPr>
              <w:t>QA</w:t>
            </w:r>
          </w:p>
        </w:tc>
        <w:tc>
          <w:tcPr>
            <w:tcW w:type="dxa" w:w="2016"/>
            <w:vAlign w:val="center"/>
            <w:shd w:fill="F3F4F6"/>
          </w:tcPr>
          <w:p>
            <w:r/>
            <w:r>
              <w:rPr>
                <w:b w:val="0"/>
                <w:sz w:val="17"/>
              </w:rPr>
              <w:t>Verifier identity; signed verdict</w:t>
            </w:r>
          </w:p>
        </w:tc>
      </w:tr>
      <w:tr>
        <w:tc>
          <w:tcPr>
            <w:tcW w:type="dxa" w:w="2088"/>
            <w:vAlign w:val="center"/>
          </w:tcPr>
          <w:p>
            <w:r/>
            <w:r>
              <w:rPr>
                <w:b w:val="0"/>
                <w:sz w:val="17"/>
              </w:rPr>
              <w:t>Human becomes first-line QA</w:t>
            </w:r>
          </w:p>
        </w:tc>
        <w:tc>
          <w:tcPr>
            <w:tcW w:type="dxa" w:w="2592"/>
            <w:vAlign w:val="center"/>
          </w:tcPr>
          <w:p>
            <w:r/>
            <w:r>
              <w:rPr>
                <w:b w:val="0"/>
                <w:sz w:val="17"/>
              </w:rPr>
              <w:t>Mandatory internal review before human handoff</w:t>
            </w:r>
          </w:p>
        </w:tc>
        <w:tc>
          <w:tcPr>
            <w:tcW w:type="dxa" w:w="2232"/>
            <w:vAlign w:val="center"/>
          </w:tcPr>
          <w:p>
            <w:r/>
            <w:r>
              <w:rPr>
                <w:b w:val="0"/>
                <w:sz w:val="17"/>
              </w:rPr>
              <w:t>Audit of missing verification artifacts</w:t>
            </w:r>
          </w:p>
        </w:tc>
        <w:tc>
          <w:tcPr>
            <w:tcW w:type="dxa" w:w="2448"/>
            <w:vAlign w:val="center"/>
          </w:tcPr>
          <w:p>
            <w:r/>
            <w:r>
              <w:rPr>
                <w:b w:val="0"/>
                <w:sz w:val="17"/>
              </w:rPr>
              <w:t>Return candidate to QA; no human approval request</w:t>
            </w:r>
          </w:p>
        </w:tc>
        <w:tc>
          <w:tcPr>
            <w:tcW w:type="dxa" w:w="1584"/>
            <w:vAlign w:val="center"/>
          </w:tcPr>
          <w:p>
            <w:r/>
            <w:r>
              <w:rPr>
                <w:b w:val="0"/>
                <w:sz w:val="17"/>
              </w:rPr>
              <w:t>Morpheus</w:t>
            </w:r>
          </w:p>
        </w:tc>
        <w:tc>
          <w:tcPr>
            <w:tcW w:type="dxa" w:w="2016"/>
            <w:vAlign w:val="center"/>
          </w:tcPr>
          <w:p>
            <w:r/>
            <w:r>
              <w:rPr>
                <w:b w:val="0"/>
                <w:sz w:val="17"/>
              </w:rPr>
              <w:t>Stage-gate log</w:t>
            </w:r>
          </w:p>
        </w:tc>
      </w:tr>
      <w:tr>
        <w:tc>
          <w:tcPr>
            <w:tcW w:type="dxa" w:w="2088"/>
            <w:vAlign w:val="center"/>
            <w:shd w:fill="F3F4F6"/>
          </w:tcPr>
          <w:p>
            <w:r/>
            <w:r>
              <w:rPr>
                <w:b w:val="0"/>
                <w:sz w:val="17"/>
              </w:rPr>
              <w:t>Status inflation</w:t>
            </w:r>
          </w:p>
        </w:tc>
        <w:tc>
          <w:tcPr>
            <w:tcW w:type="dxa" w:w="2592"/>
            <w:vAlign w:val="center"/>
            <w:shd w:fill="F3F4F6"/>
          </w:tcPr>
          <w:p>
            <w:r/>
            <w:r>
              <w:rPr>
                <w:b w:val="0"/>
                <w:sz w:val="17"/>
              </w:rPr>
              <w:t>Controlled evidence-state vocabulary</w:t>
            </w:r>
          </w:p>
        </w:tc>
        <w:tc>
          <w:tcPr>
            <w:tcW w:type="dxa" w:w="2232"/>
            <w:vAlign w:val="center"/>
            <w:shd w:fill="F3F4F6"/>
          </w:tcPr>
          <w:p>
            <w:r/>
            <w:r>
              <w:rPr>
                <w:b w:val="0"/>
                <w:sz w:val="17"/>
              </w:rPr>
              <w:t>Report lint or governance review</w:t>
            </w:r>
          </w:p>
        </w:tc>
        <w:tc>
          <w:tcPr>
            <w:tcW w:type="dxa" w:w="2448"/>
            <w:vAlign w:val="center"/>
            <w:shd w:fill="F3F4F6"/>
          </w:tcPr>
          <w:p>
            <w:r/>
            <w:r>
              <w:rPr>
                <w:b w:val="0"/>
                <w:sz w:val="17"/>
              </w:rPr>
              <w:t>Correct status and record reporting defect</w:t>
            </w:r>
          </w:p>
        </w:tc>
        <w:tc>
          <w:tcPr>
            <w:tcW w:type="dxa" w:w="1584"/>
            <w:vAlign w:val="center"/>
            <w:shd w:fill="F3F4F6"/>
          </w:tcPr>
          <w:p>
            <w:r/>
            <w:r>
              <w:rPr>
                <w:b w:val="0"/>
                <w:sz w:val="17"/>
              </w:rPr>
              <w:t>Morpheus</w:t>
            </w:r>
          </w:p>
        </w:tc>
        <w:tc>
          <w:tcPr>
            <w:tcW w:type="dxa" w:w="2016"/>
            <w:vAlign w:val="center"/>
            <w:shd w:fill="F3F4F6"/>
          </w:tcPr>
          <w:p>
            <w:r/>
            <w:r>
              <w:rPr>
                <w:b w:val="0"/>
                <w:sz w:val="17"/>
              </w:rPr>
              <w:t>Status transition history</w:t>
            </w:r>
          </w:p>
        </w:tc>
      </w:tr>
      <w:tr>
        <w:tc>
          <w:tcPr>
            <w:tcW w:type="dxa" w:w="2088"/>
            <w:vAlign w:val="center"/>
          </w:tcPr>
          <w:p>
            <w:r/>
            <w:r>
              <w:rPr>
                <w:b w:val="0"/>
                <w:sz w:val="17"/>
              </w:rPr>
              <w:t>Tool cannot inspect reference</w:t>
            </w:r>
          </w:p>
        </w:tc>
        <w:tc>
          <w:tcPr>
            <w:tcW w:type="dxa" w:w="2592"/>
            <w:vAlign w:val="center"/>
          </w:tcPr>
          <w:p>
            <w:r/>
            <w:r>
              <w:rPr>
                <w:b w:val="0"/>
                <w:sz w:val="17"/>
              </w:rPr>
              <w:t>Tool capability check before assignment</w:t>
            </w:r>
          </w:p>
        </w:tc>
        <w:tc>
          <w:tcPr>
            <w:tcW w:type="dxa" w:w="2232"/>
            <w:vAlign w:val="center"/>
          </w:tcPr>
          <w:p>
            <w:r/>
            <w:r>
              <w:rPr>
                <w:b w:val="0"/>
                <w:sz w:val="17"/>
              </w:rPr>
              <w:t>Preflight test</w:t>
            </w:r>
          </w:p>
        </w:tc>
        <w:tc>
          <w:tcPr>
            <w:tcW w:type="dxa" w:w="2448"/>
            <w:vAlign w:val="center"/>
          </w:tcPr>
          <w:p>
            <w:r/>
            <w:r>
              <w:rPr>
                <w:b w:val="0"/>
                <w:sz w:val="17"/>
              </w:rPr>
              <w:t>Select another tool or alter handoff method</w:t>
            </w:r>
          </w:p>
        </w:tc>
        <w:tc>
          <w:tcPr>
            <w:tcW w:type="dxa" w:w="1584"/>
            <w:vAlign w:val="center"/>
          </w:tcPr>
          <w:p>
            <w:r/>
            <w:r>
              <w:rPr>
                <w:b w:val="0"/>
                <w:sz w:val="17"/>
              </w:rPr>
              <w:t>Atlas</w:t>
            </w:r>
          </w:p>
        </w:tc>
        <w:tc>
          <w:tcPr>
            <w:tcW w:type="dxa" w:w="2016"/>
            <w:vAlign w:val="center"/>
          </w:tcPr>
          <w:p>
            <w:r/>
            <w:r>
              <w:rPr>
                <w:b w:val="0"/>
                <w:sz w:val="17"/>
              </w:rPr>
              <w:t>Capability assessment</w:t>
            </w:r>
          </w:p>
        </w:tc>
      </w:tr>
      <w:tr>
        <w:tc>
          <w:tcPr>
            <w:tcW w:type="dxa" w:w="2088"/>
            <w:vAlign w:val="center"/>
            <w:shd w:fill="F3F4F6"/>
          </w:tcPr>
          <w:p>
            <w:r/>
            <w:r>
              <w:rPr>
                <w:b w:val="0"/>
                <w:sz w:val="17"/>
              </w:rPr>
              <w:t>Face or identity changes during animation</w:t>
            </w:r>
          </w:p>
        </w:tc>
        <w:tc>
          <w:tcPr>
            <w:tcW w:type="dxa" w:w="2592"/>
            <w:vAlign w:val="center"/>
            <w:shd w:fill="F3F4F6"/>
          </w:tcPr>
          <w:p>
            <w:r/>
            <w:r>
              <w:rPr>
                <w:b w:val="0"/>
                <w:sz w:val="17"/>
              </w:rPr>
              <w:t>Identity preservation declared zero tolerance</w:t>
            </w:r>
          </w:p>
        </w:tc>
        <w:tc>
          <w:tcPr>
            <w:tcW w:type="dxa" w:w="2232"/>
            <w:vAlign w:val="center"/>
            <w:shd w:fill="F3F4F6"/>
          </w:tcPr>
          <w:p>
            <w:r/>
            <w:r>
              <w:rPr>
                <w:b w:val="0"/>
                <w:sz w:val="17"/>
              </w:rPr>
              <w:t>Frame comparison and human-independent face-region review where lawful and available</w:t>
            </w:r>
          </w:p>
        </w:tc>
        <w:tc>
          <w:tcPr>
            <w:tcW w:type="dxa" w:w="2448"/>
            <w:vAlign w:val="center"/>
            <w:shd w:fill="F3F4F6"/>
          </w:tcPr>
          <w:p>
            <w:r/>
            <w:r>
              <w:rPr>
                <w:b w:val="0"/>
                <w:sz w:val="17"/>
              </w:rPr>
              <w:t>Reject generation; use compositing/layer approach</w:t>
            </w:r>
          </w:p>
        </w:tc>
        <w:tc>
          <w:tcPr>
            <w:tcW w:type="dxa" w:w="1584"/>
            <w:vAlign w:val="center"/>
            <w:shd w:fill="F3F4F6"/>
          </w:tcPr>
          <w:p>
            <w:r/>
            <w:r>
              <w:rPr>
                <w:b w:val="0"/>
                <w:sz w:val="17"/>
              </w:rPr>
              <w:t>CMO + QA</w:t>
            </w:r>
          </w:p>
        </w:tc>
        <w:tc>
          <w:tcPr>
            <w:tcW w:type="dxa" w:w="2016"/>
            <w:vAlign w:val="center"/>
            <w:shd w:fill="F3F4F6"/>
          </w:tcPr>
          <w:p>
            <w:r/>
            <w:r>
              <w:rPr>
                <w:b w:val="0"/>
                <w:sz w:val="17"/>
              </w:rPr>
              <w:t>Reference frames; comparison report</w:t>
            </w:r>
          </w:p>
        </w:tc>
      </w:tr>
      <w:tr>
        <w:tc>
          <w:tcPr>
            <w:tcW w:type="dxa" w:w="2088"/>
            <w:vAlign w:val="center"/>
          </w:tcPr>
          <w:p>
            <w:r/>
            <w:r>
              <w:rPr>
                <w:b w:val="0"/>
                <w:sz w:val="17"/>
              </w:rPr>
              <w:t>Repeated typo reintroduction</w:t>
            </w:r>
          </w:p>
        </w:tc>
        <w:tc>
          <w:tcPr>
            <w:tcW w:type="dxa" w:w="2592"/>
            <w:vAlign w:val="center"/>
          </w:tcPr>
          <w:p>
            <w:r/>
            <w:r>
              <w:rPr>
                <w:b w:val="0"/>
                <w:sz w:val="17"/>
              </w:rPr>
              <w:t>Text extracted into frozen copy contract</w:t>
            </w:r>
          </w:p>
        </w:tc>
        <w:tc>
          <w:tcPr>
            <w:tcW w:type="dxa" w:w="2232"/>
            <w:vAlign w:val="center"/>
          </w:tcPr>
          <w:p>
            <w:r/>
            <w:r>
              <w:rPr>
                <w:b w:val="0"/>
                <w:sz w:val="17"/>
              </w:rPr>
              <w:t>Automated text assertion</w:t>
            </w:r>
          </w:p>
        </w:tc>
        <w:tc>
          <w:tcPr>
            <w:tcW w:type="dxa" w:w="2448"/>
            <w:vAlign w:val="center"/>
          </w:tcPr>
          <w:p>
            <w:r/>
            <w:r>
              <w:rPr>
                <w:b w:val="0"/>
                <w:sz w:val="17"/>
              </w:rPr>
              <w:t>Fail build and replace incorrect text</w:t>
            </w:r>
          </w:p>
        </w:tc>
        <w:tc>
          <w:tcPr>
            <w:tcW w:type="dxa" w:w="1584"/>
            <w:vAlign w:val="center"/>
          </w:tcPr>
          <w:p>
            <w:r/>
            <w:r>
              <w:rPr>
                <w:b w:val="0"/>
                <w:sz w:val="17"/>
              </w:rPr>
              <w:t>Atlas + QA</w:t>
            </w:r>
          </w:p>
        </w:tc>
        <w:tc>
          <w:tcPr>
            <w:tcW w:type="dxa" w:w="2016"/>
            <w:vAlign w:val="center"/>
          </w:tcPr>
          <w:p>
            <w:r/>
            <w:r>
              <w:rPr>
                <w:b w:val="0"/>
                <w:sz w:val="17"/>
              </w:rPr>
              <w:t>Copy manifest; test results</w:t>
            </w:r>
          </w:p>
        </w:tc>
      </w:tr>
      <w:tr>
        <w:tc>
          <w:tcPr>
            <w:tcW w:type="dxa" w:w="2088"/>
            <w:vAlign w:val="center"/>
            <w:shd w:fill="F3F4F6"/>
          </w:tcPr>
          <w:p>
            <w:r/>
            <w:r>
              <w:rPr>
                <w:b w:val="0"/>
                <w:sz w:val="17"/>
              </w:rPr>
              <w:t>Unsupported marketing claims</w:t>
            </w:r>
          </w:p>
        </w:tc>
        <w:tc>
          <w:tcPr>
            <w:tcW w:type="dxa" w:w="2592"/>
            <w:vAlign w:val="center"/>
            <w:shd w:fill="F3F4F6"/>
          </w:tcPr>
          <w:p>
            <w:r/>
            <w:r>
              <w:rPr>
                <w:b w:val="0"/>
                <w:sz w:val="17"/>
              </w:rPr>
              <w:t>Claim register with evidence status</w:t>
            </w:r>
          </w:p>
        </w:tc>
        <w:tc>
          <w:tcPr>
            <w:tcW w:type="dxa" w:w="2232"/>
            <w:vAlign w:val="center"/>
            <w:shd w:fill="F3F4F6"/>
          </w:tcPr>
          <w:p>
            <w:r/>
            <w:r>
              <w:rPr>
                <w:b w:val="0"/>
                <w:sz w:val="17"/>
              </w:rPr>
              <w:t>CMO/Legal review</w:t>
            </w:r>
          </w:p>
        </w:tc>
        <w:tc>
          <w:tcPr>
            <w:tcW w:type="dxa" w:w="2448"/>
            <w:vAlign w:val="center"/>
            <w:shd w:fill="F3F4F6"/>
          </w:tcPr>
          <w:p>
            <w:r/>
            <w:r>
              <w:rPr>
                <w:b w:val="0"/>
                <w:sz w:val="17"/>
              </w:rPr>
              <w:t>Remove, qualify or request evidence</w:t>
            </w:r>
          </w:p>
        </w:tc>
        <w:tc>
          <w:tcPr>
            <w:tcW w:type="dxa" w:w="1584"/>
            <w:vAlign w:val="center"/>
            <w:shd w:fill="F3F4F6"/>
          </w:tcPr>
          <w:p>
            <w:r/>
            <w:r>
              <w:rPr>
                <w:b w:val="0"/>
                <w:sz w:val="17"/>
              </w:rPr>
              <w:t>CMO + Legal</w:t>
            </w:r>
          </w:p>
        </w:tc>
        <w:tc>
          <w:tcPr>
            <w:tcW w:type="dxa" w:w="2016"/>
            <w:vAlign w:val="center"/>
            <w:shd w:fill="F3F4F6"/>
          </w:tcPr>
          <w:p>
            <w:r/>
            <w:r>
              <w:rPr>
                <w:b w:val="0"/>
                <w:sz w:val="17"/>
              </w:rPr>
              <w:t>Claim register</w:t>
            </w:r>
          </w:p>
        </w:tc>
      </w:tr>
      <w:tr>
        <w:tc>
          <w:tcPr>
            <w:tcW w:type="dxa" w:w="2088"/>
            <w:vAlign w:val="center"/>
          </w:tcPr>
          <w:p>
            <w:r/>
            <w:r>
              <w:rPr>
                <w:b w:val="0"/>
                <w:sz w:val="17"/>
              </w:rPr>
              <w:t>Governance exists only in conversation</w:t>
            </w:r>
          </w:p>
        </w:tc>
        <w:tc>
          <w:tcPr>
            <w:tcW w:type="dxa" w:w="2592"/>
            <w:vAlign w:val="center"/>
          </w:tcPr>
          <w:p>
            <w:r/>
            <w:r>
              <w:rPr>
                <w:b w:val="0"/>
                <w:sz w:val="17"/>
              </w:rPr>
              <w:t>Repository persistence requirement</w:t>
            </w:r>
          </w:p>
        </w:tc>
        <w:tc>
          <w:tcPr>
            <w:tcW w:type="dxa" w:w="2232"/>
            <w:vAlign w:val="center"/>
          </w:tcPr>
          <w:p>
            <w:r/>
            <w:r>
              <w:rPr>
                <w:b w:val="0"/>
                <w:sz w:val="17"/>
              </w:rPr>
              <w:t>Source-of-truth audit</w:t>
            </w:r>
          </w:p>
        </w:tc>
        <w:tc>
          <w:tcPr>
            <w:tcW w:type="dxa" w:w="2448"/>
            <w:vAlign w:val="center"/>
          </w:tcPr>
          <w:p>
            <w:r/>
            <w:r>
              <w:rPr>
                <w:b w:val="0"/>
                <w:sz w:val="17"/>
              </w:rPr>
              <w:t>Mark control provisional until committed</w:t>
            </w:r>
          </w:p>
        </w:tc>
        <w:tc>
          <w:tcPr>
            <w:tcW w:type="dxa" w:w="1584"/>
            <w:vAlign w:val="center"/>
          </w:tcPr>
          <w:p>
            <w:r/>
            <w:r>
              <w:rPr>
                <w:b w:val="0"/>
                <w:sz w:val="17"/>
              </w:rPr>
              <w:t>Morpheus</w:t>
            </w:r>
          </w:p>
        </w:tc>
        <w:tc>
          <w:tcPr>
            <w:tcW w:type="dxa" w:w="2016"/>
            <w:vAlign w:val="center"/>
          </w:tcPr>
          <w:p>
            <w:r/>
            <w:r>
              <w:rPr>
                <w:b w:val="0"/>
                <w:sz w:val="17"/>
              </w:rPr>
              <w:t>Commit, version tag, changelog</w:t>
            </w:r>
          </w:p>
        </w:tc>
      </w:tr>
      <w:tr>
        <w:tc>
          <w:tcPr>
            <w:tcW w:type="dxa" w:w="2088"/>
            <w:vAlign w:val="center"/>
            <w:shd w:fill="F3F4F6"/>
          </w:tcPr>
          <w:p>
            <w:r/>
            <w:r>
              <w:rPr>
                <w:b w:val="0"/>
                <w:sz w:val="17"/>
              </w:rPr>
              <w:t>Process becomes bureaucratic</w:t>
            </w:r>
          </w:p>
        </w:tc>
        <w:tc>
          <w:tcPr>
            <w:tcW w:type="dxa" w:w="2592"/>
            <w:vAlign w:val="center"/>
            <w:shd w:fill="F3F4F6"/>
          </w:tcPr>
          <w:p>
            <w:r/>
            <w:r>
              <w:rPr>
                <w:b w:val="0"/>
                <w:sz w:val="17"/>
              </w:rPr>
              <w:t>Recurring delay measurement and automation obligation</w:t>
            </w:r>
          </w:p>
        </w:tc>
        <w:tc>
          <w:tcPr>
            <w:tcW w:type="dxa" w:w="2232"/>
            <w:vAlign w:val="center"/>
            <w:shd w:fill="F3F4F6"/>
          </w:tcPr>
          <w:p>
            <w:r/>
            <w:r>
              <w:rPr>
                <w:b w:val="0"/>
                <w:sz w:val="17"/>
              </w:rPr>
              <w:t>Cycle-time review</w:t>
            </w:r>
          </w:p>
        </w:tc>
        <w:tc>
          <w:tcPr>
            <w:tcW w:type="dxa" w:w="2448"/>
            <w:vAlign w:val="center"/>
            <w:shd w:fill="F3F4F6"/>
          </w:tcPr>
          <w:p>
            <w:r/>
            <w:r>
              <w:rPr>
                <w:b w:val="0"/>
                <w:sz w:val="17"/>
              </w:rPr>
              <w:t>Simplify or automate without removing control objective</w:t>
            </w:r>
          </w:p>
        </w:tc>
        <w:tc>
          <w:tcPr>
            <w:tcW w:type="dxa" w:w="1584"/>
            <w:vAlign w:val="center"/>
            <w:shd w:fill="F3F4F6"/>
          </w:tcPr>
          <w:p>
            <w:r/>
            <w:r>
              <w:rPr>
                <w:b w:val="0"/>
                <w:sz w:val="17"/>
              </w:rPr>
              <w:t>Morpheus + Atlas</w:t>
            </w:r>
          </w:p>
        </w:tc>
        <w:tc>
          <w:tcPr>
            <w:tcW w:type="dxa" w:w="2016"/>
            <w:vAlign w:val="center"/>
            <w:shd w:fill="F3F4F6"/>
          </w:tcPr>
          <w:p>
            <w:r/>
            <w:r>
              <w:rPr>
                <w:b w:val="0"/>
                <w:sz w:val="17"/>
              </w:rPr>
              <w:t>Process metrics; improvement ADR</w:t>
            </w:r>
          </w:p>
        </w:tc>
      </w:tr>
    </w:tbl>
    <w:p/>
    <w:p>
      <w:pPr>
        <w:pStyle w:val="Heading1"/>
        <w:pageBreakBefore/>
      </w:pPr>
      <w:r>
        <w:t>Appendix H. Role SOP Amendments</w:t>
      </w:r>
    </w:p>
    <w:p>
      <w:r>
        <w:t>The following amendments operationalize the organization-wide principles. They are SOP requirements, not constitutional prose. Each role must acknowledge ownership and may not assume another role has performed its duty without evidence.</w:t>
      </w:r>
    </w:p>
    <w:p>
      <w:pPr>
        <w:pStyle w:val="Heading2"/>
      </w:pPr>
      <w:r>
        <w:t>H.1 Morpheus Delegation and Stage-Gate SOP</w:t>
      </w:r>
    </w:p>
    <w:p>
      <w:r>
        <w:t>Accountable owner: Morpheus</w:t>
      </w:r>
    </w:p>
    <w:p>
      <w:pPr>
        <w:pStyle w:val="Heading3"/>
      </w:pPr>
      <w:r>
        <w:t>Mandatory procedure</w:t>
      </w:r>
    </w:p>
    <w:p>
      <w:pPr>
        <w:pStyle w:val="ListNumber"/>
      </w:pPr>
      <w:r>
        <w:t>Classify the request by domain, risk, reversibility and required authorities.</w:t>
      </w:r>
    </w:p>
    <w:p>
      <w:pPr>
        <w:pStyle w:val="ListNumber"/>
      </w:pPr>
      <w:r>
        <w:t>Consult the Constitutional Kernel and identify the governing principles and role owners.</w:t>
      </w:r>
    </w:p>
    <w:p>
      <w:pPr>
        <w:pStyle w:val="ListNumber"/>
      </w:pPr>
      <w:r>
        <w:t>Confirm that the project has a named source of truth, current state and approval status.</w:t>
      </w:r>
    </w:p>
    <w:p>
      <w:pPr>
        <w:pStyle w:val="ListNumber"/>
      </w:pPr>
      <w:r>
        <w:t>Do not authorize execution until the responsible role certifies the handoff package complete.</w:t>
      </w:r>
    </w:p>
    <w:p>
      <w:pPr>
        <w:pStyle w:val="ListNumber"/>
      </w:pPr>
      <w:r>
        <w:t>Record the builder, verifier and evidence expectations before execution starts.</w:t>
      </w:r>
    </w:p>
    <w:p>
      <w:pPr>
        <w:pStyle w:val="ListNumber"/>
      </w:pPr>
      <w:r>
        <w:t>Allow autonomous progress only inside the approved boundary.</w:t>
      </w:r>
    </w:p>
    <w:p>
      <w:pPr>
        <w:pStyle w:val="ListNumber"/>
      </w:pPr>
      <w:r>
        <w:t>Block stage transition when required evidence is absent.</w:t>
      </w:r>
    </w:p>
    <w:p>
      <w:pPr>
        <w:pStyle w:val="ListNumber"/>
      </w:pPr>
      <w:r>
        <w:t>Review QA findings and route the verified candidate to the correct approval authority.</w:t>
      </w:r>
    </w:p>
    <w:p>
      <w:pPr>
        <w:pStyle w:val="ListNumber"/>
      </w:pPr>
      <w:r>
        <w:t>Capture failures as incident records and require SOP or tooling improvement before closure.</w:t>
      </w:r>
    </w:p>
    <w:p>
      <w:pPr>
        <w:pStyle w:val="Heading3"/>
      </w:pPr>
      <w:r>
        <w:t>Prohibited shortcuts</w:t>
      </w:r>
    </w:p>
    <w:p>
      <w:pPr>
        <w:pStyle w:val="ListBullet"/>
      </w:pPr>
      <w:r>
        <w:t>May not bypass CMO design authority or Atlas technical authority.</w:t>
      </w:r>
    </w:p>
    <w:p>
      <w:pPr>
        <w:pStyle w:val="ListBullet"/>
      </w:pPr>
      <w:r>
        <w:t>May not treat urgency as an emergency without documented conditions.</w:t>
      </w:r>
    </w:p>
    <w:p>
      <w:pPr>
        <w:pStyle w:val="ListBullet"/>
      </w:pPr>
      <w:r>
        <w:t>May not report work as verified without independent evidence.</w:t>
      </w:r>
    </w:p>
    <w:p>
      <w:pPr>
        <w:pStyle w:val="ListBullet"/>
      </w:pPr>
      <w:r>
        <w:t>May not shift routine QA to Human Authority.</w:t>
      </w:r>
    </w:p>
    <w:p>
      <w:pPr>
        <w:pStyle w:val="Heading3"/>
      </w:pPr>
      <w:r>
        <w:t>Required outputs</w:t>
      </w:r>
    </w:p>
    <w:p>
      <w:pPr>
        <w:pStyle w:val="ListBullet"/>
      </w:pPr>
      <w:r>
        <w:t>Delegation record</w:t>
      </w:r>
    </w:p>
    <w:p>
      <w:pPr>
        <w:pStyle w:val="ListBullet"/>
      </w:pPr>
      <w:r>
        <w:t>Stage-gate log</w:t>
      </w:r>
    </w:p>
    <w:p>
      <w:pPr>
        <w:pStyle w:val="ListBullet"/>
      </w:pPr>
      <w:r>
        <w:t>Exception record</w:t>
      </w:r>
    </w:p>
    <w:p>
      <w:pPr>
        <w:pStyle w:val="ListBullet"/>
      </w:pPr>
      <w:r>
        <w:t>Executive handoff summary</w:t>
      </w:r>
    </w:p>
    <w:p>
      <w:pPr>
        <w:pStyle w:val="ListBullet"/>
      </w:pPr>
      <w:r>
        <w:t>Learning action owner and deadline</w:t>
      </w:r>
    </w:p>
    <w:p>
      <w:pPr>
        <w:pStyle w:val="Heading2"/>
      </w:pPr>
      <w:r>
        <w:t>H.2 CMO Design-Agent Handoff SOP</w:t>
      </w:r>
    </w:p>
    <w:p>
      <w:r>
        <w:t>Accountable owner: CMO</w:t>
      </w:r>
    </w:p>
    <w:p>
      <w:pPr>
        <w:pStyle w:val="Heading3"/>
      </w:pPr>
      <w:r>
        <w:t>Mandatory procedure</w:t>
      </w:r>
    </w:p>
    <w:p>
      <w:pPr>
        <w:pStyle w:val="ListNumber"/>
      </w:pPr>
      <w:r>
        <w:t>Identify the approved visual artifact and assign an artifact ID and version.</w:t>
      </w:r>
    </w:p>
    <w:p>
      <w:pPr>
        <w:pStyle w:val="ListNumber"/>
      </w:pPr>
      <w:r>
        <w:t>Declare design mode: Exploration, Refinement, Reproduction or Production.</w:t>
      </w:r>
    </w:p>
    <w:p>
      <w:pPr>
        <w:pStyle w:val="ListNumber"/>
      </w:pPr>
      <w:r>
        <w:t>Freeze brand, copy, CTA hierarchy, section order and zero-tolerance visual requirements.</w:t>
      </w:r>
    </w:p>
    <w:p>
      <w:pPr>
        <w:pStyle w:val="ListNumber"/>
      </w:pPr>
      <w:r>
        <w:t>Maintain a claim register separating verified, provisional and prohibited claims.</w:t>
      </w:r>
    </w:p>
    <w:p>
      <w:pPr>
        <w:pStyle w:val="ListNumber"/>
      </w:pPr>
      <w:r>
        <w:t>Prepare the design-agent brief and prohibit silent redesign.</w:t>
      </w:r>
    </w:p>
    <w:p>
      <w:pPr>
        <w:pStyle w:val="ListNumber"/>
      </w:pPr>
      <w:r>
        <w:t>Obtain Atlas feasibility input when responsive, performance or platform constraints may affect visible output.</w:t>
      </w:r>
    </w:p>
    <w:p>
      <w:pPr>
        <w:pStyle w:val="ListNumber"/>
      </w:pPr>
      <w:r>
        <w:t>Approve the handoff only after all required design information and references are present.</w:t>
      </w:r>
    </w:p>
    <w:p>
      <w:pPr>
        <w:pStyle w:val="ListNumber"/>
      </w:pPr>
      <w:r>
        <w:t>Review independent design-verification evidence and decide whether visible variances are acceptable.</w:t>
      </w:r>
    </w:p>
    <w:p>
      <w:pPr>
        <w:pStyle w:val="ListNumber"/>
      </w:pPr>
      <w:r>
        <w:t>Route strategic visible changes to Human Authority.</w:t>
      </w:r>
    </w:p>
    <w:p>
      <w:pPr>
        <w:pStyle w:val="Heading3"/>
      </w:pPr>
      <w:r>
        <w:t>Prohibited shortcuts</w:t>
      </w:r>
    </w:p>
    <w:p>
      <w:pPr>
        <w:pStyle w:val="ListBullet"/>
      </w:pPr>
      <w:r>
        <w:t>May not authorize reproduction from verbal description alone when an approved artifact exists.</w:t>
      </w:r>
    </w:p>
    <w:p>
      <w:pPr>
        <w:pStyle w:val="ListBullet"/>
      </w:pPr>
      <w:r>
        <w:t>May not allow builders to replace the baseline with an unapproved improvement.</w:t>
      </w:r>
    </w:p>
    <w:p>
      <w:pPr>
        <w:pStyle w:val="ListBullet"/>
      </w:pPr>
      <w:r>
        <w:t>May not accept generic similarity as fidelity.</w:t>
      </w:r>
    </w:p>
    <w:p>
      <w:pPr>
        <w:pStyle w:val="ListBullet"/>
      </w:pPr>
      <w:r>
        <w:t>May not use fabricated social proof or unsupported claims.</w:t>
      </w:r>
    </w:p>
    <w:p>
      <w:pPr>
        <w:pStyle w:val="Heading3"/>
      </w:pPr>
      <w:r>
        <w:t>Required outputs</w:t>
      </w:r>
    </w:p>
    <w:p>
      <w:pPr>
        <w:pStyle w:val="ListBullet"/>
      </w:pPr>
      <w:r>
        <w:t>Design contract</w:t>
      </w:r>
    </w:p>
    <w:p>
      <w:pPr>
        <w:pStyle w:val="ListBullet"/>
      </w:pPr>
      <w:r>
        <w:t>Artifact manifest</w:t>
      </w:r>
    </w:p>
    <w:p>
      <w:pPr>
        <w:pStyle w:val="ListBullet"/>
      </w:pPr>
      <w:r>
        <w:t>Frozen copy file</w:t>
      </w:r>
    </w:p>
    <w:p>
      <w:pPr>
        <w:pStyle w:val="ListBullet"/>
      </w:pPr>
      <w:r>
        <w:t>Claim register</w:t>
      </w:r>
    </w:p>
    <w:p>
      <w:pPr>
        <w:pStyle w:val="ListBullet"/>
      </w:pPr>
      <w:r>
        <w:t>CMO handoff approval</w:t>
      </w:r>
    </w:p>
    <w:p>
      <w:pPr>
        <w:pStyle w:val="ListBullet"/>
      </w:pPr>
      <w:r>
        <w:t>Visible variance decision</w:t>
      </w:r>
    </w:p>
    <w:p>
      <w:pPr>
        <w:pStyle w:val="Heading2"/>
      </w:pPr>
      <w:r>
        <w:t>H.3 Atlas Implementation Handoff SOP</w:t>
      </w:r>
    </w:p>
    <w:p>
      <w:r>
        <w:t>Accountable owner: Atlas</w:t>
      </w:r>
    </w:p>
    <w:p>
      <w:pPr>
        <w:pStyle w:val="Heading3"/>
      </w:pPr>
      <w:r>
        <w:t>Mandatory procedure</w:t>
      </w:r>
    </w:p>
    <w:p>
      <w:pPr>
        <w:pStyle w:val="ListNumber"/>
      </w:pPr>
      <w:r>
        <w:t>Convert the approved design and project contract into component, state, data and responsive specifications.</w:t>
      </w:r>
    </w:p>
    <w:p>
      <w:pPr>
        <w:pStyle w:val="ListNumber"/>
      </w:pPr>
      <w:r>
        <w:t>Define breakpoints, viewport tests, accessibility requirements, performance budgets and error states.</w:t>
      </w:r>
    </w:p>
    <w:p>
      <w:pPr>
        <w:pStyle w:val="ListNumber"/>
      </w:pPr>
      <w:r>
        <w:t>Create acceptance tests for zero-tolerance content and structure.</w:t>
      </w:r>
    </w:p>
    <w:p>
      <w:pPr>
        <w:pStyle w:val="ListNumber"/>
      </w:pPr>
      <w:r>
        <w:t>Choose a builder only after confirming it can access the required references and produce evidence.</w:t>
      </w:r>
    </w:p>
    <w:p>
      <w:pPr>
        <w:pStyle w:val="ListNumber"/>
      </w:pPr>
      <w:r>
        <w:t>Configure visual regression or a documented equivalent before implementation.</w:t>
      </w:r>
    </w:p>
    <w:p>
      <w:pPr>
        <w:pStyle w:val="ListNumber"/>
      </w:pPr>
      <w:r>
        <w:t>Supply environment, version-control, rollback and output-report requirements.</w:t>
      </w:r>
    </w:p>
    <w:p>
      <w:pPr>
        <w:pStyle w:val="ListNumber"/>
      </w:pPr>
      <w:r>
        <w:t>Prevent code or infrastructure decisions from altering approved visible intent without CMO review.</w:t>
      </w:r>
    </w:p>
    <w:p>
      <w:pPr>
        <w:pStyle w:val="ListNumber"/>
      </w:pPr>
      <w:r>
        <w:t>Review implementation evidence for technical completeness before QA.</w:t>
      </w:r>
    </w:p>
    <w:p>
      <w:pPr>
        <w:pStyle w:val="ListNumber"/>
      </w:pPr>
      <w:r>
        <w:t>Own correction of ambiguity discovered during execution.</w:t>
      </w:r>
    </w:p>
    <w:p>
      <w:pPr>
        <w:pStyle w:val="Heading3"/>
      </w:pPr>
      <w:r>
        <w:t>Prohibited shortcuts</w:t>
      </w:r>
    </w:p>
    <w:p>
      <w:pPr>
        <w:pStyle w:val="ListBullet"/>
      </w:pPr>
      <w:r>
        <w:t>May not downgrade fidelity because a chosen tool lacks capability.</w:t>
      </w:r>
    </w:p>
    <w:p>
      <w:pPr>
        <w:pStyle w:val="ListBullet"/>
      </w:pPr>
      <w:r>
        <w:t>May not allow the implementation agent to invent data, content or workflow.</w:t>
      </w:r>
    </w:p>
    <w:p>
      <w:pPr>
        <w:pStyle w:val="ListBullet"/>
      </w:pPr>
      <w:r>
        <w:t>May not certify its own implementation as independently verified.</w:t>
      </w:r>
    </w:p>
    <w:p>
      <w:pPr>
        <w:pStyle w:val="ListBullet"/>
      </w:pPr>
      <w:r>
        <w:t>May not merge or release a candidate that lacks required tests.</w:t>
      </w:r>
    </w:p>
    <w:p>
      <w:pPr>
        <w:pStyle w:val="Heading3"/>
      </w:pPr>
      <w:r>
        <w:t>Required outputs</w:t>
      </w:r>
    </w:p>
    <w:p>
      <w:pPr>
        <w:pStyle w:val="ListBullet"/>
      </w:pPr>
      <w:r>
        <w:t>Executable specification</w:t>
      </w:r>
    </w:p>
    <w:p>
      <w:pPr>
        <w:pStyle w:val="ListBullet"/>
      </w:pPr>
      <w:r>
        <w:t>Test plan</w:t>
      </w:r>
    </w:p>
    <w:p>
      <w:pPr>
        <w:pStyle w:val="ListBullet"/>
      </w:pPr>
      <w:r>
        <w:t>Viewport matrix</w:t>
      </w:r>
    </w:p>
    <w:p>
      <w:pPr>
        <w:pStyle w:val="ListBullet"/>
      </w:pPr>
      <w:r>
        <w:t>Visual regression configuration</w:t>
      </w:r>
    </w:p>
    <w:p>
      <w:pPr>
        <w:pStyle w:val="ListBullet"/>
      </w:pPr>
      <w:r>
        <w:t>Builder capability assessment</w:t>
      </w:r>
    </w:p>
    <w:p>
      <w:pPr>
        <w:pStyle w:val="ListBullet"/>
      </w:pPr>
      <w:r>
        <w:t>Technical handoff approval</w:t>
      </w:r>
    </w:p>
    <w:p>
      <w:pPr>
        <w:pStyle w:val="Heading2"/>
      </w:pPr>
      <w:r>
        <w:t>H.4 QA Independent Verification SOP</w:t>
      </w:r>
    </w:p>
    <w:p>
      <w:r>
        <w:t>Accountable owner: QA Council</w:t>
      </w:r>
    </w:p>
    <w:p>
      <w:pPr>
        <w:pStyle w:val="Heading3"/>
      </w:pPr>
      <w:r>
        <w:t>Mandatory procedure</w:t>
      </w:r>
    </w:p>
    <w:p>
      <w:pPr>
        <w:pStyle w:val="ListNumber"/>
      </w:pPr>
      <w:r>
        <w:t>Confirm independence from the builder and direct implementation work.</w:t>
      </w:r>
    </w:p>
    <w:p>
      <w:pPr>
        <w:pStyle w:val="ListNumber"/>
      </w:pPr>
      <w:r>
        <w:t>Verify the correct artifact ID, version and execution mode.</w:t>
      </w:r>
    </w:p>
    <w:p>
      <w:pPr>
        <w:pStyle w:val="ListNumber"/>
      </w:pPr>
      <w:r>
        <w:t>Run or review functional, visual, responsive, accessibility and performance evidence.</w:t>
      </w:r>
    </w:p>
    <w:p>
      <w:pPr>
        <w:pStyle w:val="ListNumber"/>
      </w:pPr>
      <w:r>
        <w:t>Check every zero-tolerance requirement explicitly rather than relying only on aggregate pixel scores.</w:t>
      </w:r>
    </w:p>
    <w:p>
      <w:pPr>
        <w:pStyle w:val="ListNumber"/>
      </w:pPr>
      <w:r>
        <w:t>List all known variances and classify them as required, beneficial, accidental or unauthorized.</w:t>
      </w:r>
    </w:p>
    <w:p>
      <w:pPr>
        <w:pStyle w:val="ListNumber"/>
      </w:pPr>
      <w:r>
        <w:t>Issue Pass, Conditional Pass, Fail or Blocked by Missing Evidence.</w:t>
      </w:r>
    </w:p>
    <w:p>
      <w:pPr>
        <w:pStyle w:val="ListNumber"/>
      </w:pPr>
      <w:r>
        <w:t>Prevent a failed or blocked candidate from being represented as complete.</w:t>
      </w:r>
    </w:p>
    <w:p>
      <w:pPr>
        <w:pStyle w:val="ListNumber"/>
      </w:pPr>
      <w:r>
        <w:t>Archive the evidence package and verdict.</w:t>
      </w:r>
    </w:p>
    <w:p>
      <w:pPr>
        <w:pStyle w:val="ListNumber"/>
      </w:pPr>
      <w:r>
        <w:t>Reopen verification after any material correction.</w:t>
      </w:r>
    </w:p>
    <w:p>
      <w:pPr>
        <w:pStyle w:val="Heading3"/>
      </w:pPr>
      <w:r>
        <w:t>Prohibited shortcuts</w:t>
      </w:r>
    </w:p>
    <w:p>
      <w:pPr>
        <w:pStyle w:val="ListBullet"/>
      </w:pPr>
      <w:r>
        <w:t>May not accept builder self-report as proof.</w:t>
      </w:r>
    </w:p>
    <w:p>
      <w:pPr>
        <w:pStyle w:val="ListBullet"/>
      </w:pPr>
      <w:r>
        <w:t>May not lower standards because the deadline is close.</w:t>
      </w:r>
    </w:p>
    <w:p>
      <w:pPr>
        <w:pStyle w:val="ListBullet"/>
      </w:pPr>
      <w:r>
        <w:t>May not hide visual variance inside broad tolerance percentages.</w:t>
      </w:r>
    </w:p>
    <w:p>
      <w:pPr>
        <w:pStyle w:val="ListBullet"/>
      </w:pPr>
      <w:r>
        <w:t>May not use Human Authority review to substitute for missing verification.</w:t>
      </w:r>
    </w:p>
    <w:p>
      <w:pPr>
        <w:pStyle w:val="Heading3"/>
      </w:pPr>
      <w:r>
        <w:t>Required outputs</w:t>
      </w:r>
    </w:p>
    <w:p>
      <w:pPr>
        <w:pStyle w:val="ListBullet"/>
      </w:pPr>
      <w:r>
        <w:t>Independent verification report</w:t>
      </w:r>
    </w:p>
    <w:p>
      <w:pPr>
        <w:pStyle w:val="ListBullet"/>
      </w:pPr>
      <w:r>
        <w:t>Screenshot set</w:t>
      </w:r>
    </w:p>
    <w:p>
      <w:pPr>
        <w:pStyle w:val="ListBullet"/>
      </w:pPr>
      <w:r>
        <w:t>Diff report</w:t>
      </w:r>
    </w:p>
    <w:p>
      <w:pPr>
        <w:pStyle w:val="ListBullet"/>
      </w:pPr>
      <w:r>
        <w:t>Functional test evidence</w:t>
      </w:r>
    </w:p>
    <w:p>
      <w:pPr>
        <w:pStyle w:val="ListBullet"/>
      </w:pPr>
      <w:r>
        <w:t>Variance register</w:t>
      </w:r>
    </w:p>
    <w:p>
      <w:pPr>
        <w:pStyle w:val="ListBullet"/>
      </w:pPr>
      <w:r>
        <w:t>QA verdict</w:t>
      </w:r>
    </w:p>
    <w:p>
      <w:pPr>
        <w:pStyle w:val="Heading1"/>
        <w:pageBreakBefore/>
      </w:pPr>
      <w:r>
        <w:t>Appendix I. Executable Design Specification Template</w:t>
      </w:r>
    </w:p>
    <w:p>
      <w:r>
        <w:t>The following template is the minimum builder-ready contract for a visual implementation. It may be expanded but not silently reduced.</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F2937"/>
          </w:tcPr>
          <w:p>
            <w:r/>
            <w:r>
              <w:rPr>
                <w:b/>
                <w:color w:val="FFFFFF"/>
                <w:sz w:val="18"/>
              </w:rPr>
              <w:t>Field</w:t>
            </w:r>
          </w:p>
        </w:tc>
        <w:tc>
          <w:tcPr>
            <w:tcW w:type="dxa" w:w="8640"/>
            <w:vAlign w:val="center"/>
            <w:shd w:fill="1F2937"/>
          </w:tcPr>
          <w:p>
            <w:r/>
            <w:r>
              <w:rPr>
                <w:b/>
                <w:color w:val="FFFFFF"/>
                <w:sz w:val="18"/>
              </w:rPr>
              <w:t>Required content</w:t>
            </w:r>
          </w:p>
        </w:tc>
      </w:tr>
      <w:tr>
        <w:tc>
          <w:tcPr>
            <w:tcW w:type="dxa" w:w="2880"/>
            <w:vAlign w:val="center"/>
          </w:tcPr>
          <w:p>
            <w:r/>
            <w:r>
              <w:rPr>
                <w:b w:val="0"/>
                <w:sz w:val="17"/>
              </w:rPr>
              <w:t>Project and contract ID</w:t>
            </w:r>
          </w:p>
        </w:tc>
        <w:tc>
          <w:tcPr>
            <w:tcW w:type="dxa" w:w="8640"/>
            <w:vAlign w:val="center"/>
          </w:tcPr>
          <w:p>
            <w:r/>
            <w:r>
              <w:rPr>
                <w:b w:val="0"/>
                <w:sz w:val="17"/>
              </w:rPr>
              <w:t>Unique project identifier and specification version</w:t>
            </w:r>
          </w:p>
        </w:tc>
      </w:tr>
      <w:tr>
        <w:tc>
          <w:tcPr>
            <w:tcW w:type="dxa" w:w="2880"/>
            <w:vAlign w:val="center"/>
            <w:shd w:fill="F3F4F6"/>
          </w:tcPr>
          <w:p>
            <w:r/>
            <w:r>
              <w:rPr>
                <w:b w:val="0"/>
                <w:sz w:val="17"/>
              </w:rPr>
              <w:t>Approved artifact</w:t>
            </w:r>
          </w:p>
        </w:tc>
        <w:tc>
          <w:tcPr>
            <w:tcW w:type="dxa" w:w="8640"/>
            <w:vAlign w:val="center"/>
            <w:shd w:fill="F3F4F6"/>
          </w:tcPr>
          <w:p>
            <w:r/>
            <w:r>
              <w:rPr>
                <w:b w:val="0"/>
                <w:sz w:val="17"/>
              </w:rPr>
              <w:t>Canonical filename, artifact ID, version, approval authority and approval date</w:t>
            </w:r>
          </w:p>
        </w:tc>
      </w:tr>
      <w:tr>
        <w:tc>
          <w:tcPr>
            <w:tcW w:type="dxa" w:w="2880"/>
            <w:vAlign w:val="center"/>
          </w:tcPr>
          <w:p>
            <w:r/>
            <w:r>
              <w:rPr>
                <w:b w:val="0"/>
                <w:sz w:val="17"/>
              </w:rPr>
              <w:t>Execution mode</w:t>
            </w:r>
          </w:p>
        </w:tc>
        <w:tc>
          <w:tcPr>
            <w:tcW w:type="dxa" w:w="8640"/>
            <w:vAlign w:val="center"/>
          </w:tcPr>
          <w:p>
            <w:r/>
            <w:r>
              <w:rPr>
                <w:b w:val="0"/>
                <w:sz w:val="17"/>
              </w:rPr>
              <w:t>Exploration, Refinement, Reproduction or Production</w:t>
            </w:r>
          </w:p>
        </w:tc>
      </w:tr>
      <w:tr>
        <w:tc>
          <w:tcPr>
            <w:tcW w:type="dxa" w:w="2880"/>
            <w:vAlign w:val="center"/>
            <w:shd w:fill="F3F4F6"/>
          </w:tcPr>
          <w:p>
            <w:r/>
            <w:r>
              <w:rPr>
                <w:b w:val="0"/>
                <w:sz w:val="17"/>
              </w:rPr>
              <w:t>Business objective</w:t>
            </w:r>
          </w:p>
        </w:tc>
        <w:tc>
          <w:tcPr>
            <w:tcW w:type="dxa" w:w="8640"/>
            <w:vAlign w:val="center"/>
            <w:shd w:fill="F3F4F6"/>
          </w:tcPr>
          <w:p>
            <w:r/>
            <w:r>
              <w:rPr>
                <w:b w:val="0"/>
                <w:sz w:val="17"/>
              </w:rPr>
              <w:t>What outcome the interface is intended to produce</w:t>
            </w:r>
          </w:p>
        </w:tc>
      </w:tr>
      <w:tr>
        <w:tc>
          <w:tcPr>
            <w:tcW w:type="dxa" w:w="2880"/>
            <w:vAlign w:val="center"/>
          </w:tcPr>
          <w:p>
            <w:r/>
            <w:r>
              <w:rPr>
                <w:b w:val="0"/>
                <w:sz w:val="17"/>
              </w:rPr>
              <w:t>Target users</w:t>
            </w:r>
          </w:p>
        </w:tc>
        <w:tc>
          <w:tcPr>
            <w:tcW w:type="dxa" w:w="8640"/>
            <w:vAlign w:val="center"/>
          </w:tcPr>
          <w:p>
            <w:r/>
            <w:r>
              <w:rPr>
                <w:b w:val="0"/>
                <w:sz w:val="17"/>
              </w:rPr>
              <w:t>Audience, context, devices and accessibility needs</w:t>
            </w:r>
          </w:p>
        </w:tc>
      </w:tr>
      <w:tr>
        <w:tc>
          <w:tcPr>
            <w:tcW w:type="dxa" w:w="2880"/>
            <w:vAlign w:val="center"/>
            <w:shd w:fill="F3F4F6"/>
          </w:tcPr>
          <w:p>
            <w:r/>
            <w:r>
              <w:rPr>
                <w:b w:val="0"/>
                <w:sz w:val="17"/>
              </w:rPr>
              <w:t>Frozen content</w:t>
            </w:r>
          </w:p>
        </w:tc>
        <w:tc>
          <w:tcPr>
            <w:tcW w:type="dxa" w:w="8640"/>
            <w:vAlign w:val="center"/>
            <w:shd w:fill="F3F4F6"/>
          </w:tcPr>
          <w:p>
            <w:r/>
            <w:r>
              <w:rPr>
                <w:b w:val="0"/>
                <w:sz w:val="17"/>
              </w:rPr>
              <w:t>Exact business name, phone, copy, CTA labels, legal text and placeholder flags</w:t>
            </w:r>
          </w:p>
        </w:tc>
      </w:tr>
      <w:tr>
        <w:tc>
          <w:tcPr>
            <w:tcW w:type="dxa" w:w="2880"/>
            <w:vAlign w:val="center"/>
          </w:tcPr>
          <w:p>
            <w:r/>
            <w:r>
              <w:rPr>
                <w:b w:val="0"/>
                <w:sz w:val="17"/>
              </w:rPr>
              <w:t>Information architecture</w:t>
            </w:r>
          </w:p>
        </w:tc>
        <w:tc>
          <w:tcPr>
            <w:tcW w:type="dxa" w:w="8640"/>
            <w:vAlign w:val="center"/>
          </w:tcPr>
          <w:p>
            <w:r/>
            <w:r>
              <w:rPr>
                <w:b w:val="0"/>
                <w:sz w:val="17"/>
              </w:rPr>
              <w:t>Exact routes, sections and order</w:t>
            </w:r>
          </w:p>
        </w:tc>
      </w:tr>
      <w:tr>
        <w:tc>
          <w:tcPr>
            <w:tcW w:type="dxa" w:w="2880"/>
            <w:vAlign w:val="center"/>
            <w:shd w:fill="F3F4F6"/>
          </w:tcPr>
          <w:p>
            <w:r/>
            <w:r>
              <w:rPr>
                <w:b w:val="0"/>
                <w:sz w:val="17"/>
              </w:rPr>
              <w:t>Component inventory</w:t>
            </w:r>
          </w:p>
        </w:tc>
        <w:tc>
          <w:tcPr>
            <w:tcW w:type="dxa" w:w="8640"/>
            <w:vAlign w:val="center"/>
            <w:shd w:fill="F3F4F6"/>
          </w:tcPr>
          <w:p>
            <w:r/>
            <w:r>
              <w:rPr>
                <w:b w:val="0"/>
                <w:sz w:val="17"/>
              </w:rPr>
              <w:t>Named components, responsibilities and allowed states</w:t>
            </w:r>
          </w:p>
        </w:tc>
      </w:tr>
      <w:tr>
        <w:tc>
          <w:tcPr>
            <w:tcW w:type="dxa" w:w="2880"/>
            <w:vAlign w:val="center"/>
          </w:tcPr>
          <w:p>
            <w:r/>
            <w:r>
              <w:rPr>
                <w:b w:val="0"/>
                <w:sz w:val="17"/>
              </w:rPr>
              <w:t>Responsive matrix</w:t>
            </w:r>
          </w:p>
        </w:tc>
        <w:tc>
          <w:tcPr>
            <w:tcW w:type="dxa" w:w="8640"/>
            <w:vAlign w:val="center"/>
          </w:tcPr>
          <w:p>
            <w:r/>
            <w:r>
              <w:rPr>
                <w:b w:val="0"/>
                <w:sz w:val="17"/>
              </w:rPr>
              <w:t>Breakpoints, layout behavior, min/max sizes and required viewports</w:t>
            </w:r>
          </w:p>
        </w:tc>
      </w:tr>
      <w:tr>
        <w:tc>
          <w:tcPr>
            <w:tcW w:type="dxa" w:w="2880"/>
            <w:vAlign w:val="center"/>
            <w:shd w:fill="F3F4F6"/>
          </w:tcPr>
          <w:p>
            <w:r/>
            <w:r>
              <w:rPr>
                <w:b w:val="0"/>
                <w:sz w:val="17"/>
              </w:rPr>
              <w:t>Visual tokens</w:t>
            </w:r>
          </w:p>
        </w:tc>
        <w:tc>
          <w:tcPr>
            <w:tcW w:type="dxa" w:w="8640"/>
            <w:vAlign w:val="center"/>
            <w:shd w:fill="F3F4F6"/>
          </w:tcPr>
          <w:p>
            <w:r/>
            <w:r>
              <w:rPr>
                <w:b w:val="0"/>
                <w:sz w:val="17"/>
              </w:rPr>
              <w:t>Colors, typography, spacing, radii, borders, shadows and icon rules</w:t>
            </w:r>
          </w:p>
        </w:tc>
      </w:tr>
      <w:tr>
        <w:tc>
          <w:tcPr>
            <w:tcW w:type="dxa" w:w="2880"/>
            <w:vAlign w:val="center"/>
          </w:tcPr>
          <w:p>
            <w:r/>
            <w:r>
              <w:rPr>
                <w:b w:val="0"/>
                <w:sz w:val="17"/>
              </w:rPr>
              <w:t>Media contract</w:t>
            </w:r>
          </w:p>
        </w:tc>
        <w:tc>
          <w:tcPr>
            <w:tcW w:type="dxa" w:w="8640"/>
            <w:vAlign w:val="center"/>
          </w:tcPr>
          <w:p>
            <w:r/>
            <w:r>
              <w:rPr>
                <w:b w:val="0"/>
                <w:sz w:val="17"/>
              </w:rPr>
              <w:t>Images, crops, focal points, aspect ratios, identity-preservation requirements and fallback behavior</w:t>
            </w:r>
          </w:p>
        </w:tc>
      </w:tr>
      <w:tr>
        <w:tc>
          <w:tcPr>
            <w:tcW w:type="dxa" w:w="2880"/>
            <w:vAlign w:val="center"/>
            <w:shd w:fill="F3F4F6"/>
          </w:tcPr>
          <w:p>
            <w:r/>
            <w:r>
              <w:rPr>
                <w:b w:val="0"/>
                <w:sz w:val="17"/>
              </w:rPr>
              <w:t>Interaction contract</w:t>
            </w:r>
          </w:p>
        </w:tc>
        <w:tc>
          <w:tcPr>
            <w:tcW w:type="dxa" w:w="8640"/>
            <w:vAlign w:val="center"/>
            <w:shd w:fill="F3F4F6"/>
          </w:tcPr>
          <w:p>
            <w:r/>
            <w:r>
              <w:rPr>
                <w:b w:val="0"/>
                <w:sz w:val="17"/>
              </w:rPr>
              <w:t>Navigation, forms, validation, loading, error, success and disabled states</w:t>
            </w:r>
          </w:p>
        </w:tc>
      </w:tr>
      <w:tr>
        <w:tc>
          <w:tcPr>
            <w:tcW w:type="dxa" w:w="2880"/>
            <w:vAlign w:val="center"/>
          </w:tcPr>
          <w:p>
            <w:r/>
            <w:r>
              <w:rPr>
                <w:b w:val="0"/>
                <w:sz w:val="17"/>
              </w:rPr>
              <w:t>Data contract</w:t>
            </w:r>
          </w:p>
        </w:tc>
        <w:tc>
          <w:tcPr>
            <w:tcW w:type="dxa" w:w="8640"/>
            <w:vAlign w:val="center"/>
          </w:tcPr>
          <w:p>
            <w:r/>
            <w:r>
              <w:rPr>
                <w:b w:val="0"/>
                <w:sz w:val="17"/>
              </w:rPr>
              <w:t>Fields, types, validation, source, placeholder status and privacy classification</w:t>
            </w:r>
          </w:p>
        </w:tc>
      </w:tr>
      <w:tr>
        <w:tc>
          <w:tcPr>
            <w:tcW w:type="dxa" w:w="2880"/>
            <w:vAlign w:val="center"/>
            <w:shd w:fill="F3F4F6"/>
          </w:tcPr>
          <w:p>
            <w:r/>
            <w:r>
              <w:rPr>
                <w:b w:val="0"/>
                <w:sz w:val="17"/>
              </w:rPr>
              <w:t>Zero-tolerance requirements</w:t>
            </w:r>
          </w:p>
        </w:tc>
        <w:tc>
          <w:tcPr>
            <w:tcW w:type="dxa" w:w="8640"/>
            <w:vAlign w:val="center"/>
            <w:shd w:fill="F3F4F6"/>
          </w:tcPr>
          <w:p>
            <w:r/>
            <w:r>
              <w:rPr>
                <w:b w:val="0"/>
                <w:sz w:val="17"/>
              </w:rPr>
              <w:t>Elements that may not change without approval</w:t>
            </w:r>
          </w:p>
        </w:tc>
      </w:tr>
      <w:tr>
        <w:tc>
          <w:tcPr>
            <w:tcW w:type="dxa" w:w="2880"/>
            <w:vAlign w:val="center"/>
          </w:tcPr>
          <w:p>
            <w:r/>
            <w:r>
              <w:rPr>
                <w:b w:val="0"/>
                <w:sz w:val="17"/>
              </w:rPr>
              <w:t>Low-tolerance requirements</w:t>
            </w:r>
          </w:p>
        </w:tc>
        <w:tc>
          <w:tcPr>
            <w:tcW w:type="dxa" w:w="8640"/>
            <w:vAlign w:val="center"/>
          </w:tcPr>
          <w:p>
            <w:r/>
            <w:r>
              <w:rPr>
                <w:b w:val="0"/>
                <w:sz w:val="17"/>
              </w:rPr>
              <w:t>Elements with small permitted variance</w:t>
            </w:r>
          </w:p>
        </w:tc>
      </w:tr>
      <w:tr>
        <w:tc>
          <w:tcPr>
            <w:tcW w:type="dxa" w:w="2880"/>
            <w:vAlign w:val="center"/>
            <w:shd w:fill="F3F4F6"/>
          </w:tcPr>
          <w:p>
            <w:r/>
            <w:r>
              <w:rPr>
                <w:b w:val="0"/>
                <w:sz w:val="17"/>
              </w:rPr>
              <w:t>Permitted interpretation</w:t>
            </w:r>
          </w:p>
        </w:tc>
        <w:tc>
          <w:tcPr>
            <w:tcW w:type="dxa" w:w="8640"/>
            <w:vAlign w:val="center"/>
            <w:shd w:fill="F3F4F6"/>
          </w:tcPr>
          <w:p>
            <w:r/>
            <w:r>
              <w:rPr>
                <w:b w:val="0"/>
                <w:sz w:val="17"/>
              </w:rPr>
              <w:t>Explicitly allowed areas of builder discretion</w:t>
            </w:r>
          </w:p>
        </w:tc>
      </w:tr>
      <w:tr>
        <w:tc>
          <w:tcPr>
            <w:tcW w:type="dxa" w:w="2880"/>
            <w:vAlign w:val="center"/>
          </w:tcPr>
          <w:p>
            <w:r/>
            <w:r>
              <w:rPr>
                <w:b w:val="0"/>
                <w:sz w:val="17"/>
              </w:rPr>
              <w:t>Prohibited additions</w:t>
            </w:r>
          </w:p>
        </w:tc>
        <w:tc>
          <w:tcPr>
            <w:tcW w:type="dxa" w:w="8640"/>
            <w:vAlign w:val="center"/>
          </w:tcPr>
          <w:p>
            <w:r/>
            <w:r>
              <w:rPr>
                <w:b w:val="0"/>
                <w:sz w:val="17"/>
              </w:rPr>
              <w:t>Sections, claims, features or design patterns that must not be introduced</w:t>
            </w:r>
          </w:p>
        </w:tc>
      </w:tr>
      <w:tr>
        <w:tc>
          <w:tcPr>
            <w:tcW w:type="dxa" w:w="2880"/>
            <w:vAlign w:val="center"/>
            <w:shd w:fill="F3F4F6"/>
          </w:tcPr>
          <w:p>
            <w:r/>
            <w:r>
              <w:rPr>
                <w:b w:val="0"/>
                <w:sz w:val="17"/>
              </w:rPr>
              <w:t>Acceptance tests</w:t>
            </w:r>
          </w:p>
        </w:tc>
        <w:tc>
          <w:tcPr>
            <w:tcW w:type="dxa" w:w="8640"/>
            <w:vAlign w:val="center"/>
            <w:shd w:fill="F3F4F6"/>
          </w:tcPr>
          <w:p>
            <w:r/>
            <w:r>
              <w:rPr>
                <w:b w:val="0"/>
                <w:sz w:val="17"/>
              </w:rPr>
              <w:t>Functional, structural, copy, accessibility, performance and visual tests</w:t>
            </w:r>
          </w:p>
        </w:tc>
      </w:tr>
      <w:tr>
        <w:tc>
          <w:tcPr>
            <w:tcW w:type="dxa" w:w="2880"/>
            <w:vAlign w:val="center"/>
          </w:tcPr>
          <w:p>
            <w:r/>
            <w:r>
              <w:rPr>
                <w:b w:val="0"/>
                <w:sz w:val="17"/>
              </w:rPr>
              <w:t>Evidence package</w:t>
            </w:r>
          </w:p>
        </w:tc>
        <w:tc>
          <w:tcPr>
            <w:tcW w:type="dxa" w:w="8640"/>
            <w:vAlign w:val="center"/>
          </w:tcPr>
          <w:p>
            <w:r/>
            <w:r>
              <w:rPr>
                <w:b w:val="0"/>
                <w:sz w:val="17"/>
              </w:rPr>
              <w:t>Screenshots, test logs, diff results, known limitations and assumptions</w:t>
            </w:r>
          </w:p>
        </w:tc>
      </w:tr>
      <w:tr>
        <w:tc>
          <w:tcPr>
            <w:tcW w:type="dxa" w:w="2880"/>
            <w:vAlign w:val="center"/>
            <w:shd w:fill="F3F4F6"/>
          </w:tcPr>
          <w:p>
            <w:r/>
            <w:r>
              <w:rPr>
                <w:b w:val="0"/>
                <w:sz w:val="17"/>
              </w:rPr>
              <w:t>Builder and verifier</w:t>
            </w:r>
          </w:p>
        </w:tc>
        <w:tc>
          <w:tcPr>
            <w:tcW w:type="dxa" w:w="8640"/>
            <w:vAlign w:val="center"/>
            <w:shd w:fill="F3F4F6"/>
          </w:tcPr>
          <w:p>
            <w:r/>
            <w:r>
              <w:rPr>
                <w:b w:val="0"/>
                <w:sz w:val="17"/>
              </w:rPr>
              <w:t>Named execution agent and independent verifier</w:t>
            </w:r>
          </w:p>
        </w:tc>
      </w:tr>
      <w:tr>
        <w:tc>
          <w:tcPr>
            <w:tcW w:type="dxa" w:w="2880"/>
            <w:vAlign w:val="center"/>
          </w:tcPr>
          <w:p>
            <w:r/>
            <w:r>
              <w:rPr>
                <w:b w:val="0"/>
                <w:sz w:val="17"/>
              </w:rPr>
              <w:t>Approval record</w:t>
            </w:r>
          </w:p>
        </w:tc>
        <w:tc>
          <w:tcPr>
            <w:tcW w:type="dxa" w:w="8640"/>
            <w:vAlign w:val="center"/>
          </w:tcPr>
          <w:p>
            <w:r/>
            <w:r>
              <w:rPr>
                <w:b w:val="0"/>
                <w:sz w:val="17"/>
              </w:rPr>
              <w:t>CMO and Atlas authorization, as applicable</w:t>
            </w:r>
          </w:p>
        </w:tc>
      </w:tr>
    </w:tbl>
    <w:p/>
    <w:p>
      <w:pPr>
        <w:pStyle w:val="Heading1"/>
        <w:pageBreakBefore/>
      </w:pPr>
      <w:r>
        <w:t>Appendix J. Independent Verification Report Template</w:t>
      </w:r>
    </w:p>
    <w:tbl>
      <w:tblPr>
        <w:tblStyle w:val="TableGrid"/>
        <w:tblW w:type="auto" w:w="0"/>
        <w:jc w:val="center"/>
        <w:tblLook w:firstColumn="1" w:firstRow="1" w:lastColumn="0" w:lastRow="0" w:noHBand="0" w:noVBand="1" w:val="04A0"/>
      </w:tblPr>
      <w:tblGrid>
        <w:gridCol w:w="4997"/>
        <w:gridCol w:w="4997"/>
      </w:tblGrid>
      <w:tr>
        <w:tc>
          <w:tcPr>
            <w:tcW w:type="dxa" w:w="3024"/>
            <w:vAlign w:val="center"/>
            <w:shd w:fill="1F2937"/>
          </w:tcPr>
          <w:p>
            <w:r/>
            <w:r>
              <w:rPr>
                <w:b/>
                <w:color w:val="FFFFFF"/>
                <w:sz w:val="18"/>
              </w:rPr>
              <w:t>Section</w:t>
            </w:r>
          </w:p>
        </w:tc>
        <w:tc>
          <w:tcPr>
            <w:tcW w:type="dxa" w:w="8496"/>
            <w:vAlign w:val="center"/>
            <w:shd w:fill="1F2937"/>
          </w:tcPr>
          <w:p>
            <w:r/>
            <w:r>
              <w:rPr>
                <w:b/>
                <w:color w:val="FFFFFF"/>
                <w:sz w:val="18"/>
              </w:rPr>
              <w:t>Required verifier entry</w:t>
            </w:r>
          </w:p>
        </w:tc>
      </w:tr>
      <w:tr>
        <w:tc>
          <w:tcPr>
            <w:tcW w:type="dxa" w:w="3024"/>
            <w:vAlign w:val="center"/>
          </w:tcPr>
          <w:p>
            <w:r/>
            <w:r>
              <w:rPr>
                <w:b w:val="0"/>
                <w:sz w:val="17"/>
              </w:rPr>
              <w:t>Verification ID</w:t>
            </w:r>
          </w:p>
        </w:tc>
        <w:tc>
          <w:tcPr>
            <w:tcW w:type="dxa" w:w="8496"/>
            <w:vAlign w:val="center"/>
          </w:tcPr>
          <w:p>
            <w:r/>
            <w:r>
              <w:rPr>
                <w:b w:val="0"/>
                <w:sz w:val="17"/>
              </w:rPr>
              <w:t>Unique ID, date, verifier and independence declaration</w:t>
            </w:r>
          </w:p>
        </w:tc>
      </w:tr>
      <w:tr>
        <w:tc>
          <w:tcPr>
            <w:tcW w:type="dxa" w:w="3024"/>
            <w:vAlign w:val="center"/>
            <w:shd w:fill="F3F4F6"/>
          </w:tcPr>
          <w:p>
            <w:r/>
            <w:r>
              <w:rPr>
                <w:b w:val="0"/>
                <w:sz w:val="17"/>
              </w:rPr>
              <w:t>Candidate</w:t>
            </w:r>
          </w:p>
        </w:tc>
        <w:tc>
          <w:tcPr>
            <w:tcW w:type="dxa" w:w="8496"/>
            <w:vAlign w:val="center"/>
            <w:shd w:fill="F3F4F6"/>
          </w:tcPr>
          <w:p>
            <w:r/>
            <w:r>
              <w:rPr>
                <w:b w:val="0"/>
                <w:sz w:val="17"/>
              </w:rPr>
              <w:t>Build version, commit, deployment or artifact reference</w:t>
            </w:r>
          </w:p>
        </w:tc>
      </w:tr>
      <w:tr>
        <w:tc>
          <w:tcPr>
            <w:tcW w:type="dxa" w:w="3024"/>
            <w:vAlign w:val="center"/>
          </w:tcPr>
          <w:p>
            <w:r/>
            <w:r>
              <w:rPr>
                <w:b w:val="0"/>
                <w:sz w:val="17"/>
              </w:rPr>
              <w:t>Baseline</w:t>
            </w:r>
          </w:p>
        </w:tc>
        <w:tc>
          <w:tcPr>
            <w:tcW w:type="dxa" w:w="8496"/>
            <w:vAlign w:val="center"/>
          </w:tcPr>
          <w:p>
            <w:r/>
            <w:r>
              <w:rPr>
                <w:b w:val="0"/>
                <w:sz w:val="17"/>
              </w:rPr>
              <w:t>Approved artifact ID and version</w:t>
            </w:r>
          </w:p>
        </w:tc>
      </w:tr>
      <w:tr>
        <w:tc>
          <w:tcPr>
            <w:tcW w:type="dxa" w:w="3024"/>
            <w:vAlign w:val="center"/>
            <w:shd w:fill="F3F4F6"/>
          </w:tcPr>
          <w:p>
            <w:r/>
            <w:r>
              <w:rPr>
                <w:b w:val="0"/>
                <w:sz w:val="17"/>
              </w:rPr>
              <w:t>Execution mode</w:t>
            </w:r>
          </w:p>
        </w:tc>
        <w:tc>
          <w:tcPr>
            <w:tcW w:type="dxa" w:w="8496"/>
            <w:vAlign w:val="center"/>
            <w:shd w:fill="F3F4F6"/>
          </w:tcPr>
          <w:p>
            <w:r/>
            <w:r>
              <w:rPr>
                <w:b w:val="0"/>
                <w:sz w:val="17"/>
              </w:rPr>
              <w:t>Declared mode used for verification</w:t>
            </w:r>
          </w:p>
        </w:tc>
      </w:tr>
      <w:tr>
        <w:tc>
          <w:tcPr>
            <w:tcW w:type="dxa" w:w="3024"/>
            <w:vAlign w:val="center"/>
          </w:tcPr>
          <w:p>
            <w:r/>
            <w:r>
              <w:rPr>
                <w:b w:val="0"/>
                <w:sz w:val="17"/>
              </w:rPr>
              <w:t>Environment</w:t>
            </w:r>
          </w:p>
        </w:tc>
        <w:tc>
          <w:tcPr>
            <w:tcW w:type="dxa" w:w="8496"/>
            <w:vAlign w:val="center"/>
          </w:tcPr>
          <w:p>
            <w:r/>
            <w:r>
              <w:rPr>
                <w:b w:val="0"/>
                <w:sz w:val="17"/>
              </w:rPr>
              <w:t>Browser, operating system, viewport, device and relevant render settings</w:t>
            </w:r>
          </w:p>
        </w:tc>
      </w:tr>
      <w:tr>
        <w:tc>
          <w:tcPr>
            <w:tcW w:type="dxa" w:w="3024"/>
            <w:vAlign w:val="center"/>
            <w:shd w:fill="F3F4F6"/>
          </w:tcPr>
          <w:p>
            <w:r/>
            <w:r>
              <w:rPr>
                <w:b w:val="0"/>
                <w:sz w:val="17"/>
              </w:rPr>
              <w:t>Evidence reviewed</w:t>
            </w:r>
          </w:p>
        </w:tc>
        <w:tc>
          <w:tcPr>
            <w:tcW w:type="dxa" w:w="8496"/>
            <w:vAlign w:val="center"/>
            <w:shd w:fill="F3F4F6"/>
          </w:tcPr>
          <w:p>
            <w:r/>
            <w:r>
              <w:rPr>
                <w:b w:val="0"/>
                <w:sz w:val="17"/>
              </w:rPr>
              <w:t>Screenshots, test logs, diff reports, accessibility and performance reports</w:t>
            </w:r>
          </w:p>
        </w:tc>
      </w:tr>
      <w:tr>
        <w:tc>
          <w:tcPr>
            <w:tcW w:type="dxa" w:w="3024"/>
            <w:vAlign w:val="center"/>
          </w:tcPr>
          <w:p>
            <w:r/>
            <w:r>
              <w:rPr>
                <w:b w:val="0"/>
                <w:sz w:val="17"/>
              </w:rPr>
              <w:t>Zero-tolerance results</w:t>
            </w:r>
          </w:p>
        </w:tc>
        <w:tc>
          <w:tcPr>
            <w:tcW w:type="dxa" w:w="8496"/>
            <w:vAlign w:val="center"/>
          </w:tcPr>
          <w:p>
            <w:r/>
            <w:r>
              <w:rPr>
                <w:b w:val="0"/>
                <w:sz w:val="17"/>
              </w:rPr>
              <w:t>Pass/fail for every item individually</w:t>
            </w:r>
          </w:p>
        </w:tc>
      </w:tr>
      <w:tr>
        <w:tc>
          <w:tcPr>
            <w:tcW w:type="dxa" w:w="3024"/>
            <w:vAlign w:val="center"/>
            <w:shd w:fill="F3F4F6"/>
          </w:tcPr>
          <w:p>
            <w:r/>
            <w:r>
              <w:rPr>
                <w:b w:val="0"/>
                <w:sz w:val="17"/>
              </w:rPr>
              <w:t>Visual variance</w:t>
            </w:r>
          </w:p>
        </w:tc>
        <w:tc>
          <w:tcPr>
            <w:tcW w:type="dxa" w:w="8496"/>
            <w:vAlign w:val="center"/>
            <w:shd w:fill="F3F4F6"/>
          </w:tcPr>
          <w:p>
            <w:r/>
            <w:r>
              <w:rPr>
                <w:b w:val="0"/>
                <w:sz w:val="17"/>
              </w:rPr>
              <w:t>Locations, magnitude, classification and acceptability</w:t>
            </w:r>
          </w:p>
        </w:tc>
      </w:tr>
      <w:tr>
        <w:tc>
          <w:tcPr>
            <w:tcW w:type="dxa" w:w="3024"/>
            <w:vAlign w:val="center"/>
          </w:tcPr>
          <w:p>
            <w:r/>
            <w:r>
              <w:rPr>
                <w:b w:val="0"/>
                <w:sz w:val="17"/>
              </w:rPr>
              <w:t>Functional results</w:t>
            </w:r>
          </w:p>
        </w:tc>
        <w:tc>
          <w:tcPr>
            <w:tcW w:type="dxa" w:w="8496"/>
            <w:vAlign w:val="center"/>
          </w:tcPr>
          <w:p>
            <w:r/>
            <w:r>
              <w:rPr>
                <w:b w:val="0"/>
                <w:sz w:val="17"/>
              </w:rPr>
              <w:t>Navigation, forms, links, validation, errors and integrations</w:t>
            </w:r>
          </w:p>
        </w:tc>
      </w:tr>
      <w:tr>
        <w:tc>
          <w:tcPr>
            <w:tcW w:type="dxa" w:w="3024"/>
            <w:vAlign w:val="center"/>
            <w:shd w:fill="F3F4F6"/>
          </w:tcPr>
          <w:p>
            <w:r/>
            <w:r>
              <w:rPr>
                <w:b w:val="0"/>
                <w:sz w:val="17"/>
              </w:rPr>
              <w:t>Responsive results</w:t>
            </w:r>
          </w:p>
        </w:tc>
        <w:tc>
          <w:tcPr>
            <w:tcW w:type="dxa" w:w="8496"/>
            <w:vAlign w:val="center"/>
            <w:shd w:fill="F3F4F6"/>
          </w:tcPr>
          <w:p>
            <w:r/>
            <w:r>
              <w:rPr>
                <w:b w:val="0"/>
                <w:sz w:val="17"/>
              </w:rPr>
              <w:t>Required viewports and observed behavior</w:t>
            </w:r>
          </w:p>
        </w:tc>
      </w:tr>
      <w:tr>
        <w:tc>
          <w:tcPr>
            <w:tcW w:type="dxa" w:w="3024"/>
            <w:vAlign w:val="center"/>
          </w:tcPr>
          <w:p>
            <w:r/>
            <w:r>
              <w:rPr>
                <w:b w:val="0"/>
                <w:sz w:val="17"/>
              </w:rPr>
              <w:t>Accessibility results</w:t>
            </w:r>
          </w:p>
        </w:tc>
        <w:tc>
          <w:tcPr>
            <w:tcW w:type="dxa" w:w="8496"/>
            <w:vAlign w:val="center"/>
          </w:tcPr>
          <w:p>
            <w:r/>
            <w:r>
              <w:rPr>
                <w:b w:val="0"/>
                <w:sz w:val="17"/>
              </w:rPr>
              <w:t>Keyboard, labels, semantics, contrast and motion considerations</w:t>
            </w:r>
          </w:p>
        </w:tc>
      </w:tr>
      <w:tr>
        <w:tc>
          <w:tcPr>
            <w:tcW w:type="dxa" w:w="3024"/>
            <w:vAlign w:val="center"/>
            <w:shd w:fill="F3F4F6"/>
          </w:tcPr>
          <w:p>
            <w:r/>
            <w:r>
              <w:rPr>
                <w:b w:val="0"/>
                <w:sz w:val="17"/>
              </w:rPr>
              <w:t>Performance results</w:t>
            </w:r>
          </w:p>
        </w:tc>
        <w:tc>
          <w:tcPr>
            <w:tcW w:type="dxa" w:w="8496"/>
            <w:vAlign w:val="center"/>
            <w:shd w:fill="F3F4F6"/>
          </w:tcPr>
          <w:p>
            <w:r/>
            <w:r>
              <w:rPr>
                <w:b w:val="0"/>
                <w:sz w:val="17"/>
              </w:rPr>
              <w:t>Defined budgets and measured outcomes</w:t>
            </w:r>
          </w:p>
        </w:tc>
      </w:tr>
      <w:tr>
        <w:tc>
          <w:tcPr>
            <w:tcW w:type="dxa" w:w="3024"/>
            <w:vAlign w:val="center"/>
          </w:tcPr>
          <w:p>
            <w:r/>
            <w:r>
              <w:rPr>
                <w:b w:val="0"/>
                <w:sz w:val="17"/>
              </w:rPr>
              <w:t>Assumptions and limitations</w:t>
            </w:r>
          </w:p>
        </w:tc>
        <w:tc>
          <w:tcPr>
            <w:tcW w:type="dxa" w:w="8496"/>
            <w:vAlign w:val="center"/>
          </w:tcPr>
          <w:p>
            <w:r/>
            <w:r>
              <w:rPr>
                <w:b w:val="0"/>
                <w:sz w:val="17"/>
              </w:rPr>
              <w:t>Anything that reduces certainty</w:t>
            </w:r>
          </w:p>
        </w:tc>
      </w:tr>
      <w:tr>
        <w:tc>
          <w:tcPr>
            <w:tcW w:type="dxa" w:w="3024"/>
            <w:vAlign w:val="center"/>
            <w:shd w:fill="F3F4F6"/>
          </w:tcPr>
          <w:p>
            <w:r/>
            <w:r>
              <w:rPr>
                <w:b w:val="0"/>
                <w:sz w:val="17"/>
              </w:rPr>
              <w:t>Verdict</w:t>
            </w:r>
          </w:p>
        </w:tc>
        <w:tc>
          <w:tcPr>
            <w:tcW w:type="dxa" w:w="8496"/>
            <w:vAlign w:val="center"/>
            <w:shd w:fill="F3F4F6"/>
          </w:tcPr>
          <w:p>
            <w:r/>
            <w:r>
              <w:rPr>
                <w:b w:val="0"/>
                <w:sz w:val="17"/>
              </w:rPr>
              <w:t>Pass, Conditional Pass, Fail or Blocked</w:t>
            </w:r>
          </w:p>
        </w:tc>
      </w:tr>
      <w:tr>
        <w:tc>
          <w:tcPr>
            <w:tcW w:type="dxa" w:w="3024"/>
            <w:vAlign w:val="center"/>
          </w:tcPr>
          <w:p>
            <w:r/>
            <w:r>
              <w:rPr>
                <w:b w:val="0"/>
                <w:sz w:val="17"/>
              </w:rPr>
              <w:t>Conditions</w:t>
            </w:r>
          </w:p>
        </w:tc>
        <w:tc>
          <w:tcPr>
            <w:tcW w:type="dxa" w:w="8496"/>
            <w:vAlign w:val="center"/>
          </w:tcPr>
          <w:p>
            <w:r/>
            <w:r>
              <w:rPr>
                <w:b w:val="0"/>
                <w:sz w:val="17"/>
              </w:rPr>
              <w:t>Required corrections or accepted exceptions</w:t>
            </w:r>
          </w:p>
        </w:tc>
      </w:tr>
      <w:tr>
        <w:tc>
          <w:tcPr>
            <w:tcW w:type="dxa" w:w="3024"/>
            <w:vAlign w:val="center"/>
            <w:shd w:fill="F3F4F6"/>
          </w:tcPr>
          <w:p>
            <w:r/>
            <w:r>
              <w:rPr>
                <w:b w:val="0"/>
                <w:sz w:val="17"/>
              </w:rPr>
              <w:t>Reverification requirement</w:t>
            </w:r>
          </w:p>
        </w:tc>
        <w:tc>
          <w:tcPr>
            <w:tcW w:type="dxa" w:w="8496"/>
            <w:vAlign w:val="center"/>
            <w:shd w:fill="F3F4F6"/>
          </w:tcPr>
          <w:p>
            <w:r/>
            <w:r>
              <w:rPr>
                <w:b w:val="0"/>
                <w:sz w:val="17"/>
              </w:rPr>
              <w:t>Whether and what must be rerun after correction</w:t>
            </w:r>
          </w:p>
        </w:tc>
      </w:tr>
    </w:tbl>
    <w:p/>
    <w:tbl>
      <w:tblPr>
        <w:tblStyle w:val="TableGrid"/>
        <w:tblW w:type="auto" w:w="0"/>
        <w:jc w:val="center"/>
        <w:tblLook w:firstColumn="1" w:firstRow="1" w:lastColumn="0" w:lastRow="0" w:noHBand="0" w:noVBand="1" w:val="04A0"/>
      </w:tblPr>
      <w:tblGrid>
        <w:gridCol w:w="9994"/>
      </w:tblGrid>
      <w:tr>
        <w:tc>
          <w:tcPr>
            <w:tcW w:type="dxa" w:w="9994"/>
            <w:shd w:fill="FFF1F2"/>
          </w:tcPr>
          <w:p>
            <w:pPr>
              <w:jc w:val="center"/>
            </w:pPr>
            <w:r/>
            <w:r>
              <w:rPr>
                <w:b/>
                <w:color w:val="991B1B"/>
                <w:sz w:val="20"/>
              </w:rPr>
              <w:t>A verification report is invalid when the verifier implemented the candidate, used the wrong baseline, omitted required evidence or relied solely on the builder’s statement.</w:t>
            </w:r>
          </w:p>
        </w:tc>
      </w:tr>
    </w:tbl>
    <w:p/>
    <w:p>
      <w:pPr>
        <w:pStyle w:val="Heading1"/>
        <w:pageBreakBefore/>
      </w:pPr>
      <w:r>
        <w:t>Appendix K. Controlled Builder Benchmark Protocol</w:t>
      </w:r>
    </w:p>
    <w:p>
      <w:r>
        <w:t>The Replit, Claude Code and Lovable comparison is a controlled experiment. The objective is not to identify a universally superior product but to determine which builder reaches a verified Project V8 implementation with the least correction effort under identical requirements.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F2937"/>
          </w:tcPr>
          <w:p>
            <w:r/>
            <w:r>
              <w:rPr>
                <w:b/>
                <w:color w:val="FFFFFF"/>
                <w:sz w:val="18"/>
              </w:rPr>
              <w:t>Variable class</w:t>
            </w:r>
          </w:p>
        </w:tc>
        <w:tc>
          <w:tcPr>
            <w:tcW w:type="dxa" w:w="8640"/>
            <w:vAlign w:val="center"/>
            <w:shd w:fill="1F2937"/>
          </w:tcPr>
          <w:p>
            <w:r/>
            <w:r>
              <w:rPr>
                <w:b/>
                <w:color w:val="FFFFFF"/>
                <w:sz w:val="18"/>
              </w:rPr>
              <w:t>Controlled requirement</w:t>
            </w:r>
          </w:p>
        </w:tc>
      </w:tr>
      <w:tr>
        <w:tc>
          <w:tcPr>
            <w:tcW w:type="dxa" w:w="2880"/>
            <w:vAlign w:val="center"/>
          </w:tcPr>
          <w:p>
            <w:r/>
            <w:r>
              <w:rPr>
                <w:b w:val="0"/>
                <w:sz w:val="17"/>
              </w:rPr>
              <w:t>Input artifacts</w:t>
            </w:r>
          </w:p>
        </w:tc>
        <w:tc>
          <w:tcPr>
            <w:tcW w:type="dxa" w:w="8640"/>
            <w:vAlign w:val="center"/>
          </w:tcPr>
          <w:p>
            <w:r/>
            <w:r>
              <w:rPr>
                <w:b w:val="0"/>
                <w:sz w:val="17"/>
              </w:rPr>
              <w:t>Same approved mobile and desktop references</w:t>
            </w:r>
          </w:p>
        </w:tc>
      </w:tr>
      <w:tr>
        <w:tc>
          <w:tcPr>
            <w:tcW w:type="dxa" w:w="2880"/>
            <w:vAlign w:val="center"/>
            <w:shd w:fill="F3F4F6"/>
          </w:tcPr>
          <w:p>
            <w:r/>
            <w:r>
              <w:rPr>
                <w:b w:val="0"/>
                <w:sz w:val="17"/>
              </w:rPr>
              <w:t>Copy and data</w:t>
            </w:r>
          </w:p>
        </w:tc>
        <w:tc>
          <w:tcPr>
            <w:tcW w:type="dxa" w:w="8640"/>
            <w:vAlign w:val="center"/>
            <w:shd w:fill="F3F4F6"/>
          </w:tcPr>
          <w:p>
            <w:r/>
            <w:r>
              <w:rPr>
                <w:b w:val="0"/>
                <w:sz w:val="17"/>
              </w:rPr>
              <w:t>Same frozen copy, phone number, dummy fleet and placeholder labels</w:t>
            </w:r>
          </w:p>
        </w:tc>
      </w:tr>
      <w:tr>
        <w:tc>
          <w:tcPr>
            <w:tcW w:type="dxa" w:w="2880"/>
            <w:vAlign w:val="center"/>
          </w:tcPr>
          <w:p>
            <w:r/>
            <w:r>
              <w:rPr>
                <w:b w:val="0"/>
                <w:sz w:val="17"/>
              </w:rPr>
              <w:t>Execution mode</w:t>
            </w:r>
          </w:p>
        </w:tc>
        <w:tc>
          <w:tcPr>
            <w:tcW w:type="dxa" w:w="8640"/>
            <w:vAlign w:val="center"/>
          </w:tcPr>
          <w:p>
            <w:r/>
            <w:r>
              <w:rPr>
                <w:b w:val="0"/>
                <w:sz w:val="17"/>
              </w:rPr>
              <w:t>Reproduction</w:t>
            </w:r>
          </w:p>
        </w:tc>
      </w:tr>
      <w:tr>
        <w:tc>
          <w:tcPr>
            <w:tcW w:type="dxa" w:w="2880"/>
            <w:vAlign w:val="center"/>
            <w:shd w:fill="F3F4F6"/>
          </w:tcPr>
          <w:p>
            <w:r/>
            <w:r>
              <w:rPr>
                <w:b w:val="0"/>
                <w:sz w:val="17"/>
              </w:rPr>
              <w:t>Scope</w:t>
            </w:r>
          </w:p>
        </w:tc>
        <w:tc>
          <w:tcPr>
            <w:tcW w:type="dxa" w:w="8640"/>
            <w:vAlign w:val="center"/>
            <w:shd w:fill="F3F4F6"/>
          </w:tcPr>
          <w:p>
            <w:r/>
            <w:r>
              <w:rPr>
                <w:b w:val="0"/>
                <w:sz w:val="17"/>
              </w:rPr>
              <w:t>Same pages, components and functions</w:t>
            </w:r>
          </w:p>
        </w:tc>
      </w:tr>
      <w:tr>
        <w:tc>
          <w:tcPr>
            <w:tcW w:type="dxa" w:w="2880"/>
            <w:vAlign w:val="center"/>
          </w:tcPr>
          <w:p>
            <w:r/>
            <w:r>
              <w:rPr>
                <w:b w:val="0"/>
                <w:sz w:val="17"/>
              </w:rPr>
              <w:t>Prohibitions</w:t>
            </w:r>
          </w:p>
        </w:tc>
        <w:tc>
          <w:tcPr>
            <w:tcW w:type="dxa" w:w="8640"/>
            <w:vAlign w:val="center"/>
          </w:tcPr>
          <w:p>
            <w:r/>
            <w:r>
              <w:rPr>
                <w:b w:val="0"/>
                <w:sz w:val="17"/>
              </w:rPr>
              <w:t>Same zero-tolerance and prohibited additions list</w:t>
            </w:r>
          </w:p>
        </w:tc>
      </w:tr>
      <w:tr>
        <w:tc>
          <w:tcPr>
            <w:tcW w:type="dxa" w:w="2880"/>
            <w:vAlign w:val="center"/>
            <w:shd w:fill="F3F4F6"/>
          </w:tcPr>
          <w:p>
            <w:r/>
            <w:r>
              <w:rPr>
                <w:b w:val="0"/>
                <w:sz w:val="17"/>
              </w:rPr>
              <w:t>Viewports</w:t>
            </w:r>
          </w:p>
        </w:tc>
        <w:tc>
          <w:tcPr>
            <w:tcW w:type="dxa" w:w="8640"/>
            <w:vAlign w:val="center"/>
            <w:shd w:fill="F3F4F6"/>
          </w:tcPr>
          <w:p>
            <w:r/>
            <w:r>
              <w:rPr>
                <w:b w:val="0"/>
                <w:sz w:val="17"/>
              </w:rPr>
              <w:t>390×844, 393×852, 430×932 plus the same desktop widths</w:t>
            </w:r>
          </w:p>
        </w:tc>
      </w:tr>
      <w:tr>
        <w:tc>
          <w:tcPr>
            <w:tcW w:type="dxa" w:w="2880"/>
            <w:vAlign w:val="center"/>
          </w:tcPr>
          <w:p>
            <w:r/>
            <w:r>
              <w:rPr>
                <w:b w:val="0"/>
                <w:sz w:val="17"/>
              </w:rPr>
              <w:t>Evidence</w:t>
            </w:r>
          </w:p>
        </w:tc>
        <w:tc>
          <w:tcPr>
            <w:tcW w:type="dxa" w:w="8640"/>
            <w:vAlign w:val="center"/>
          </w:tcPr>
          <w:p>
            <w:r/>
            <w:r>
              <w:rPr>
                <w:b w:val="0"/>
                <w:sz w:val="17"/>
              </w:rPr>
              <w:t>Same screenshot, test and deviation-report requirements</w:t>
            </w:r>
          </w:p>
        </w:tc>
      </w:tr>
      <w:tr>
        <w:tc>
          <w:tcPr>
            <w:tcW w:type="dxa" w:w="2880"/>
            <w:vAlign w:val="center"/>
            <w:shd w:fill="F3F4F6"/>
          </w:tcPr>
          <w:p>
            <w:r/>
            <w:r>
              <w:rPr>
                <w:b w:val="0"/>
                <w:sz w:val="17"/>
              </w:rPr>
              <w:t>Human intervention</w:t>
            </w:r>
          </w:p>
        </w:tc>
        <w:tc>
          <w:tcPr>
            <w:tcW w:type="dxa" w:w="8640"/>
            <w:vAlign w:val="center"/>
            <w:shd w:fill="F3F4F6"/>
          </w:tcPr>
          <w:p>
            <w:r/>
            <w:r>
              <w:rPr>
                <w:b w:val="0"/>
                <w:sz w:val="17"/>
              </w:rPr>
              <w:t>Record number and content of corrective prompts</w:t>
            </w:r>
          </w:p>
        </w:tc>
      </w:tr>
      <w:tr>
        <w:tc>
          <w:tcPr>
            <w:tcW w:type="dxa" w:w="2880"/>
            <w:vAlign w:val="center"/>
          </w:tcPr>
          <w:p>
            <w:r/>
            <w:r>
              <w:rPr>
                <w:b w:val="0"/>
                <w:sz w:val="17"/>
              </w:rPr>
              <w:t>Time</w:t>
            </w:r>
          </w:p>
        </w:tc>
        <w:tc>
          <w:tcPr>
            <w:tcW w:type="dxa" w:w="8640"/>
            <w:vAlign w:val="center"/>
          </w:tcPr>
          <w:p>
            <w:r/>
            <w:r>
              <w:rPr>
                <w:b w:val="0"/>
                <w:sz w:val="17"/>
              </w:rPr>
              <w:t>Measure time to first candidate and time to verified candidate separately</w:t>
            </w:r>
          </w:p>
        </w:tc>
      </w:tr>
      <w:tr>
        <w:tc>
          <w:tcPr>
            <w:tcW w:type="dxa" w:w="2880"/>
            <w:vAlign w:val="center"/>
            <w:shd w:fill="F3F4F6"/>
          </w:tcPr>
          <w:p>
            <w:r/>
            <w:r>
              <w:rPr>
                <w:b w:val="0"/>
                <w:sz w:val="17"/>
              </w:rPr>
              <w:t>Cost</w:t>
            </w:r>
          </w:p>
        </w:tc>
        <w:tc>
          <w:tcPr>
            <w:tcW w:type="dxa" w:w="8640"/>
            <w:vAlign w:val="center"/>
            <w:shd w:fill="F3F4F6"/>
          </w:tcPr>
          <w:p>
            <w:r/>
            <w:r>
              <w:rPr>
                <w:b w:val="0"/>
                <w:sz w:val="17"/>
              </w:rPr>
              <w:t>Record paid credits, subscriptions or compute where applicable</w:t>
            </w:r>
          </w:p>
        </w:tc>
      </w:tr>
      <w:tr>
        <w:tc>
          <w:tcPr>
            <w:tcW w:type="dxa" w:w="2880"/>
            <w:vAlign w:val="center"/>
          </w:tcPr>
          <w:p>
            <w:r/>
            <w:r>
              <w:rPr>
                <w:b w:val="0"/>
                <w:sz w:val="17"/>
              </w:rPr>
              <w:t>Code quality</w:t>
            </w:r>
          </w:p>
        </w:tc>
        <w:tc>
          <w:tcPr>
            <w:tcW w:type="dxa" w:w="8640"/>
            <w:vAlign w:val="center"/>
          </w:tcPr>
          <w:p>
            <w:r/>
            <w:r>
              <w:rPr>
                <w:b w:val="0"/>
                <w:sz w:val="17"/>
              </w:rPr>
              <w:t>Assess maintainability, accessibility, testability and dependency burden</w:t>
            </w:r>
          </w:p>
        </w:tc>
      </w:tr>
      <w:tr>
        <w:tc>
          <w:tcPr>
            <w:tcW w:type="dxa" w:w="2880"/>
            <w:vAlign w:val="center"/>
            <w:shd w:fill="F3F4F6"/>
          </w:tcPr>
          <w:p>
            <w:r/>
            <w:r>
              <w:rPr>
                <w:b w:val="0"/>
                <w:sz w:val="17"/>
              </w:rPr>
              <w:t>Scoring authority</w:t>
            </w:r>
          </w:p>
        </w:tc>
        <w:tc>
          <w:tcPr>
            <w:tcW w:type="dxa" w:w="8640"/>
            <w:vAlign w:val="center"/>
            <w:shd w:fill="F3F4F6"/>
          </w:tcPr>
          <w:p>
            <w:r/>
            <w:r>
              <w:rPr>
                <w:b w:val="0"/>
                <w:sz w:val="17"/>
              </w:rPr>
              <w:t>Independent QA using the same rubric</w:t>
            </w:r>
          </w:p>
        </w:tc>
      </w:tr>
    </w:tbl>
    <w:p/>
    <w:p>
      <w:pPr>
        <w:pStyle w:val="Heading2"/>
      </w:pPr>
      <w:r>
        <w:t>K.1 Scoring rubric</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F2937"/>
          </w:tcPr>
          <w:p>
            <w:r/>
            <w:r>
              <w:rPr>
                <w:b/>
                <w:color w:val="FFFFFF"/>
                <w:sz w:val="18"/>
              </w:rPr>
              <w:t>Criterion</w:t>
            </w:r>
          </w:p>
        </w:tc>
        <w:tc>
          <w:tcPr>
            <w:tcW w:type="dxa" w:w="1440"/>
            <w:vAlign w:val="center"/>
            <w:shd w:fill="1F2937"/>
          </w:tcPr>
          <w:p>
            <w:r/>
            <w:r>
              <w:rPr>
                <w:b/>
                <w:color w:val="FFFFFF"/>
                <w:sz w:val="18"/>
              </w:rPr>
              <w:t>Weight</w:t>
            </w:r>
          </w:p>
        </w:tc>
        <w:tc>
          <w:tcPr>
            <w:tcW w:type="dxa" w:w="7200"/>
            <w:vAlign w:val="center"/>
            <w:shd w:fill="1F2937"/>
          </w:tcPr>
          <w:p>
            <w:r/>
            <w:r>
              <w:rPr>
                <w:b/>
                <w:color w:val="FFFFFF"/>
                <w:sz w:val="18"/>
              </w:rPr>
              <w:t>Scoring notes</w:t>
            </w:r>
          </w:p>
        </w:tc>
      </w:tr>
      <w:tr>
        <w:tc>
          <w:tcPr>
            <w:tcW w:type="dxa" w:w="2880"/>
            <w:vAlign w:val="center"/>
          </w:tcPr>
          <w:p>
            <w:r/>
            <w:r>
              <w:rPr>
                <w:b w:val="0"/>
                <w:sz w:val="17"/>
              </w:rPr>
              <w:t>Visual fidelity</w:t>
            </w:r>
          </w:p>
        </w:tc>
        <w:tc>
          <w:tcPr>
            <w:tcW w:type="dxa" w:w="1440"/>
            <w:vAlign w:val="center"/>
          </w:tcPr>
          <w:p>
            <w:r/>
            <w:r>
              <w:rPr>
                <w:b w:val="0"/>
                <w:sz w:val="17"/>
              </w:rPr>
              <w:t>35%</w:t>
            </w:r>
          </w:p>
        </w:tc>
        <w:tc>
          <w:tcPr>
            <w:tcW w:type="dxa" w:w="7200"/>
            <w:vAlign w:val="center"/>
          </w:tcPr>
          <w:p>
            <w:r/>
            <w:r>
              <w:rPr>
                <w:b w:val="0"/>
                <w:sz w:val="17"/>
              </w:rPr>
              <w:t>Structure, composition, typography, spacing, crop, colors and major component placement</w:t>
            </w:r>
          </w:p>
        </w:tc>
      </w:tr>
      <w:tr>
        <w:tc>
          <w:tcPr>
            <w:tcW w:type="dxa" w:w="2880"/>
            <w:vAlign w:val="center"/>
            <w:shd w:fill="F3F4F6"/>
          </w:tcPr>
          <w:p>
            <w:r/>
            <w:r>
              <w:rPr>
                <w:b w:val="0"/>
                <w:sz w:val="17"/>
              </w:rPr>
              <w:t>Responsive fidelity</w:t>
            </w:r>
          </w:p>
        </w:tc>
        <w:tc>
          <w:tcPr>
            <w:tcW w:type="dxa" w:w="1440"/>
            <w:vAlign w:val="center"/>
            <w:shd w:fill="F3F4F6"/>
          </w:tcPr>
          <w:p>
            <w:r/>
            <w:r>
              <w:rPr>
                <w:b w:val="0"/>
                <w:sz w:val="17"/>
              </w:rPr>
              <w:t>20%</w:t>
            </w:r>
          </w:p>
        </w:tc>
        <w:tc>
          <w:tcPr>
            <w:tcW w:type="dxa" w:w="7200"/>
            <w:vAlign w:val="center"/>
            <w:shd w:fill="F3F4F6"/>
          </w:tcPr>
          <w:p>
            <w:r/>
            <w:r>
              <w:rPr>
                <w:b w:val="0"/>
                <w:sz w:val="17"/>
              </w:rPr>
              <w:t>Behavior at all required viewports without structural drift</w:t>
            </w:r>
          </w:p>
        </w:tc>
      </w:tr>
      <w:tr>
        <w:tc>
          <w:tcPr>
            <w:tcW w:type="dxa" w:w="2880"/>
            <w:vAlign w:val="center"/>
          </w:tcPr>
          <w:p>
            <w:r/>
            <w:r>
              <w:rPr>
                <w:b w:val="0"/>
                <w:sz w:val="17"/>
              </w:rPr>
              <w:t>Functional correctness</w:t>
            </w:r>
          </w:p>
        </w:tc>
        <w:tc>
          <w:tcPr>
            <w:tcW w:type="dxa" w:w="1440"/>
            <w:vAlign w:val="center"/>
          </w:tcPr>
          <w:p>
            <w:r/>
            <w:r>
              <w:rPr>
                <w:b w:val="0"/>
                <w:sz w:val="17"/>
              </w:rPr>
              <w:t>15%</w:t>
            </w:r>
          </w:p>
        </w:tc>
        <w:tc>
          <w:tcPr>
            <w:tcW w:type="dxa" w:w="7200"/>
            <w:vAlign w:val="center"/>
          </w:tcPr>
          <w:p>
            <w:r/>
            <w:r>
              <w:rPr>
                <w:b w:val="0"/>
                <w:sz w:val="17"/>
              </w:rPr>
              <w:t>Form, navigation, validation, links and defined interactions</w:t>
            </w:r>
          </w:p>
        </w:tc>
      </w:tr>
      <w:tr>
        <w:tc>
          <w:tcPr>
            <w:tcW w:type="dxa" w:w="2880"/>
            <w:vAlign w:val="center"/>
            <w:shd w:fill="F3F4F6"/>
          </w:tcPr>
          <w:p>
            <w:r/>
            <w:r>
              <w:rPr>
                <w:b w:val="0"/>
                <w:sz w:val="17"/>
              </w:rPr>
              <w:t>Unauthorized deviations</w:t>
            </w:r>
          </w:p>
        </w:tc>
        <w:tc>
          <w:tcPr>
            <w:tcW w:type="dxa" w:w="1440"/>
            <w:vAlign w:val="center"/>
            <w:shd w:fill="F3F4F6"/>
          </w:tcPr>
          <w:p>
            <w:r/>
            <w:r>
              <w:rPr>
                <w:b w:val="0"/>
                <w:sz w:val="17"/>
              </w:rPr>
              <w:t>15%</w:t>
            </w:r>
          </w:p>
        </w:tc>
        <w:tc>
          <w:tcPr>
            <w:tcW w:type="dxa" w:w="7200"/>
            <w:vAlign w:val="center"/>
            <w:shd w:fill="F3F4F6"/>
          </w:tcPr>
          <w:p>
            <w:r/>
            <w:r>
              <w:rPr>
                <w:b w:val="0"/>
                <w:sz w:val="17"/>
              </w:rPr>
              <w:t>Deduct for additions, removals, rearrangement or invented claims</w:t>
            </w:r>
          </w:p>
        </w:tc>
      </w:tr>
      <w:tr>
        <w:tc>
          <w:tcPr>
            <w:tcW w:type="dxa" w:w="2880"/>
            <w:vAlign w:val="center"/>
          </w:tcPr>
          <w:p>
            <w:r/>
            <w:r>
              <w:rPr>
                <w:b w:val="0"/>
                <w:sz w:val="17"/>
              </w:rPr>
              <w:t>Code quality</w:t>
            </w:r>
          </w:p>
        </w:tc>
        <w:tc>
          <w:tcPr>
            <w:tcW w:type="dxa" w:w="1440"/>
            <w:vAlign w:val="center"/>
          </w:tcPr>
          <w:p>
            <w:r/>
            <w:r>
              <w:rPr>
                <w:b w:val="0"/>
                <w:sz w:val="17"/>
              </w:rPr>
              <w:t>10%</w:t>
            </w:r>
          </w:p>
        </w:tc>
        <w:tc>
          <w:tcPr>
            <w:tcW w:type="dxa" w:w="7200"/>
            <w:vAlign w:val="center"/>
          </w:tcPr>
          <w:p>
            <w:r/>
            <w:r>
              <w:rPr>
                <w:b w:val="0"/>
                <w:sz w:val="17"/>
              </w:rPr>
              <w:t>Clarity, reuse, accessibility, maintainability and dependency discipline</w:t>
            </w:r>
          </w:p>
        </w:tc>
      </w:tr>
      <w:tr>
        <w:tc>
          <w:tcPr>
            <w:tcW w:type="dxa" w:w="2880"/>
            <w:vAlign w:val="center"/>
            <w:shd w:fill="F3F4F6"/>
          </w:tcPr>
          <w:p>
            <w:r/>
            <w:r>
              <w:rPr>
                <w:b w:val="0"/>
                <w:sz w:val="17"/>
              </w:rPr>
              <w:t>Time to verified result</w:t>
            </w:r>
          </w:p>
        </w:tc>
        <w:tc>
          <w:tcPr>
            <w:tcW w:type="dxa" w:w="1440"/>
            <w:vAlign w:val="center"/>
            <w:shd w:fill="F3F4F6"/>
          </w:tcPr>
          <w:p>
            <w:r/>
            <w:r>
              <w:rPr>
                <w:b w:val="0"/>
                <w:sz w:val="17"/>
              </w:rPr>
              <w:t>5%</w:t>
            </w:r>
          </w:p>
        </w:tc>
        <w:tc>
          <w:tcPr>
            <w:tcW w:type="dxa" w:w="7200"/>
            <w:vAlign w:val="center"/>
            <w:shd w:fill="F3F4F6"/>
          </w:tcPr>
          <w:p>
            <w:r/>
            <w:r>
              <w:rPr>
                <w:b w:val="0"/>
                <w:sz w:val="17"/>
              </w:rPr>
              <w:t>Not first draft; time until QA pass</w:t>
            </w:r>
          </w:p>
        </w:tc>
      </w:tr>
    </w:tbl>
    <w:p/>
    <w:p>
      <w:pPr>
        <w:pStyle w:val="Heading2"/>
      </w:pPr>
      <w:r>
        <w:t>K.2 Required benchmark report</w:t>
      </w:r>
    </w:p>
    <w:p>
      <w:pPr>
        <w:pStyle w:val="ListBullet"/>
      </w:pPr>
      <w:r>
        <w:t>Builder and version used</w:t>
      </w:r>
    </w:p>
    <w:p>
      <w:pPr>
        <w:pStyle w:val="ListBullet"/>
      </w:pPr>
      <w:r>
        <w:t>Exact handoff package and any platform-specific adaptation</w:t>
      </w:r>
    </w:p>
    <w:p>
      <w:pPr>
        <w:pStyle w:val="ListBullet"/>
      </w:pPr>
      <w:r>
        <w:t>First-output screenshots</w:t>
      </w:r>
    </w:p>
    <w:p>
      <w:pPr>
        <w:pStyle w:val="ListBullet"/>
      </w:pPr>
      <w:r>
        <w:t>All corrective prompts and iterations</w:t>
      </w:r>
    </w:p>
    <w:p>
      <w:pPr>
        <w:pStyle w:val="ListBullet"/>
      </w:pPr>
      <w:r>
        <w:t>Final verified screenshots and tests</w:t>
      </w:r>
    </w:p>
    <w:p>
      <w:pPr>
        <w:pStyle w:val="ListBullet"/>
      </w:pPr>
      <w:r>
        <w:t>QA score by criterion</w:t>
      </w:r>
    </w:p>
    <w:p>
      <w:pPr>
        <w:pStyle w:val="ListBullet"/>
      </w:pPr>
      <w:r>
        <w:t>Cost, elapsed time and human intervention</w:t>
      </w:r>
    </w:p>
    <w:p>
      <w:pPr>
        <w:pStyle w:val="ListBullet"/>
      </w:pPr>
      <w:r>
        <w:t>Observed strengths, failure modes and recommended future use cases</w:t>
      </w:r>
    </w:p>
    <w:p>
      <w:pPr>
        <w:pStyle w:val="Heading1"/>
        <w:pageBreakBefore/>
      </w:pPr>
      <w:r>
        <w:t>Appendix L. Governance Activation and Persistence Checklist</w:t>
      </w:r>
    </w:p>
    <w:p>
      <w:r>
        <w:t>The session distinguished active conversational governance from durable organizational enforcement. The following checklist prevents the phrase “added to NeoOS” from masking incomplete persistence.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376"/>
            <w:vAlign w:val="center"/>
            <w:shd w:fill="1F2937"/>
          </w:tcPr>
          <w:p>
            <w:r/>
            <w:r>
              <w:rPr>
                <w:b/>
                <w:color w:val="FFFFFF"/>
                <w:sz w:val="18"/>
              </w:rPr>
              <w:t>Control layer</w:t>
            </w:r>
          </w:p>
        </w:tc>
        <w:tc>
          <w:tcPr>
            <w:tcW w:type="dxa" w:w="2880"/>
            <w:vAlign w:val="center"/>
            <w:shd w:fill="1F2937"/>
          </w:tcPr>
          <w:p>
            <w:r/>
            <w:r>
              <w:rPr>
                <w:b/>
                <w:color w:val="FFFFFF"/>
                <w:sz w:val="18"/>
              </w:rPr>
              <w:t>Active working-model state</w:t>
            </w:r>
          </w:p>
        </w:tc>
        <w:tc>
          <w:tcPr>
            <w:tcW w:type="dxa" w:w="3816"/>
            <w:vAlign w:val="center"/>
            <w:shd w:fill="1F2937"/>
          </w:tcPr>
          <w:p>
            <w:r/>
            <w:r>
              <w:rPr>
                <w:b/>
                <w:color w:val="FFFFFF"/>
                <w:sz w:val="18"/>
              </w:rPr>
              <w:t>Required durable implementation</w:t>
            </w:r>
          </w:p>
        </w:tc>
        <w:tc>
          <w:tcPr>
            <w:tcW w:type="dxa" w:w="2448"/>
            <w:vAlign w:val="center"/>
            <w:shd w:fill="1F2937"/>
          </w:tcPr>
          <w:p>
            <w:r/>
            <w:r>
              <w:rPr>
                <w:b/>
                <w:color w:val="FFFFFF"/>
                <w:sz w:val="18"/>
              </w:rPr>
              <w:t>Completion evidence</w:t>
            </w:r>
          </w:p>
        </w:tc>
      </w:tr>
      <w:tr>
        <w:tc>
          <w:tcPr>
            <w:tcW w:type="dxa" w:w="2376"/>
            <w:vAlign w:val="center"/>
          </w:tcPr>
          <w:p>
            <w:r/>
            <w:r>
              <w:rPr>
                <w:b w:val="0"/>
                <w:sz w:val="17"/>
              </w:rPr>
              <w:t>Constitutional principle</w:t>
            </w:r>
          </w:p>
        </w:tc>
        <w:tc>
          <w:tcPr>
            <w:tcW w:type="dxa" w:w="2880"/>
            <w:vAlign w:val="center"/>
          </w:tcPr>
          <w:p>
            <w:r/>
            <w:r>
              <w:rPr>
                <w:b w:val="0"/>
                <w:sz w:val="17"/>
              </w:rPr>
              <w:t>Agreed and active when NeoOS is invoked in this working context</w:t>
            </w:r>
          </w:p>
        </w:tc>
        <w:tc>
          <w:tcPr>
            <w:tcW w:type="dxa" w:w="3816"/>
            <w:vAlign w:val="center"/>
          </w:tcPr>
          <w:p>
            <w:r/>
            <w:r>
              <w:rPr>
                <w:b w:val="0"/>
                <w:sz w:val="17"/>
              </w:rPr>
              <w:t>Commit concise principle to constitutional source of truth</w:t>
            </w:r>
          </w:p>
        </w:tc>
        <w:tc>
          <w:tcPr>
            <w:tcW w:type="dxa" w:w="2448"/>
            <w:vAlign w:val="center"/>
          </w:tcPr>
          <w:p>
            <w:r/>
            <w:r>
              <w:rPr>
                <w:b w:val="0"/>
                <w:sz w:val="17"/>
              </w:rPr>
              <w:t>Versioned file, approval record and changelog entry</w:t>
            </w:r>
          </w:p>
        </w:tc>
      </w:tr>
      <w:tr>
        <w:tc>
          <w:tcPr>
            <w:tcW w:type="dxa" w:w="2376"/>
            <w:vAlign w:val="center"/>
            <w:shd w:fill="F3F4F6"/>
          </w:tcPr>
          <w:p>
            <w:r/>
            <w:r>
              <w:rPr>
                <w:b w:val="0"/>
                <w:sz w:val="17"/>
              </w:rPr>
              <w:t>Role authority</w:t>
            </w:r>
          </w:p>
        </w:tc>
        <w:tc>
          <w:tcPr>
            <w:tcW w:type="dxa" w:w="2880"/>
            <w:vAlign w:val="center"/>
            <w:shd w:fill="F3F4F6"/>
          </w:tcPr>
          <w:p>
            <w:r/>
            <w:r>
              <w:rPr>
                <w:b w:val="0"/>
                <w:sz w:val="17"/>
              </w:rPr>
              <w:t>Morpheus, CMO, Atlas and QA responsibilities defined</w:t>
            </w:r>
          </w:p>
        </w:tc>
        <w:tc>
          <w:tcPr>
            <w:tcW w:type="dxa" w:w="3816"/>
            <w:vAlign w:val="center"/>
            <w:shd w:fill="F3F4F6"/>
          </w:tcPr>
          <w:p>
            <w:r/>
            <w:r>
              <w:rPr>
                <w:b w:val="0"/>
                <w:sz w:val="17"/>
              </w:rPr>
              <w:t>Update role charters</w:t>
            </w:r>
          </w:p>
        </w:tc>
        <w:tc>
          <w:tcPr>
            <w:tcW w:type="dxa" w:w="2448"/>
            <w:vAlign w:val="center"/>
            <w:shd w:fill="F3F4F6"/>
          </w:tcPr>
          <w:p>
            <w:r/>
            <w:r>
              <w:rPr>
                <w:b w:val="0"/>
                <w:sz w:val="17"/>
              </w:rPr>
              <w:t>Charter versions and inheritance references</w:t>
            </w:r>
          </w:p>
        </w:tc>
      </w:tr>
      <w:tr>
        <w:tc>
          <w:tcPr>
            <w:tcW w:type="dxa" w:w="2376"/>
            <w:vAlign w:val="center"/>
          </w:tcPr>
          <w:p>
            <w:r/>
            <w:r>
              <w:rPr>
                <w:b w:val="0"/>
                <w:sz w:val="17"/>
              </w:rPr>
              <w:t>SOP procedures</w:t>
            </w:r>
          </w:p>
        </w:tc>
        <w:tc>
          <w:tcPr>
            <w:tcW w:type="dxa" w:w="2880"/>
            <w:vAlign w:val="center"/>
          </w:tcPr>
          <w:p>
            <w:r/>
            <w:r>
              <w:rPr>
                <w:b w:val="0"/>
                <w:sz w:val="17"/>
              </w:rPr>
              <w:t>Detailed requirements defined in this report</w:t>
            </w:r>
          </w:p>
        </w:tc>
        <w:tc>
          <w:tcPr>
            <w:tcW w:type="dxa" w:w="3816"/>
            <w:vAlign w:val="center"/>
          </w:tcPr>
          <w:p>
            <w:r/>
            <w:r>
              <w:rPr>
                <w:b w:val="0"/>
                <w:sz w:val="17"/>
              </w:rPr>
              <w:t>Create separate versioned SOP documents</w:t>
            </w:r>
          </w:p>
        </w:tc>
        <w:tc>
          <w:tcPr>
            <w:tcW w:type="dxa" w:w="2448"/>
            <w:vAlign w:val="center"/>
          </w:tcPr>
          <w:p>
            <w:r/>
            <w:r>
              <w:rPr>
                <w:b w:val="0"/>
                <w:sz w:val="17"/>
              </w:rPr>
              <w:t>SOP files, owners, effective dates and review cycle</w:t>
            </w:r>
          </w:p>
        </w:tc>
      </w:tr>
      <w:tr>
        <w:tc>
          <w:tcPr>
            <w:tcW w:type="dxa" w:w="2376"/>
            <w:vAlign w:val="center"/>
            <w:shd w:fill="F3F4F6"/>
          </w:tcPr>
          <w:p>
            <w:r/>
            <w:r>
              <w:rPr>
                <w:b w:val="0"/>
                <w:sz w:val="17"/>
              </w:rPr>
              <w:t>Project contracts</w:t>
            </w:r>
          </w:p>
        </w:tc>
        <w:tc>
          <w:tcPr>
            <w:tcW w:type="dxa" w:w="2880"/>
            <w:vAlign w:val="center"/>
            <w:shd w:fill="F3F4F6"/>
          </w:tcPr>
          <w:p>
            <w:r/>
            <w:r>
              <w:rPr>
                <w:b w:val="0"/>
                <w:sz w:val="17"/>
              </w:rPr>
              <w:t>Templates described</w:t>
            </w:r>
          </w:p>
        </w:tc>
        <w:tc>
          <w:tcPr>
            <w:tcW w:type="dxa" w:w="3816"/>
            <w:vAlign w:val="center"/>
            <w:shd w:fill="F3F4F6"/>
          </w:tcPr>
          <w:p>
            <w:r/>
            <w:r>
              <w:rPr>
                <w:b w:val="0"/>
                <w:sz w:val="17"/>
              </w:rPr>
              <w:t>Implement reusable contract templates</w:t>
            </w:r>
          </w:p>
        </w:tc>
        <w:tc>
          <w:tcPr>
            <w:tcW w:type="dxa" w:w="2448"/>
            <w:vAlign w:val="center"/>
            <w:shd w:fill="F3F4F6"/>
          </w:tcPr>
          <w:p>
            <w:r/>
            <w:r>
              <w:rPr>
                <w:b w:val="0"/>
                <w:sz w:val="17"/>
              </w:rPr>
              <w:t>Template files and completed Project V8 contract</w:t>
            </w:r>
          </w:p>
        </w:tc>
      </w:tr>
      <w:tr>
        <w:tc>
          <w:tcPr>
            <w:tcW w:type="dxa" w:w="2376"/>
            <w:vAlign w:val="center"/>
          </w:tcPr>
          <w:p>
            <w:r/>
            <w:r>
              <w:rPr>
                <w:b w:val="0"/>
                <w:sz w:val="17"/>
              </w:rPr>
              <w:t>Kernel enforcement</w:t>
            </w:r>
          </w:p>
        </w:tc>
        <w:tc>
          <w:tcPr>
            <w:tcW w:type="dxa" w:w="2880"/>
            <w:vAlign w:val="center"/>
          </w:tcPr>
          <w:p>
            <w:r/>
            <w:r>
              <w:rPr>
                <w:b w:val="0"/>
                <w:sz w:val="17"/>
              </w:rPr>
              <w:t>Architecture proposed</w:t>
            </w:r>
          </w:p>
        </w:tc>
        <w:tc>
          <w:tcPr>
            <w:tcW w:type="dxa" w:w="3816"/>
            <w:vAlign w:val="center"/>
          </w:tcPr>
          <w:p>
            <w:r/>
            <w:r>
              <w:rPr>
                <w:b w:val="0"/>
                <w:sz w:val="17"/>
              </w:rPr>
              <w:t>Implement policy schema and allow/deny/escalate checks</w:t>
            </w:r>
          </w:p>
        </w:tc>
        <w:tc>
          <w:tcPr>
            <w:tcW w:type="dxa" w:w="2448"/>
            <w:vAlign w:val="center"/>
          </w:tcPr>
          <w:p>
            <w:r/>
            <w:r>
              <w:rPr>
                <w:b w:val="0"/>
                <w:sz w:val="17"/>
              </w:rPr>
              <w:t>Tests, policy decisions and audit log</w:t>
            </w:r>
          </w:p>
        </w:tc>
      </w:tr>
      <w:tr>
        <w:tc>
          <w:tcPr>
            <w:tcW w:type="dxa" w:w="2376"/>
            <w:vAlign w:val="center"/>
            <w:shd w:fill="F3F4F6"/>
          </w:tcPr>
          <w:p>
            <w:r/>
            <w:r>
              <w:rPr>
                <w:b w:val="0"/>
                <w:sz w:val="17"/>
              </w:rPr>
              <w:t>Stage gates</w:t>
            </w:r>
          </w:p>
        </w:tc>
        <w:tc>
          <w:tcPr>
            <w:tcW w:type="dxa" w:w="2880"/>
            <w:vAlign w:val="center"/>
            <w:shd w:fill="F3F4F6"/>
          </w:tcPr>
          <w:p>
            <w:r/>
            <w:r>
              <w:rPr>
                <w:b w:val="0"/>
                <w:sz w:val="17"/>
              </w:rPr>
              <w:t>Defined conceptually</w:t>
            </w:r>
          </w:p>
        </w:tc>
        <w:tc>
          <w:tcPr>
            <w:tcW w:type="dxa" w:w="3816"/>
            <w:vAlign w:val="center"/>
            <w:shd w:fill="F3F4F6"/>
          </w:tcPr>
          <w:p>
            <w:r/>
            <w:r>
              <w:rPr>
                <w:b w:val="0"/>
                <w:sz w:val="17"/>
              </w:rPr>
              <w:t>Implement state machine and transition permissions</w:t>
            </w:r>
          </w:p>
        </w:tc>
        <w:tc>
          <w:tcPr>
            <w:tcW w:type="dxa" w:w="2448"/>
            <w:vAlign w:val="center"/>
            <w:shd w:fill="F3F4F6"/>
          </w:tcPr>
          <w:p>
            <w:r/>
            <w:r>
              <w:rPr>
                <w:b w:val="0"/>
                <w:sz w:val="17"/>
              </w:rPr>
              <w:t>State-transition tests and event records</w:t>
            </w:r>
          </w:p>
        </w:tc>
      </w:tr>
      <w:tr>
        <w:tc>
          <w:tcPr>
            <w:tcW w:type="dxa" w:w="2376"/>
            <w:vAlign w:val="center"/>
          </w:tcPr>
          <w:p>
            <w:r/>
            <w:r>
              <w:rPr>
                <w:b w:val="0"/>
                <w:sz w:val="17"/>
              </w:rPr>
              <w:t>Visual regression</w:t>
            </w:r>
          </w:p>
        </w:tc>
        <w:tc>
          <w:tcPr>
            <w:tcW w:type="dxa" w:w="2880"/>
            <w:vAlign w:val="center"/>
          </w:tcPr>
          <w:p>
            <w:r/>
            <w:r>
              <w:rPr>
                <w:b w:val="0"/>
                <w:sz w:val="17"/>
              </w:rPr>
              <w:t>Requirements defined</w:t>
            </w:r>
          </w:p>
        </w:tc>
        <w:tc>
          <w:tcPr>
            <w:tcW w:type="dxa" w:w="3816"/>
            <w:vAlign w:val="center"/>
          </w:tcPr>
          <w:p>
            <w:r/>
            <w:r>
              <w:rPr>
                <w:b w:val="0"/>
                <w:sz w:val="17"/>
              </w:rPr>
              <w:t>Implement screenshot capture, diff and threshold checks</w:t>
            </w:r>
          </w:p>
        </w:tc>
        <w:tc>
          <w:tcPr>
            <w:tcW w:type="dxa" w:w="2448"/>
            <w:vAlign w:val="center"/>
          </w:tcPr>
          <w:p>
            <w:r/>
            <w:r>
              <w:rPr>
                <w:b w:val="0"/>
                <w:sz w:val="17"/>
              </w:rPr>
              <w:t>Automated reports for reference fixtures</w:t>
            </w:r>
          </w:p>
        </w:tc>
      </w:tr>
      <w:tr>
        <w:tc>
          <w:tcPr>
            <w:tcW w:type="dxa" w:w="2376"/>
            <w:vAlign w:val="center"/>
            <w:shd w:fill="F3F4F6"/>
          </w:tcPr>
          <w:p>
            <w:r/>
            <w:r>
              <w:rPr>
                <w:b w:val="0"/>
                <w:sz w:val="17"/>
              </w:rPr>
              <w:t>Independent verification</w:t>
            </w:r>
          </w:p>
        </w:tc>
        <w:tc>
          <w:tcPr>
            <w:tcW w:type="dxa" w:w="2880"/>
            <w:vAlign w:val="center"/>
            <w:shd w:fill="F3F4F6"/>
          </w:tcPr>
          <w:p>
            <w:r/>
            <w:r>
              <w:rPr>
                <w:b w:val="0"/>
                <w:sz w:val="17"/>
              </w:rPr>
              <w:t>Role and report defined</w:t>
            </w:r>
          </w:p>
        </w:tc>
        <w:tc>
          <w:tcPr>
            <w:tcW w:type="dxa" w:w="3816"/>
            <w:vAlign w:val="center"/>
            <w:shd w:fill="F3F4F6"/>
          </w:tcPr>
          <w:p>
            <w:r/>
            <w:r>
              <w:rPr>
                <w:b w:val="0"/>
                <w:sz w:val="17"/>
              </w:rPr>
              <w:t>Implement verifier assignment and evidence archive</w:t>
            </w:r>
          </w:p>
        </w:tc>
        <w:tc>
          <w:tcPr>
            <w:tcW w:type="dxa" w:w="2448"/>
            <w:vAlign w:val="center"/>
            <w:shd w:fill="F3F4F6"/>
          </w:tcPr>
          <w:p>
            <w:r/>
            <w:r>
              <w:rPr>
                <w:b w:val="0"/>
                <w:sz w:val="17"/>
              </w:rPr>
              <w:t>QA records linked to candidate versions</w:t>
            </w:r>
          </w:p>
        </w:tc>
      </w:tr>
      <w:tr>
        <w:tc>
          <w:tcPr>
            <w:tcW w:type="dxa" w:w="2376"/>
            <w:vAlign w:val="center"/>
          </w:tcPr>
          <w:p>
            <w:r/>
            <w:r>
              <w:rPr>
                <w:b w:val="0"/>
                <w:sz w:val="17"/>
              </w:rPr>
              <w:t>Cross-session inheritance</w:t>
            </w:r>
          </w:p>
        </w:tc>
        <w:tc>
          <w:tcPr>
            <w:tcW w:type="dxa" w:w="2880"/>
            <w:vAlign w:val="center"/>
          </w:tcPr>
          <w:p>
            <w:r/>
            <w:r>
              <w:rPr>
                <w:b w:val="0"/>
                <w:sz w:val="17"/>
              </w:rPr>
              <w:t>Implied principle stated</w:t>
            </w:r>
          </w:p>
        </w:tc>
        <w:tc>
          <w:tcPr>
            <w:tcW w:type="dxa" w:w="3816"/>
            <w:vAlign w:val="center"/>
          </w:tcPr>
          <w:p>
            <w:r/>
            <w:r>
              <w:rPr>
                <w:b w:val="0"/>
                <w:sz w:val="17"/>
              </w:rPr>
              <w:t>Persist and load governance at invocation</w:t>
            </w:r>
          </w:p>
        </w:tc>
        <w:tc>
          <w:tcPr>
            <w:tcW w:type="dxa" w:w="2448"/>
            <w:vAlign w:val="center"/>
          </w:tcPr>
          <w:p>
            <w:r/>
            <w:r>
              <w:rPr>
                <w:b w:val="0"/>
                <w:sz w:val="17"/>
              </w:rPr>
              <w:t>Demonstration in a new session/project</w:t>
            </w:r>
          </w:p>
        </w:tc>
      </w:tr>
      <w:tr>
        <w:tc>
          <w:tcPr>
            <w:tcW w:type="dxa" w:w="2376"/>
            <w:vAlign w:val="center"/>
            <w:shd w:fill="F3F4F6"/>
          </w:tcPr>
          <w:p>
            <w:r/>
            <w:r>
              <w:rPr>
                <w:b w:val="0"/>
                <w:sz w:val="17"/>
              </w:rPr>
              <w:t>Tool adapters</w:t>
            </w:r>
          </w:p>
        </w:tc>
        <w:tc>
          <w:tcPr>
            <w:tcW w:type="dxa" w:w="2880"/>
            <w:vAlign w:val="center"/>
            <w:shd w:fill="F3F4F6"/>
          </w:tcPr>
          <w:p>
            <w:r/>
            <w:r>
              <w:rPr>
                <w:b w:val="0"/>
                <w:sz w:val="17"/>
              </w:rPr>
              <w:t>Builder rules defined</w:t>
            </w:r>
          </w:p>
        </w:tc>
        <w:tc>
          <w:tcPr>
            <w:tcW w:type="dxa" w:w="3816"/>
            <w:vAlign w:val="center"/>
            <w:shd w:fill="F3F4F6"/>
          </w:tcPr>
          <w:p>
            <w:r/>
            <w:r>
              <w:rPr>
                <w:b w:val="0"/>
                <w:sz w:val="17"/>
              </w:rPr>
              <w:t>Create standardized handoff adapters for Replit, Claude, Lovable and future tools</w:t>
            </w:r>
          </w:p>
        </w:tc>
        <w:tc>
          <w:tcPr>
            <w:tcW w:type="dxa" w:w="2448"/>
            <w:vAlign w:val="center"/>
            <w:shd w:fill="F3F4F6"/>
          </w:tcPr>
          <w:p>
            <w:r/>
            <w:r>
              <w:rPr>
                <w:b w:val="0"/>
                <w:sz w:val="17"/>
              </w:rPr>
              <w:t>Adapter tests and consistent benchmark inputs</w:t>
            </w:r>
          </w:p>
        </w:tc>
      </w:tr>
    </w:tbl>
    <w:p/>
    <w:p>
      <w:pPr>
        <w:pStyle w:val="Heading2"/>
      </w:pPr>
      <w:r>
        <w:t>L.1 No-loophole activation rule</w:t>
      </w:r>
    </w:p>
    <w:tbl>
      <w:tblPr>
        <w:tblStyle w:val="TableGrid"/>
        <w:tblW w:type="auto" w:w="0"/>
        <w:jc w:val="center"/>
        <w:tblLook w:firstColumn="1" w:firstRow="1" w:lastColumn="0" w:lastRow="0" w:noHBand="0" w:noVBand="1" w:val="04A0"/>
      </w:tblPr>
      <w:tblGrid>
        <w:gridCol w:w="9994"/>
      </w:tblGrid>
      <w:tr>
        <w:tc>
          <w:tcPr>
            <w:tcW w:type="dxa" w:w="9994"/>
            <w:shd w:fill="FFF1F2"/>
          </w:tcPr>
          <w:p>
            <w:pPr>
              <w:jc w:val="center"/>
            </w:pPr>
            <w:r/>
            <w:r>
              <w:rPr>
                <w:b/>
                <w:color w:val="991B1B"/>
                <w:sz w:val="20"/>
              </w:rPr>
              <w:t>A governance rule may be described as “adopted” when it is approved in the working model. It may be described as “durably implemented” only when it is stored in the source of truth, inherited by the relevant SOPs, enforced or checked at the correct stage, and supported by auditable evidence.</w:t>
            </w:r>
          </w:p>
        </w:tc>
      </w:tr>
    </w:tbl>
    <w:p/>
    <w:p>
      <w:pPr>
        <w:pStyle w:val="Heading1"/>
        <w:pageBreakBefore/>
      </w:pPr>
      <w:r>
        <w:t>Appendix M. Glossary and Operational Definitions</w:t>
      </w:r>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F2937"/>
          </w:tcPr>
          <w:p>
            <w:r/>
            <w:r>
              <w:rPr>
                <w:b/>
                <w:color w:val="FFFFFF"/>
                <w:sz w:val="18"/>
              </w:rPr>
              <w:t>Term</w:t>
            </w:r>
          </w:p>
        </w:tc>
        <w:tc>
          <w:tcPr>
            <w:tcW w:type="dxa" w:w="8640"/>
            <w:vAlign w:val="center"/>
            <w:shd w:fill="1F2937"/>
          </w:tcPr>
          <w:p>
            <w:r/>
            <w:r>
              <w:rPr>
                <w:b/>
                <w:color w:val="FFFFFF"/>
                <w:sz w:val="18"/>
              </w:rPr>
              <w:t>Operational definition</w:t>
            </w:r>
          </w:p>
        </w:tc>
      </w:tr>
      <w:tr>
        <w:tc>
          <w:tcPr>
            <w:tcW w:type="dxa" w:w="2880"/>
            <w:vAlign w:val="center"/>
          </w:tcPr>
          <w:p>
            <w:r/>
            <w:r>
              <w:rPr>
                <w:b w:val="0"/>
                <w:sz w:val="17"/>
              </w:rPr>
              <w:t>Approved artifact</w:t>
            </w:r>
          </w:p>
        </w:tc>
        <w:tc>
          <w:tcPr>
            <w:tcW w:type="dxa" w:w="8640"/>
            <w:vAlign w:val="center"/>
          </w:tcPr>
          <w:p>
            <w:r/>
            <w:r>
              <w:rPr>
                <w:b w:val="0"/>
                <w:sz w:val="17"/>
              </w:rPr>
              <w:t>A versioned output explicitly accepted by the authorized role or Human Authority. Approval creates a binding baseline.</w:t>
            </w:r>
          </w:p>
        </w:tc>
      </w:tr>
      <w:tr>
        <w:tc>
          <w:tcPr>
            <w:tcW w:type="dxa" w:w="2880"/>
            <w:vAlign w:val="center"/>
            <w:shd w:fill="F3F4F6"/>
          </w:tcPr>
          <w:p>
            <w:r/>
            <w:r>
              <w:rPr>
                <w:b w:val="0"/>
                <w:sz w:val="17"/>
              </w:rPr>
              <w:t>Binding baseline</w:t>
            </w:r>
          </w:p>
        </w:tc>
        <w:tc>
          <w:tcPr>
            <w:tcW w:type="dxa" w:w="8640"/>
            <w:vAlign w:val="center"/>
            <w:shd w:fill="F3F4F6"/>
          </w:tcPr>
          <w:p>
            <w:r/>
            <w:r>
              <w:rPr>
                <w:b w:val="0"/>
                <w:sz w:val="17"/>
              </w:rPr>
              <w:t>The active reference against which subsequent work is judged. It remains active until formally superseded.</w:t>
            </w:r>
          </w:p>
        </w:tc>
      </w:tr>
      <w:tr>
        <w:tc>
          <w:tcPr>
            <w:tcW w:type="dxa" w:w="2880"/>
            <w:vAlign w:val="center"/>
          </w:tcPr>
          <w:p>
            <w:r/>
            <w:r>
              <w:rPr>
                <w:b w:val="0"/>
                <w:sz w:val="17"/>
              </w:rPr>
              <w:t>Builder</w:t>
            </w:r>
          </w:p>
        </w:tc>
        <w:tc>
          <w:tcPr>
            <w:tcW w:type="dxa" w:w="8640"/>
            <w:vAlign w:val="center"/>
          </w:tcPr>
          <w:p>
            <w:r/>
            <w:r>
              <w:rPr>
                <w:b w:val="0"/>
                <w:sz w:val="17"/>
              </w:rPr>
              <w:t>An execution system such as Replit, Claude Code, Lovable, Codex, Cursor, Canva or a human implementer.</w:t>
            </w:r>
          </w:p>
        </w:tc>
      </w:tr>
      <w:tr>
        <w:tc>
          <w:tcPr>
            <w:tcW w:type="dxa" w:w="2880"/>
            <w:vAlign w:val="center"/>
            <w:shd w:fill="F3F4F6"/>
          </w:tcPr>
          <w:p>
            <w:r/>
            <w:r>
              <w:rPr>
                <w:b w:val="0"/>
                <w:sz w:val="17"/>
              </w:rPr>
              <w:t>Constitutional Kernel</w:t>
            </w:r>
          </w:p>
        </w:tc>
        <w:tc>
          <w:tcPr>
            <w:tcW w:type="dxa" w:w="8640"/>
            <w:vAlign w:val="center"/>
            <w:shd w:fill="F3F4F6"/>
          </w:tcPr>
          <w:p>
            <w:r/>
            <w:r>
              <w:rPr>
                <w:b w:val="0"/>
                <w:sz w:val="17"/>
              </w:rPr>
              <w:t>The governance subsystem that determines authority, permissions, required escalation and applicable principles before action.</w:t>
            </w:r>
          </w:p>
        </w:tc>
      </w:tr>
      <w:tr>
        <w:tc>
          <w:tcPr>
            <w:tcW w:type="dxa" w:w="2880"/>
            <w:vAlign w:val="center"/>
          </w:tcPr>
          <w:p>
            <w:r/>
            <w:r>
              <w:rPr>
                <w:b w:val="0"/>
                <w:sz w:val="17"/>
              </w:rPr>
              <w:t>Design agent</w:t>
            </w:r>
          </w:p>
        </w:tc>
        <w:tc>
          <w:tcPr>
            <w:tcW w:type="dxa" w:w="8640"/>
            <w:vAlign w:val="center"/>
          </w:tcPr>
          <w:p>
            <w:r/>
            <w:r>
              <w:rPr>
                <w:b w:val="0"/>
                <w:sz w:val="17"/>
              </w:rPr>
              <w:t>A builder assigned to create or reproduce visible product design.</w:t>
            </w:r>
          </w:p>
        </w:tc>
      </w:tr>
      <w:tr>
        <w:tc>
          <w:tcPr>
            <w:tcW w:type="dxa" w:w="2880"/>
            <w:vAlign w:val="center"/>
            <w:shd w:fill="F3F4F6"/>
          </w:tcPr>
          <w:p>
            <w:r/>
            <w:r>
              <w:rPr>
                <w:b w:val="0"/>
                <w:sz w:val="17"/>
              </w:rPr>
              <w:t>Executable specification</w:t>
            </w:r>
          </w:p>
        </w:tc>
        <w:tc>
          <w:tcPr>
            <w:tcW w:type="dxa" w:w="8640"/>
            <w:vAlign w:val="center"/>
            <w:shd w:fill="F3F4F6"/>
          </w:tcPr>
          <w:p>
            <w:r/>
            <w:r>
              <w:rPr>
                <w:b w:val="0"/>
                <w:sz w:val="17"/>
              </w:rPr>
              <w:t>A builder-ready contract precise enough to implement and test without relying on hidden conversational assumptions.</w:t>
            </w:r>
          </w:p>
        </w:tc>
      </w:tr>
      <w:tr>
        <w:tc>
          <w:tcPr>
            <w:tcW w:type="dxa" w:w="2880"/>
            <w:vAlign w:val="center"/>
          </w:tcPr>
          <w:p>
            <w:r/>
            <w:r>
              <w:rPr>
                <w:b w:val="0"/>
                <w:sz w:val="17"/>
              </w:rPr>
              <w:t>Exploration Mode</w:t>
            </w:r>
          </w:p>
        </w:tc>
        <w:tc>
          <w:tcPr>
            <w:tcW w:type="dxa" w:w="8640"/>
            <w:vAlign w:val="center"/>
          </w:tcPr>
          <w:p>
            <w:r/>
            <w:r>
              <w:rPr>
                <w:b w:val="0"/>
                <w:sz w:val="17"/>
              </w:rPr>
              <w:t>Creative alternatives are allowed and no output becomes the baseline without approval.</w:t>
            </w:r>
          </w:p>
        </w:tc>
      </w:tr>
      <w:tr>
        <w:tc>
          <w:tcPr>
            <w:tcW w:type="dxa" w:w="2880"/>
            <w:vAlign w:val="center"/>
            <w:shd w:fill="F3F4F6"/>
          </w:tcPr>
          <w:p>
            <w:r/>
            <w:r>
              <w:rPr>
                <w:b w:val="0"/>
                <w:sz w:val="17"/>
              </w:rPr>
              <w:t>Refinement Mode</w:t>
            </w:r>
          </w:p>
        </w:tc>
        <w:tc>
          <w:tcPr>
            <w:tcW w:type="dxa" w:w="8640"/>
            <w:vAlign w:val="center"/>
            <w:shd w:fill="F3F4F6"/>
          </w:tcPr>
          <w:p>
            <w:r/>
            <w:r>
              <w:rPr>
                <w:b w:val="0"/>
                <w:sz w:val="17"/>
              </w:rPr>
              <w:t>An approved direction is improved within stated boundaries; material changes require approval.</w:t>
            </w:r>
          </w:p>
        </w:tc>
      </w:tr>
      <w:tr>
        <w:tc>
          <w:tcPr>
            <w:tcW w:type="dxa" w:w="2880"/>
            <w:vAlign w:val="center"/>
          </w:tcPr>
          <w:p>
            <w:r/>
            <w:r>
              <w:rPr>
                <w:b w:val="0"/>
                <w:sz w:val="17"/>
              </w:rPr>
              <w:t>Reproduction Mode</w:t>
            </w:r>
          </w:p>
        </w:tc>
        <w:tc>
          <w:tcPr>
            <w:tcW w:type="dxa" w:w="8640"/>
            <w:vAlign w:val="center"/>
          </w:tcPr>
          <w:p>
            <w:r/>
            <w:r>
              <w:rPr>
                <w:b w:val="0"/>
                <w:sz w:val="17"/>
              </w:rPr>
              <w:t>The approved artifact must be reproduced faithfully; visible reinterpretation is prohibited.</w:t>
            </w:r>
          </w:p>
        </w:tc>
      </w:tr>
      <w:tr>
        <w:tc>
          <w:tcPr>
            <w:tcW w:type="dxa" w:w="2880"/>
            <w:vAlign w:val="center"/>
            <w:shd w:fill="F3F4F6"/>
          </w:tcPr>
          <w:p>
            <w:r/>
            <w:r>
              <w:rPr>
                <w:b w:val="0"/>
                <w:sz w:val="17"/>
              </w:rPr>
              <w:t>Production Mode</w:t>
            </w:r>
          </w:p>
        </w:tc>
        <w:tc>
          <w:tcPr>
            <w:tcW w:type="dxa" w:w="8640"/>
            <w:vAlign w:val="center"/>
            <w:shd w:fill="F3F4F6"/>
          </w:tcPr>
          <w:p>
            <w:r/>
            <w:r>
              <w:rPr>
                <w:b w:val="0"/>
                <w:sz w:val="17"/>
              </w:rPr>
              <w:t>Only verified, approved and release-ready behavior may be deployed.</w:t>
            </w:r>
          </w:p>
        </w:tc>
      </w:tr>
      <w:tr>
        <w:tc>
          <w:tcPr>
            <w:tcW w:type="dxa" w:w="2880"/>
            <w:vAlign w:val="center"/>
          </w:tcPr>
          <w:p>
            <w:r/>
            <w:r>
              <w:rPr>
                <w:b w:val="0"/>
                <w:sz w:val="17"/>
              </w:rPr>
              <w:t>Human Authority</w:t>
            </w:r>
          </w:p>
        </w:tc>
        <w:tc>
          <w:tcPr>
            <w:tcW w:type="dxa" w:w="8640"/>
            <w:vAlign w:val="center"/>
          </w:tcPr>
          <w:p>
            <w:r/>
            <w:r>
              <w:rPr>
                <w:b w:val="0"/>
                <w:sz w:val="17"/>
              </w:rPr>
              <w:t>The ultimate authority for mission, constitutional changes, consequential exceptions and final release where required.</w:t>
            </w:r>
          </w:p>
        </w:tc>
      </w:tr>
      <w:tr>
        <w:tc>
          <w:tcPr>
            <w:tcW w:type="dxa" w:w="2880"/>
            <w:vAlign w:val="center"/>
            <w:shd w:fill="F3F4F6"/>
          </w:tcPr>
          <w:p>
            <w:r/>
            <w:r>
              <w:rPr>
                <w:b w:val="0"/>
                <w:sz w:val="17"/>
              </w:rPr>
              <w:t>Independent verification</w:t>
            </w:r>
          </w:p>
        </w:tc>
        <w:tc>
          <w:tcPr>
            <w:tcW w:type="dxa" w:w="8640"/>
            <w:vAlign w:val="center"/>
            <w:shd w:fill="F3F4F6"/>
          </w:tcPr>
          <w:p>
            <w:r/>
            <w:r>
              <w:rPr>
                <w:b w:val="0"/>
                <w:sz w:val="17"/>
              </w:rPr>
              <w:t>Assessment by a role or agent that did not implement the candidate and has no authority conflict.</w:t>
            </w:r>
          </w:p>
        </w:tc>
      </w:tr>
      <w:tr>
        <w:tc>
          <w:tcPr>
            <w:tcW w:type="dxa" w:w="2880"/>
            <w:vAlign w:val="center"/>
          </w:tcPr>
          <w:p>
            <w:r/>
            <w:r>
              <w:rPr>
                <w:b w:val="0"/>
                <w:sz w:val="17"/>
              </w:rPr>
              <w:t>Project Contract</w:t>
            </w:r>
          </w:p>
        </w:tc>
        <w:tc>
          <w:tcPr>
            <w:tcW w:type="dxa" w:w="8640"/>
            <w:vAlign w:val="center"/>
          </w:tcPr>
          <w:p>
            <w:r/>
            <w:r>
              <w:rPr>
                <w:b w:val="0"/>
                <w:sz w:val="17"/>
              </w:rPr>
              <w:t>Project-specific requirements, scope, baselines, constraints, acceptance criteria and risk decisions.</w:t>
            </w:r>
          </w:p>
        </w:tc>
      </w:tr>
      <w:tr>
        <w:tc>
          <w:tcPr>
            <w:tcW w:type="dxa" w:w="2880"/>
            <w:vAlign w:val="center"/>
            <w:shd w:fill="F3F4F6"/>
          </w:tcPr>
          <w:p>
            <w:r/>
            <w:r>
              <w:rPr>
                <w:b w:val="0"/>
                <w:sz w:val="17"/>
              </w:rPr>
              <w:t>SOP</w:t>
            </w:r>
          </w:p>
        </w:tc>
        <w:tc>
          <w:tcPr>
            <w:tcW w:type="dxa" w:w="8640"/>
            <w:vAlign w:val="center"/>
            <w:shd w:fill="F3F4F6"/>
          </w:tcPr>
          <w:p>
            <w:r/>
            <w:r>
              <w:rPr>
                <w:b w:val="0"/>
                <w:sz w:val="17"/>
              </w:rPr>
              <w:t>Role-owned operational procedure defining how constitutional and charter responsibilities are executed.</w:t>
            </w:r>
          </w:p>
        </w:tc>
      </w:tr>
      <w:tr>
        <w:tc>
          <w:tcPr>
            <w:tcW w:type="dxa" w:w="2880"/>
            <w:vAlign w:val="center"/>
          </w:tcPr>
          <w:p>
            <w:r/>
            <w:r>
              <w:rPr>
                <w:b w:val="0"/>
                <w:sz w:val="17"/>
              </w:rPr>
              <w:t>Status inflation</w:t>
            </w:r>
          </w:p>
        </w:tc>
        <w:tc>
          <w:tcPr>
            <w:tcW w:type="dxa" w:w="8640"/>
            <w:vAlign w:val="center"/>
          </w:tcPr>
          <w:p>
            <w:r/>
            <w:r>
              <w:rPr>
                <w:b w:val="0"/>
                <w:sz w:val="17"/>
              </w:rPr>
              <w:t>Describing work with a stronger evidence state than has actually been achieved.</w:t>
            </w:r>
          </w:p>
        </w:tc>
      </w:tr>
      <w:tr>
        <w:tc>
          <w:tcPr>
            <w:tcW w:type="dxa" w:w="2880"/>
            <w:vAlign w:val="center"/>
            <w:shd w:fill="F3F4F6"/>
          </w:tcPr>
          <w:p>
            <w:r/>
            <w:r>
              <w:rPr>
                <w:b w:val="0"/>
                <w:sz w:val="17"/>
              </w:rPr>
              <w:t>Systems Before Expediency</w:t>
            </w:r>
          </w:p>
        </w:tc>
        <w:tc>
          <w:tcPr>
            <w:tcW w:type="dxa" w:w="8640"/>
            <w:vAlign w:val="center"/>
            <w:shd w:fill="F3F4F6"/>
          </w:tcPr>
          <w:p>
            <w:r/>
            <w:r>
              <w:rPr>
                <w:b w:val="0"/>
                <w:sz w:val="17"/>
              </w:rPr>
              <w:t>The principle that approved standards take priority over short-term speed, while recurring compliance delays must be improved or automated.</w:t>
            </w:r>
          </w:p>
        </w:tc>
      </w:tr>
      <w:tr>
        <w:tc>
          <w:tcPr>
            <w:tcW w:type="dxa" w:w="2880"/>
            <w:vAlign w:val="center"/>
          </w:tcPr>
          <w:p>
            <w:r/>
            <w:r>
              <w:rPr>
                <w:b w:val="0"/>
                <w:sz w:val="17"/>
              </w:rPr>
              <w:t>Unauthorized deviation</w:t>
            </w:r>
          </w:p>
        </w:tc>
        <w:tc>
          <w:tcPr>
            <w:tcW w:type="dxa" w:w="8640"/>
            <w:vAlign w:val="center"/>
          </w:tcPr>
          <w:p>
            <w:r/>
            <w:r>
              <w:rPr>
                <w:b w:val="0"/>
                <w:sz w:val="17"/>
              </w:rPr>
              <w:t>A visible, functional, policy or data change made outside delegated authority.</w:t>
            </w:r>
          </w:p>
        </w:tc>
      </w:tr>
      <w:tr>
        <w:tc>
          <w:tcPr>
            <w:tcW w:type="dxa" w:w="2880"/>
            <w:vAlign w:val="center"/>
            <w:shd w:fill="F3F4F6"/>
          </w:tcPr>
          <w:p>
            <w:r/>
            <w:r>
              <w:rPr>
                <w:b w:val="0"/>
                <w:sz w:val="17"/>
              </w:rPr>
              <w:t>Visual regression</w:t>
            </w:r>
          </w:p>
        </w:tc>
        <w:tc>
          <w:tcPr>
            <w:tcW w:type="dxa" w:w="8640"/>
            <w:vAlign w:val="center"/>
            <w:shd w:fill="F3F4F6"/>
          </w:tcPr>
          <w:p>
            <w:r/>
            <w:r>
              <w:rPr>
                <w:b w:val="0"/>
                <w:sz w:val="17"/>
              </w:rPr>
              <w:t>Systematic comparison of candidate renders with approved references at controlled viewports and conditions.</w:t>
            </w:r>
          </w:p>
        </w:tc>
      </w:tr>
      <w:tr>
        <w:tc>
          <w:tcPr>
            <w:tcW w:type="dxa" w:w="2880"/>
            <w:vAlign w:val="center"/>
          </w:tcPr>
          <w:p>
            <w:r/>
            <w:r>
              <w:rPr>
                <w:b w:val="0"/>
                <w:sz w:val="17"/>
              </w:rPr>
              <w:t>Zero-tolerance element</w:t>
            </w:r>
          </w:p>
        </w:tc>
        <w:tc>
          <w:tcPr>
            <w:tcW w:type="dxa" w:w="8640"/>
            <w:vAlign w:val="center"/>
          </w:tcPr>
          <w:p>
            <w:r/>
            <w:r>
              <w:rPr>
                <w:b w:val="0"/>
                <w:sz w:val="17"/>
              </w:rPr>
              <w:t>A requirement for which any unapproved difference is a failure, regardless of aggregate similarity.</w:t>
            </w:r>
          </w:p>
        </w:tc>
      </w:tr>
    </w:tbl>
    <w:p/>
    <w:p>
      <w:pPr>
        <w:pStyle w:val="Heading1"/>
        <w:pageBreakBefore/>
      </w:pPr>
      <w:r>
        <w:t>Appendix N. Canonical Claude Benchmark Prompt — Full Text</w:t>
      </w:r>
    </w:p>
    <w:p>
      <w:r>
        <w:t>The following prompt is preserved in full because it represents the first builder handoff created after the incident. It should be stored as a benchmark fixture and supplied with the approved mobile reference image.</w:t>
      </w:r>
    </w:p>
    <w:p>
      <w:r>
        <w:rPr>
          <w:rFonts w:ascii="Aptos" w:hAnsi="Aptos"/>
          <w:sz w:val="18"/>
        </w:rPr>
        <w:t>You are implementing the approved mobile landing page for Jav’s Car House, a premium muscle-car rental business in Dubai.</w:t>
      </w:r>
    </w:p>
    <w:p>
      <w:r>
        <w:rPr>
          <w:rFonts w:ascii="Aptos" w:hAnsi="Aptos"/>
          <w:sz w:val="18"/>
        </w:rPr>
        <w:t>This is a controlled reproduction task, not a design exploration task.</w:t>
      </w:r>
    </w:p>
    <w:p>
      <w:r>
        <w:rPr>
          <w:rFonts w:ascii="Aptos" w:hAnsi="Aptos"/>
          <w:sz w:val="18"/>
        </w:rPr>
        <w:t>EXECUTION MODE: REPRODUCTION</w:t>
      </w:r>
    </w:p>
    <w:p>
      <w:r>
        <w:rPr>
          <w:rFonts w:ascii="Aptos" w:hAnsi="Aptos"/>
          <w:sz w:val="18"/>
        </w:rPr>
        <w:t>The attached approved mobile UI image is the binding visual source of truth.</w:t>
      </w:r>
    </w:p>
    <w:p>
      <w:r>
        <w:rPr>
          <w:rFonts w:ascii="Aptos" w:hAnsi="Aptos"/>
          <w:sz w:val="18"/>
        </w:rPr>
        <w:t>Do not redesign it.</w:t>
        <w:br/>
        <w:t>Do not improve it without permission.</w:t>
        <w:br/>
        <w:t>Do not add sections.</w:t>
        <w:br/>
        <w:t>Do not remove sections.</w:t>
        <w:br/>
        <w:t>Do not rearrange sections.</w:t>
        <w:br/>
        <w:t>Do not reinterpret the visual hierarchy.</w:t>
        <w:br/>
        <w:t>Do not introduce a generic car-rental template.</w:t>
      </w:r>
    </w:p>
    <w:p>
      <w:r>
        <w:rPr>
          <w:rFonts w:ascii="Aptos" w:hAnsi="Aptos"/>
          <w:sz w:val="18"/>
        </w:rPr>
        <w:t>Your job is to reproduce the approved interface as faithfully as possible in a working responsive website.</w:t>
      </w:r>
    </w:p>
    <w:p>
      <w:r>
        <w:rPr>
          <w:rFonts w:ascii="Aptos" w:hAnsi="Aptos"/>
          <w:sz w:val="18"/>
        </w:rPr>
        <w:t>PROJECT GOAL</w:t>
        <w:br/>
        <w:t>Build a mobile-first landing page for Jav’s Car House that visually matches the attached approved reference and functions as a realistic muscle-car rental enquiry website.</w:t>
      </w:r>
    </w:p>
    <w:p>
      <w:r>
        <w:rPr>
          <w:rFonts w:ascii="Aptos" w:hAnsi="Aptos"/>
          <w:sz w:val="18"/>
        </w:rPr>
        <w:t>BRAND</w:t>
        <w:br/>
        <w:t>Business name: Jav’s Car House</w:t>
        <w:br/>
        <w:t>Phone and WhatsApp: +971 56 447 7471</w:t>
        <w:br/>
        <w:t>Location: Dubai, UAE</w:t>
        <w:br/>
        <w:t>Visual identity: black, red, white; dark premium motorsport aesthetic; cinematic automotive photography; strong contrast; aggressive but clean typography; subtle metallic and racing-inspired details.</w:t>
      </w:r>
    </w:p>
    <w:p>
      <w:r>
        <w:rPr>
          <w:rFonts w:ascii="Aptos" w:hAnsi="Aptos"/>
          <w:sz w:val="18"/>
        </w:rPr>
        <w:t>APPROVED MOBILE STRUCTURE</w:t>
        <w:br/>
        <w:t>1. Compact mobile header</w:t>
        <w:br/>
        <w:t>2. Cinematic hero</w:t>
        <w:br/>
        <w:t>3. Four-item benefit strip</w:t>
        <w:br/>
        <w:t>4. Quick booking form</w:t>
        <w:br/>
        <w:t>5. Featured fleet</w:t>
        <w:br/>
        <w:t>6. Why Choose Us</w:t>
        <w:br/>
        <w:t>7. How It Works</w:t>
        <w:br/>
        <w:t>8. Customer testimonial</w:t>
        <w:br/>
        <w:t>9. Trust and licensing strip</w:t>
        <w:br/>
        <w:t>10. WhatsApp help card</w:t>
        <w:br/>
        <w:t>11. Footer</w:t>
      </w:r>
    </w:p>
    <w:p>
      <w:r>
        <w:rPr>
          <w:rFonts w:ascii="Aptos" w:hAnsi="Aptos"/>
          <w:sz w:val="18"/>
        </w:rPr>
        <w:t>HEADER</w:t>
        <w:br/>
        <w:t>Reproduce the approved header: dark black background; compact height; Jav’s brand mark or simple J logo on the left; red “BOOK A CAR” button near the right; hamburger menu on the far right; no oversized navigation; no desktop navigation links visible on mobile.</w:t>
      </w:r>
    </w:p>
    <w:p>
      <w:r>
        <w:rPr>
          <w:rFonts w:ascii="Aptos" w:hAnsi="Aptos"/>
          <w:sz w:val="18"/>
        </w:rPr>
        <w:t>HERO</w:t>
        <w:br/>
        <w:t>The hero must closely match the approved reference: cinematic Dubai night background; Dubai skyline visible; red muscle car dominant in the foreground; approved man positioned behind or near the cars; dark gradient overlay for text readability; headline positioned toward the lower part of the hero; large white headline with selected words in red; concise supporting copy; two buttons—View Fleet and WhatsApp; buttons clearly visible and high contrast; premium, energetic and dramatic; do not replace with a generic stock-car layout.</w:t>
      </w:r>
    </w:p>
    <w:p>
      <w:r>
        <w:rPr>
          <w:rFonts w:ascii="Aptos" w:hAnsi="Aptos"/>
          <w:sz w:val="18"/>
        </w:rPr>
        <w:t>Headline: DUBAI MUSCLE CARS. BUILT FOR THE ROAD.</w:t>
        <w:br/>
        <w:t>Supporting copy: Drive iconic American muscle cars with fast booking and delivery across selected Dubai areas.</w:t>
      </w:r>
    </w:p>
    <w:p>
      <w:r>
        <w:rPr>
          <w:rFonts w:ascii="Aptos" w:hAnsi="Aptos"/>
          <w:sz w:val="18"/>
        </w:rPr>
        <w:t>BENEFIT STRIP</w:t>
        <w:br/>
        <w:t>Immediately below the hero, include a compact horizontal four-item strip with icons: Premium Cars; Fast Booking; Dubai Delivery; Transparent Pricing. Use compact icon-and-label items with subtle vertical dividers.</w:t>
      </w:r>
    </w:p>
    <w:p>
      <w:r>
        <w:rPr>
          <w:rFonts w:ascii="Aptos" w:hAnsi="Aptos"/>
          <w:sz w:val="18"/>
        </w:rPr>
        <w:t>QUICK BOOKING FORM</w:t>
        <w:br/>
        <w:t>Place the booking form immediately below the benefit strip. Fields: Pickup date; Return date; Preferred car; WhatsApp number. Primary button: CHECK AVAILABILITY. Full-width on mobile; dark surface; thin grey or red borders; white labels; prominent red submit button; rounded corners; validation; submission may show confirmation and open a WhatsApp enquiry link.</w:t>
      </w:r>
    </w:p>
    <w:p>
      <w:r>
        <w:rPr>
          <w:rFonts w:ascii="Aptos" w:hAnsi="Aptos"/>
          <w:sz w:val="18"/>
        </w:rPr>
        <w:t>FEATURED FLEET</w:t>
        <w:br/>
        <w:t>Use placeholder data: Dodge Challenger R/T — AED 599/day; Ford Mustang GT — AED 649/day; Chevrolet Camaro SS — AED 699/day. Each card includes large image, name, price, transmission, seats, horsepower or engine detail, availability badge and Book Now. Mobile may use vertically stacked cards or the horizontal-scroll treatment visible in the approved design. Do not create tiny cards or a dense grid.</w:t>
      </w:r>
    </w:p>
    <w:p>
      <w:r>
        <w:rPr>
          <w:rFonts w:ascii="Aptos" w:hAnsi="Aptos"/>
          <w:sz w:val="18"/>
        </w:rPr>
        <w:t>WHY CHOOSE US</w:t>
        <w:br/>
        <w:t>Muscle-car specialists; Transparent pricing before confirmation; Delivery across selected Dubai areas; Fast WhatsApp support.</w:t>
      </w:r>
    </w:p>
    <w:p>
      <w:r>
        <w:rPr>
          <w:rFonts w:ascii="Aptos" w:hAnsi="Aptos"/>
          <w:sz w:val="18"/>
        </w:rPr>
        <w:t>HOW IT WORKS</w:t>
        <w:br/>
        <w:t>1. Choose Your Car</w:t>
        <w:br/>
        <w:t>2. Select Your Dates</w:t>
        <w:br/>
        <w:t>3. Confirm on WhatsApp</w:t>
        <w:br/>
        <w:t>4. Drive the Legend</w:t>
      </w:r>
    </w:p>
    <w:p>
      <w:r>
        <w:rPr>
          <w:rFonts w:ascii="Aptos" w:hAnsi="Aptos"/>
          <w:sz w:val="18"/>
        </w:rPr>
        <w:t>TESTIMONIAL</w:t>
        <w:br/>
        <w:t>Use a clearly marked placeholder: “Booking was fast, the car arrived clean, and the entire process was straightforward.” Ahmed K.; Ford Mustang GT.</w:t>
      </w:r>
    </w:p>
    <w:p>
      <w:r>
        <w:rPr>
          <w:rFonts w:ascii="Aptos" w:hAnsi="Aptos"/>
          <w:sz w:val="18"/>
        </w:rPr>
        <w:t>TRUST STRIP</w:t>
        <w:br/>
        <w:t>Trusted; Licensed; Professional. Do not use unsupported claims such as 50+ cars, 1,000+ customers, best prices in Dubai or 24/7 support.</w:t>
      </w:r>
    </w:p>
    <w:p>
      <w:r>
        <w:rPr>
          <w:rFonts w:ascii="Aptos" w:hAnsi="Aptos"/>
          <w:sz w:val="18"/>
        </w:rPr>
        <w:t>WHATSAPP HELP CARD</w:t>
        <w:br/>
        <w:t>Need help choosing a car? Chat with our team on WhatsApp for availability and rental details. Button: CHAT ON WHATSAPP. Use +971564477471.</w:t>
      </w:r>
    </w:p>
    <w:p>
      <w:r>
        <w:rPr>
          <w:rFonts w:ascii="Aptos" w:hAnsi="Aptos"/>
          <w:sz w:val="18"/>
        </w:rPr>
        <w:t>FOOTER</w:t>
        <w:br/>
        <w:t>Jav’s Car House; Dubai, UAE; +971 56 447 7471; bookings@javscarhouse.ae; Fleet; About; FAQ; Contact; Rental Terms; Privacy Policy; Instagram placeholder; copyright.</w:t>
      </w:r>
    </w:p>
    <w:p>
      <w:r>
        <w:rPr>
          <w:rFonts w:ascii="Aptos" w:hAnsi="Aptos"/>
          <w:sz w:val="18"/>
        </w:rPr>
        <w:t>RESPONSIVE REQUIREMENTS</w:t>
        <w:br/>
        <w:t>Test at 390×844, 393×852 and 430×932. The approved mobile image is the primary source of truth. Desktop should remain coherent but must not reduce mobile fidelity.</w:t>
      </w:r>
    </w:p>
    <w:p>
      <w:r>
        <w:rPr>
          <w:rFonts w:ascii="Aptos" w:hAnsi="Aptos"/>
          <w:sz w:val="18"/>
        </w:rPr>
        <w:t>TECHNICAL EXPECTATIONS</w:t>
        <w:br/>
        <w:t>Use the existing stack if one exists. If starting fresh, use React, TypeScript, responsive CSS or Tailwind CSS, reusable components, semantic HTML, accessible labels, keyboard-accessible controls, optimized images and no unnecessary dependencies. Components: Header, Hero, BenefitStrip, BookingForm, FleetCard, WhyChoose, HowItWorks, Testimonial, TrustStrip, WhatsAppCard, Footer.</w:t>
      </w:r>
    </w:p>
    <w:p>
      <w:r>
        <w:rPr>
          <w:rFonts w:ascii="Aptos" w:hAnsi="Aptos"/>
          <w:sz w:val="18"/>
        </w:rPr>
        <w:t>ZERO-TOLERANCE DEVIATIONS</w:t>
        <w:br/>
        <w:t>Do not change section order, CTA hierarchy, booking-form placement, booking fields, business name, phone number, black/red/white identity, mobile header structure, major hero composition, WhatsApp CTA or visible page hierarchy.</w:t>
      </w:r>
    </w:p>
    <w:p>
      <w:r>
        <w:rPr>
          <w:rFonts w:ascii="Aptos" w:hAnsi="Aptos"/>
          <w:sz w:val="18"/>
        </w:rPr>
        <w:t>Do not add pricing statistics, fake customer counts, fake review totals, autoplay audio, popups, newsletter sections, unrelated luxury-car categories, generic corporate sections, extra dashboard features or invented business claims.</w:t>
      </w:r>
    </w:p>
    <w:p>
      <w:r>
        <w:rPr>
          <w:rFonts w:ascii="Aptos" w:hAnsi="Aptos"/>
          <w:sz w:val="18"/>
        </w:rPr>
        <w:t>VISUAL VERIFICATION</w:t>
        <w:br/>
        <w:t>Run the application; render screenshots at all required mobile viewports; compare each screenshot with the approved reference; check header height, hero crop, headline placement, CTA placement, section order, booking-form position, card proportions, spacing, typography hierarchy and footer structure; correct visible deviations before presenting the result. Do not grade your own work as “matched” merely because it uses the same colors or sections.</w:t>
      </w:r>
    </w:p>
    <w:p>
      <w:r>
        <w:rPr>
          <w:rFonts w:ascii="Aptos" w:hAnsi="Aptos"/>
          <w:sz w:val="18"/>
        </w:rPr>
        <w:t>FINAL RESPONSE FORMAT</w:t>
        <w:br/>
        <w:t>Report what was implemented, what remains different, screenshots generated, functional tests performed, responsive viewports checked, limitations and assumptions. Use precise status language: Implemented; Tested; Visually compared; Remaining deviations; Ready for human review. Do not say perfect, identical, done or fully matched unless evidence supports the claim.</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p>
      <w:pPr>
        <w:pStyle w:val="Heading1"/>
      </w:pPr>
      <w:r>
        <w:t>Ratification and Operational Status</w:t>
      </w:r>
    </w:p>
    <w:p>
      <w:r>
        <w:t>This report records decisions and operating principles adopted during the session. Within the active NeoOS working model, the described principles are organization-wide and implied whenever NeoOS is invoked. Durable enforcement across future tools and sessions requires persistence in the NeoOS source-of-truth repository, versioned SOPs and implementation of the proposed governance kernel and verification controls.</w:t>
      </w:r>
      <w:r>
        <w:br/>
        <w:br/>
        <w:t>Completeness clarification: The principles, authority assignments and SOP requirements are active as the intended NeoOS operating model. They are not yet fully “baked into” durable infrastructure until the source-of-truth repository, versioned charters/SOPs, kernel policy checks, stage-state enforcement, evidence archive and cross-session loading mechanism are implemented and tested. No future report may collapse these two states into a single claim.</w:t>
      </w:r>
    </w:p>
    <w:tbl>
      <w:tblPr>
        <w:tblStyle w:val="TableGrid"/>
        <w:tblW w:type="auto" w:w="0"/>
        <w:jc w:val="center"/>
        <w:tblLook w:firstColumn="1" w:firstRow="1" w:lastColumn="0" w:lastRow="0" w:noHBand="0" w:noVBand="1" w:val="04A0"/>
      </w:tblPr>
      <w:tblGrid>
        <w:gridCol w:w="4997"/>
        <w:gridCol w:w="4997"/>
      </w:tblGrid>
      <w:tr>
        <w:tc>
          <w:tcPr>
            <w:tcW w:type="dxa" w:w="2088"/>
            <w:shd w:fill="1F2937"/>
            <w:vAlign w:val="center"/>
            <w:tcMar>
              <w:top w:w="90" w:type="dxa"/>
              <w:start w:w="110" w:type="dxa"/>
              <w:bottom w:w="90" w:type="dxa"/>
              <w:end w:w="110" w:type="dxa"/>
            </w:tcMar>
          </w:tcPr>
          <w:p>
            <w:r>
              <w:rPr>
                <w:b/>
                <w:color w:val="FFFFFF"/>
              </w:rPr>
              <w:t>Office</w:t>
            </w:r>
          </w:p>
        </w:tc>
        <w:tc>
          <w:tcPr>
            <w:tcW w:type="dxa" w:w="7704"/>
            <w:shd w:fill="1F2937"/>
            <w:vAlign w:val="center"/>
            <w:tcMar>
              <w:top w:w="90" w:type="dxa"/>
              <w:start w:w="110" w:type="dxa"/>
              <w:bottom w:w="90" w:type="dxa"/>
              <w:end w:w="110" w:type="dxa"/>
            </w:tcMar>
          </w:tcPr>
          <w:p>
            <w:r>
              <w:rPr>
                <w:b/>
                <w:color w:val="FFFFFF"/>
              </w:rPr>
              <w:t>Acknowledged responsibility</w:t>
            </w:r>
          </w:p>
        </w:tc>
      </w:tr>
      <w:tr>
        <w:tc>
          <w:tcPr>
            <w:tcW w:type="dxa" w:w="2088"/>
            <w:tcMar>
              <w:top w:w="90" w:type="dxa"/>
              <w:start w:w="110" w:type="dxa"/>
              <w:bottom w:w="90" w:type="dxa"/>
              <w:end w:w="110" w:type="dxa"/>
            </w:tcMar>
            <w:vAlign w:val="top"/>
          </w:tcPr>
          <w:p>
            <w:r>
              <w:t>Human Authority</w:t>
            </w:r>
          </w:p>
        </w:tc>
        <w:tc>
          <w:tcPr>
            <w:tcW w:type="dxa" w:w="7704"/>
            <w:tcMar>
              <w:top w:w="90" w:type="dxa"/>
              <w:start w:w="110" w:type="dxa"/>
              <w:bottom w:w="90" w:type="dxa"/>
              <w:end w:w="110" w:type="dxa"/>
            </w:tcMar>
            <w:vAlign w:val="top"/>
          </w:tcPr>
          <w:p>
            <w:r>
              <w:t>Final mission, constitutional, consequential exception and release authority</w:t>
            </w:r>
          </w:p>
        </w:tc>
      </w:tr>
      <w:tr>
        <w:tc>
          <w:tcPr>
            <w:tcW w:type="dxa" w:w="2088"/>
            <w:tcMar>
              <w:top w:w="90" w:type="dxa"/>
              <w:start w:w="110" w:type="dxa"/>
              <w:bottom w:w="90" w:type="dxa"/>
              <w:end w:w="110" w:type="dxa"/>
            </w:tcMar>
            <w:vAlign w:val="top"/>
          </w:tcPr>
          <w:p>
            <w:r>
              <w:t>Morpheus</w:t>
            </w:r>
          </w:p>
        </w:tc>
        <w:tc>
          <w:tcPr>
            <w:tcW w:type="dxa" w:w="7704"/>
            <w:tcMar>
              <w:top w:w="90" w:type="dxa"/>
              <w:start w:w="110" w:type="dxa"/>
              <w:bottom w:w="90" w:type="dxa"/>
              <w:end w:w="110" w:type="dxa"/>
            </w:tcMar>
            <w:vAlign w:val="top"/>
          </w:tcPr>
          <w:p>
            <w:r>
              <w:t>Constitutional consultation, delegation, stage gates, executive handoff quality and learning capture</w:t>
            </w:r>
          </w:p>
        </w:tc>
      </w:tr>
      <w:tr>
        <w:tc>
          <w:tcPr>
            <w:tcW w:type="dxa" w:w="2088"/>
            <w:tcMar>
              <w:top w:w="90" w:type="dxa"/>
              <w:start w:w="110" w:type="dxa"/>
              <w:bottom w:w="90" w:type="dxa"/>
              <w:end w:w="110" w:type="dxa"/>
            </w:tcMar>
            <w:vAlign w:val="top"/>
          </w:tcPr>
          <w:p>
            <w:r>
              <w:t>CMO</w:t>
            </w:r>
          </w:p>
        </w:tc>
        <w:tc>
          <w:tcPr>
            <w:tcW w:type="dxa" w:w="7704"/>
            <w:tcMar>
              <w:top w:w="90" w:type="dxa"/>
              <w:start w:w="110" w:type="dxa"/>
              <w:bottom w:w="90" w:type="dxa"/>
              <w:end w:w="110" w:type="dxa"/>
            </w:tcMar>
            <w:vAlign w:val="top"/>
          </w:tcPr>
          <w:p>
            <w:r>
              <w:t>Creative intent, approved artifact control and design-agent handoff</w:t>
            </w:r>
          </w:p>
        </w:tc>
      </w:tr>
      <w:tr>
        <w:tc>
          <w:tcPr>
            <w:tcW w:type="dxa" w:w="2088"/>
            <w:tcMar>
              <w:top w:w="90" w:type="dxa"/>
              <w:start w:w="110" w:type="dxa"/>
              <w:bottom w:w="90" w:type="dxa"/>
              <w:end w:w="110" w:type="dxa"/>
            </w:tcMar>
            <w:vAlign w:val="top"/>
          </w:tcPr>
          <w:p>
            <w:r>
              <w:t>Atlas</w:t>
            </w:r>
          </w:p>
        </w:tc>
        <w:tc>
          <w:tcPr>
            <w:tcW w:type="dxa" w:w="7704"/>
            <w:tcMar>
              <w:top w:w="90" w:type="dxa"/>
              <w:start w:w="110" w:type="dxa"/>
              <w:bottom w:w="90" w:type="dxa"/>
              <w:end w:w="110" w:type="dxa"/>
            </w:tcMar>
            <w:vAlign w:val="top"/>
          </w:tcPr>
          <w:p>
            <w:r>
              <w:t>Executable specifications, implementation controls and technical evidence</w:t>
            </w:r>
          </w:p>
        </w:tc>
      </w:tr>
      <w:tr>
        <w:tc>
          <w:tcPr>
            <w:tcW w:type="dxa" w:w="2088"/>
            <w:tcMar>
              <w:top w:w="90" w:type="dxa"/>
              <w:start w:w="110" w:type="dxa"/>
              <w:bottom w:w="90" w:type="dxa"/>
              <w:end w:w="110" w:type="dxa"/>
            </w:tcMar>
            <w:vAlign w:val="top"/>
          </w:tcPr>
          <w:p>
            <w:r>
              <w:t>QA Council</w:t>
            </w:r>
          </w:p>
        </w:tc>
        <w:tc>
          <w:tcPr>
            <w:tcW w:type="dxa" w:w="7704"/>
            <w:tcMar>
              <w:top w:w="90" w:type="dxa"/>
              <w:start w:w="110" w:type="dxa"/>
              <w:bottom w:w="90" w:type="dxa"/>
              <w:end w:w="110" w:type="dxa"/>
            </w:tcMar>
            <w:vAlign w:val="top"/>
          </w:tcPr>
          <w:p>
            <w:r>
              <w:t>Independent verification and transparent verdicts</w:t>
            </w:r>
          </w:p>
        </w:tc>
      </w:tr>
      <w:tr>
        <w:tc>
          <w:tcPr>
            <w:tcW w:type="dxa" w:w="2088"/>
            <w:tcMar>
              <w:top w:w="90" w:type="dxa"/>
              <w:start w:w="110" w:type="dxa"/>
              <w:bottom w:w="90" w:type="dxa"/>
              <w:end w:w="110" w:type="dxa"/>
            </w:tcMar>
            <w:vAlign w:val="top"/>
          </w:tcPr>
          <w:p>
            <w:r>
              <w:t>Execution agents</w:t>
            </w:r>
          </w:p>
        </w:tc>
        <w:tc>
          <w:tcPr>
            <w:tcW w:type="dxa" w:w="7704"/>
            <w:tcMar>
              <w:top w:w="90" w:type="dxa"/>
              <w:start w:w="110" w:type="dxa"/>
              <w:bottom w:w="90" w:type="dxa"/>
              <w:end w:w="110" w:type="dxa"/>
            </w:tcMar>
            <w:vAlign w:val="top"/>
          </w:tcPr>
          <w:p>
            <w:r>
              <w:t>Faithful implementation inside delegated authority</w:t>
            </w:r>
          </w:p>
        </w:tc>
      </w:tr>
    </w:tbl>
    <w:p/>
    <w:tbl>
      <w:tblPr>
        <w:tblW w:type="auto" w:w="0"/>
        <w:jc w:val="center"/>
        <w:tblLook w:firstColumn="1" w:firstRow="1" w:lastColumn="0" w:lastRow="0" w:noHBand="0" w:noVBand="1" w:val="04A0"/>
      </w:tblPr>
      <w:tblGrid>
        <w:gridCol w:w="9994"/>
      </w:tblGrid>
      <w:tr>
        <w:tc>
          <w:tcPr>
            <w:tcW w:type="dxa" w:w="9994"/>
            <w:shd w:fill="E8F4FD"/>
            <w:tcMar>
              <w:top w:w="120" w:type="dxa"/>
              <w:start w:w="160" w:type="dxa"/>
              <w:bottom w:w="120" w:type="dxa"/>
              <w:end w:w="160" w:type="dxa"/>
            </w:tcMar>
          </w:tcPr>
          <w:p>
            <w:r>
              <w:rPr>
                <w:b/>
              </w:rPr>
              <w:t xml:space="preserve">Operational status: </w:t>
            </w:r>
            <w:r>
              <w:t>Active in the current NeoOS governance model; repository persistence and software enforcement remain required implementation actions.</w:t>
            </w:r>
          </w:p>
        </w:tc>
      </w:tr>
    </w:tbl>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Label"/>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Label"/>
      <w:jc w:val="right"/>
    </w:pPr>
    <w:r>
      <w:t>NEOOS ORGANIZATIONAL LEARNING REPORT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A5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F1D1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rPr>
      <w:rFonts w:ascii="Aptos" w:hAnsi="Aptos"/>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NeoOS Organizational Learning Report 001 — Revised Edition</dc:title>
  <dc:subject>Project V8 incident, governance findings, corrective measures and operationalization</dc:subject>
  <dc:creator>python-docx</dc:creator>
  <cp:keywords/>
  <dc:description>Revision 1.1 expanded for completeness.</dc:description>
  <cp:lastModifiedBy/>
  <cp:revision>1</cp:revision>
  <dcterms:created xsi:type="dcterms:W3CDTF">2013-12-23T23:15:00Z</dcterms:created>
  <dcterms:modified xsi:type="dcterms:W3CDTF">2013-12-23T23:15:00Z</dcterms:modified>
  <cp:category/>
</cp:coreProperties>
</file>