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35E" w:rsidRPr="001D635E" w:rsidRDefault="001D635E" w:rsidP="001D635E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D635E" w:rsidRPr="001D635E" w:rsidRDefault="001D635E" w:rsidP="001D635E">
      <w:pPr>
        <w:spacing w:line="360" w:lineRule="auto"/>
        <w:jc w:val="center"/>
        <w:rPr>
          <w:rFonts w:ascii="Arial" w:hAnsi="Arial" w:cs="Arial"/>
          <w:b/>
          <w:bCs/>
        </w:rPr>
      </w:pPr>
      <w:r w:rsidRPr="001D635E">
        <w:rPr>
          <w:rFonts w:ascii="Arial" w:hAnsi="Arial" w:cs="Arial"/>
          <w:b/>
          <w:bCs/>
        </w:rPr>
        <w:t>Credit Risk Analysis Report:</w:t>
      </w:r>
    </w:p>
    <w:p w:rsidR="001D635E" w:rsidRPr="001D635E" w:rsidRDefault="001D635E" w:rsidP="001D635E">
      <w:pPr>
        <w:spacing w:line="360" w:lineRule="auto"/>
        <w:jc w:val="both"/>
        <w:rPr>
          <w:rFonts w:ascii="Arial" w:hAnsi="Arial" w:cs="Arial"/>
        </w:rPr>
      </w:pPr>
    </w:p>
    <w:p w:rsidR="001D635E" w:rsidRDefault="001D635E" w:rsidP="001D635E">
      <w:p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  <w:b/>
          <w:bCs/>
        </w:rPr>
        <w:t>Overview:</w:t>
      </w:r>
      <w:r w:rsidRPr="001D635E">
        <w:rPr>
          <w:rFonts w:ascii="Arial" w:hAnsi="Arial" w:cs="Arial"/>
        </w:rPr>
        <w:t xml:space="preserve"> This credit risk analysis aims to evaluate the performance of two machine learning models, the original logistic regression model and an enhanced version using the Random </w:t>
      </w:r>
      <w:proofErr w:type="spellStart"/>
      <w:r w:rsidRPr="001D635E">
        <w:rPr>
          <w:rFonts w:ascii="Arial" w:hAnsi="Arial" w:cs="Arial"/>
        </w:rPr>
        <w:t>Oversampler</w:t>
      </w:r>
      <w:proofErr w:type="spellEnd"/>
      <w:r w:rsidRPr="001D635E">
        <w:rPr>
          <w:rFonts w:ascii="Arial" w:hAnsi="Arial" w:cs="Arial"/>
        </w:rPr>
        <w:t>. The purpose is to assess the models' effectiveness in predicting healthy (0) and high-risk (1) loans.</w:t>
      </w:r>
    </w:p>
    <w:p w:rsidR="001D635E" w:rsidRPr="001D635E" w:rsidRDefault="001D635E" w:rsidP="001D635E">
      <w:pPr>
        <w:spacing w:line="360" w:lineRule="auto"/>
        <w:jc w:val="both"/>
        <w:rPr>
          <w:rFonts w:ascii="Arial" w:hAnsi="Arial" w:cs="Arial"/>
        </w:rPr>
      </w:pPr>
    </w:p>
    <w:p w:rsidR="001D635E" w:rsidRPr="001D635E" w:rsidRDefault="001D635E" w:rsidP="001D635E">
      <w:p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  <w:b/>
          <w:bCs/>
        </w:rPr>
        <w:t>Original Logistic Regression Model:</w:t>
      </w:r>
    </w:p>
    <w:p w:rsidR="001D635E" w:rsidRPr="001D635E" w:rsidRDefault="001D635E" w:rsidP="001D635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  <w:b/>
          <w:bCs/>
        </w:rPr>
        <w:t>Accuracy:</w:t>
      </w:r>
      <w:r w:rsidRPr="001D635E">
        <w:rPr>
          <w:rFonts w:ascii="Arial" w:hAnsi="Arial" w:cs="Arial"/>
        </w:rPr>
        <w:t xml:space="preserve"> 99%</w:t>
      </w:r>
    </w:p>
    <w:p w:rsidR="001D635E" w:rsidRPr="001D635E" w:rsidRDefault="001D635E" w:rsidP="001D635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  <w:b/>
          <w:bCs/>
        </w:rPr>
        <w:t>Precision (0 - Healthy Loan):</w:t>
      </w:r>
      <w:r w:rsidRPr="001D635E">
        <w:rPr>
          <w:rFonts w:ascii="Arial" w:hAnsi="Arial" w:cs="Arial"/>
        </w:rPr>
        <w:t xml:space="preserve"> 100%</w:t>
      </w:r>
    </w:p>
    <w:p w:rsidR="001D635E" w:rsidRPr="001D635E" w:rsidRDefault="001D635E" w:rsidP="001D635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  <w:b/>
          <w:bCs/>
        </w:rPr>
        <w:t>Precision (1 - High-Risk Loan):</w:t>
      </w:r>
      <w:r w:rsidRPr="001D635E">
        <w:rPr>
          <w:rFonts w:ascii="Arial" w:hAnsi="Arial" w:cs="Arial"/>
        </w:rPr>
        <w:t xml:space="preserve"> 87%</w:t>
      </w:r>
    </w:p>
    <w:p w:rsidR="001D635E" w:rsidRPr="001D635E" w:rsidRDefault="001D635E" w:rsidP="001D635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  <w:b/>
          <w:bCs/>
        </w:rPr>
        <w:t>Recall (0 - Healthy Loan):</w:t>
      </w:r>
      <w:r w:rsidRPr="001D635E">
        <w:rPr>
          <w:rFonts w:ascii="Arial" w:hAnsi="Arial" w:cs="Arial"/>
        </w:rPr>
        <w:t xml:space="preserve"> 100%</w:t>
      </w:r>
    </w:p>
    <w:p w:rsidR="001D635E" w:rsidRPr="001D635E" w:rsidRDefault="001D635E" w:rsidP="001D635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  <w:b/>
          <w:bCs/>
        </w:rPr>
        <w:t>Recall (1 - High-Risk Loan):</w:t>
      </w:r>
      <w:r w:rsidRPr="001D635E">
        <w:rPr>
          <w:rFonts w:ascii="Arial" w:hAnsi="Arial" w:cs="Arial"/>
        </w:rPr>
        <w:t xml:space="preserve"> 89%</w:t>
      </w:r>
    </w:p>
    <w:p w:rsidR="001D635E" w:rsidRPr="001D635E" w:rsidRDefault="001D635E" w:rsidP="001D635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  <w:b/>
          <w:bCs/>
        </w:rPr>
        <w:t>F1-Score (0 - Healthy Loan):</w:t>
      </w:r>
      <w:r w:rsidRPr="001D635E">
        <w:rPr>
          <w:rFonts w:ascii="Arial" w:hAnsi="Arial" w:cs="Arial"/>
        </w:rPr>
        <w:t xml:space="preserve"> 100%</w:t>
      </w:r>
    </w:p>
    <w:p w:rsidR="001D635E" w:rsidRPr="001D635E" w:rsidRDefault="001D635E" w:rsidP="001D635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  <w:b/>
          <w:bCs/>
        </w:rPr>
        <w:t>F1-Score (1 - High-Risk Loan):</w:t>
      </w:r>
      <w:r w:rsidRPr="001D635E">
        <w:rPr>
          <w:rFonts w:ascii="Arial" w:hAnsi="Arial" w:cs="Arial"/>
        </w:rPr>
        <w:t xml:space="preserve"> 88%</w:t>
      </w:r>
    </w:p>
    <w:p w:rsidR="001D635E" w:rsidRPr="001D635E" w:rsidRDefault="001D635E" w:rsidP="001D635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  <w:b/>
          <w:bCs/>
        </w:rPr>
        <w:t>Confusion Matrix:</w:t>
      </w:r>
    </w:p>
    <w:p w:rsidR="001D635E" w:rsidRPr="001D635E" w:rsidRDefault="001D635E" w:rsidP="001D635E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</w:rPr>
        <w:t>True Positives (0): 18679</w:t>
      </w:r>
    </w:p>
    <w:p w:rsidR="001D635E" w:rsidRPr="001D635E" w:rsidRDefault="001D635E" w:rsidP="001D635E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</w:rPr>
        <w:t>False Positives (0): 80</w:t>
      </w:r>
    </w:p>
    <w:p w:rsidR="001D635E" w:rsidRPr="001D635E" w:rsidRDefault="001D635E" w:rsidP="001D635E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</w:rPr>
        <w:t>False Negatives (1): 67</w:t>
      </w:r>
    </w:p>
    <w:p w:rsidR="001D635E" w:rsidRPr="001D635E" w:rsidRDefault="001D635E" w:rsidP="001D635E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</w:rPr>
        <w:t>True Positives (1): 558</w:t>
      </w:r>
    </w:p>
    <w:p w:rsidR="001D635E" w:rsidRDefault="001D635E" w:rsidP="001D635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  <w:b/>
          <w:bCs/>
        </w:rPr>
        <w:t>Balanced Accuracy:</w:t>
      </w:r>
      <w:r w:rsidRPr="001D635E">
        <w:rPr>
          <w:rFonts w:ascii="Arial" w:hAnsi="Arial" w:cs="Arial"/>
        </w:rPr>
        <w:t xml:space="preserve"> 94%</w:t>
      </w:r>
    </w:p>
    <w:p w:rsidR="001D635E" w:rsidRPr="001D635E" w:rsidRDefault="001D635E" w:rsidP="001D635E">
      <w:pPr>
        <w:spacing w:line="360" w:lineRule="auto"/>
        <w:ind w:left="720"/>
        <w:jc w:val="both"/>
        <w:rPr>
          <w:rFonts w:ascii="Arial" w:hAnsi="Arial" w:cs="Arial"/>
        </w:rPr>
      </w:pPr>
    </w:p>
    <w:p w:rsidR="001D635E" w:rsidRPr="001D635E" w:rsidRDefault="001D635E" w:rsidP="001D635E">
      <w:p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  <w:b/>
          <w:bCs/>
        </w:rPr>
        <w:t xml:space="preserve">Random </w:t>
      </w:r>
      <w:proofErr w:type="spellStart"/>
      <w:r w:rsidRPr="001D635E">
        <w:rPr>
          <w:rFonts w:ascii="Arial" w:hAnsi="Arial" w:cs="Arial"/>
          <w:b/>
          <w:bCs/>
        </w:rPr>
        <w:t>Oversampler</w:t>
      </w:r>
      <w:proofErr w:type="spellEnd"/>
      <w:r w:rsidRPr="001D635E">
        <w:rPr>
          <w:rFonts w:ascii="Arial" w:hAnsi="Arial" w:cs="Arial"/>
          <w:b/>
          <w:bCs/>
        </w:rPr>
        <w:t xml:space="preserve"> Model:</w:t>
      </w:r>
    </w:p>
    <w:p w:rsidR="001D635E" w:rsidRPr="001D635E" w:rsidRDefault="001D635E" w:rsidP="001D635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  <w:b/>
          <w:bCs/>
        </w:rPr>
        <w:t>Accuracy:</w:t>
      </w:r>
      <w:r w:rsidRPr="001D635E">
        <w:rPr>
          <w:rFonts w:ascii="Arial" w:hAnsi="Arial" w:cs="Arial"/>
        </w:rPr>
        <w:t xml:space="preserve"> 100%</w:t>
      </w:r>
    </w:p>
    <w:p w:rsidR="001D635E" w:rsidRPr="001D635E" w:rsidRDefault="001D635E" w:rsidP="001D635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  <w:b/>
          <w:bCs/>
        </w:rPr>
        <w:t>Precision (0 - Healthy Loan):</w:t>
      </w:r>
      <w:r w:rsidRPr="001D635E">
        <w:rPr>
          <w:rFonts w:ascii="Arial" w:hAnsi="Arial" w:cs="Arial"/>
        </w:rPr>
        <w:t xml:space="preserve"> 100%</w:t>
      </w:r>
    </w:p>
    <w:p w:rsidR="001D635E" w:rsidRPr="001D635E" w:rsidRDefault="001D635E" w:rsidP="001D635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  <w:b/>
          <w:bCs/>
        </w:rPr>
        <w:t>Precision (1 - High-Risk Loan):</w:t>
      </w:r>
      <w:r w:rsidRPr="001D635E">
        <w:rPr>
          <w:rFonts w:ascii="Arial" w:hAnsi="Arial" w:cs="Arial"/>
        </w:rPr>
        <w:t xml:space="preserve"> 87%</w:t>
      </w:r>
    </w:p>
    <w:p w:rsidR="001D635E" w:rsidRPr="001D635E" w:rsidRDefault="001D635E" w:rsidP="001D635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  <w:b/>
          <w:bCs/>
        </w:rPr>
        <w:t>Recall (0 - Healthy Loan):</w:t>
      </w:r>
      <w:r w:rsidRPr="001D635E">
        <w:rPr>
          <w:rFonts w:ascii="Arial" w:hAnsi="Arial" w:cs="Arial"/>
        </w:rPr>
        <w:t xml:space="preserve"> 100%</w:t>
      </w:r>
    </w:p>
    <w:p w:rsidR="001D635E" w:rsidRPr="001D635E" w:rsidRDefault="001D635E" w:rsidP="001D635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  <w:b/>
          <w:bCs/>
        </w:rPr>
        <w:t>Recall (1 - High-Risk Loan):</w:t>
      </w:r>
      <w:r w:rsidRPr="001D635E">
        <w:rPr>
          <w:rFonts w:ascii="Arial" w:hAnsi="Arial" w:cs="Arial"/>
        </w:rPr>
        <w:t xml:space="preserve"> 100%</w:t>
      </w:r>
    </w:p>
    <w:p w:rsidR="001D635E" w:rsidRPr="001D635E" w:rsidRDefault="001D635E" w:rsidP="001D635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  <w:b/>
          <w:bCs/>
        </w:rPr>
        <w:t>F1-Score (0 - Healthy Loan):</w:t>
      </w:r>
      <w:r w:rsidRPr="001D635E">
        <w:rPr>
          <w:rFonts w:ascii="Arial" w:hAnsi="Arial" w:cs="Arial"/>
        </w:rPr>
        <w:t xml:space="preserve"> 100%</w:t>
      </w:r>
    </w:p>
    <w:p w:rsidR="001D635E" w:rsidRPr="001D635E" w:rsidRDefault="001D635E" w:rsidP="001D635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  <w:b/>
          <w:bCs/>
        </w:rPr>
        <w:t>F1-Score (1 - High-Risk Loan):</w:t>
      </w:r>
      <w:r w:rsidRPr="001D635E">
        <w:rPr>
          <w:rFonts w:ascii="Arial" w:hAnsi="Arial" w:cs="Arial"/>
        </w:rPr>
        <w:t xml:space="preserve"> 93%</w:t>
      </w:r>
    </w:p>
    <w:p w:rsidR="001D635E" w:rsidRPr="001D635E" w:rsidRDefault="001D635E" w:rsidP="001D635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  <w:b/>
          <w:bCs/>
        </w:rPr>
        <w:lastRenderedPageBreak/>
        <w:t>Confusion Matrix:</w:t>
      </w:r>
    </w:p>
    <w:p w:rsidR="001D635E" w:rsidRPr="001D635E" w:rsidRDefault="001D635E" w:rsidP="001D635E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</w:rPr>
        <w:t>True Positives (0): 18668</w:t>
      </w:r>
    </w:p>
    <w:p w:rsidR="001D635E" w:rsidRPr="001D635E" w:rsidRDefault="001D635E" w:rsidP="001D635E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</w:rPr>
        <w:t>False Positives (0): 91</w:t>
      </w:r>
    </w:p>
    <w:p w:rsidR="001D635E" w:rsidRPr="001D635E" w:rsidRDefault="001D635E" w:rsidP="001D635E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</w:rPr>
        <w:t>False Negatives (1): 2</w:t>
      </w:r>
    </w:p>
    <w:p w:rsidR="001D635E" w:rsidRPr="001D635E" w:rsidRDefault="001D635E" w:rsidP="001D635E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</w:rPr>
        <w:t>True Positives (1): 623</w:t>
      </w:r>
    </w:p>
    <w:p w:rsidR="001D635E" w:rsidRDefault="001D635E" w:rsidP="001D635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  <w:b/>
          <w:bCs/>
        </w:rPr>
        <w:t>Balanced Accuracy:</w:t>
      </w:r>
      <w:r w:rsidRPr="001D635E">
        <w:rPr>
          <w:rFonts w:ascii="Arial" w:hAnsi="Arial" w:cs="Arial"/>
        </w:rPr>
        <w:t xml:space="preserve"> 99.6%</w:t>
      </w:r>
    </w:p>
    <w:p w:rsidR="001D635E" w:rsidRPr="001D635E" w:rsidRDefault="001D635E" w:rsidP="001D635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</w:p>
    <w:p w:rsidR="001D635E" w:rsidRPr="001D635E" w:rsidRDefault="001D635E" w:rsidP="001D635E">
      <w:p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  <w:b/>
          <w:bCs/>
        </w:rPr>
        <w:t>Summary:</w:t>
      </w:r>
    </w:p>
    <w:p w:rsidR="001D635E" w:rsidRPr="001D635E" w:rsidRDefault="001D635E" w:rsidP="001D635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</w:rPr>
        <w:t xml:space="preserve">Both models demonstrate exceptional accuracy, with the Random </w:t>
      </w:r>
      <w:proofErr w:type="spellStart"/>
      <w:r w:rsidRPr="001D635E">
        <w:rPr>
          <w:rFonts w:ascii="Arial" w:hAnsi="Arial" w:cs="Arial"/>
        </w:rPr>
        <w:t>Oversampler</w:t>
      </w:r>
      <w:proofErr w:type="spellEnd"/>
      <w:r w:rsidRPr="001D635E">
        <w:rPr>
          <w:rFonts w:ascii="Arial" w:hAnsi="Arial" w:cs="Arial"/>
        </w:rPr>
        <w:t xml:space="preserve"> slightly outperforming the original logistic regression model.</w:t>
      </w:r>
    </w:p>
    <w:p w:rsidR="001D635E" w:rsidRPr="001D635E" w:rsidRDefault="001D635E" w:rsidP="001D635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</w:rPr>
        <w:t>Precision, recall, and F1-scores are consistently high for both healthy and high-risk loans in both models.</w:t>
      </w:r>
    </w:p>
    <w:p w:rsidR="001D635E" w:rsidRPr="001D635E" w:rsidRDefault="001D635E" w:rsidP="001D635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</w:rPr>
        <w:t xml:space="preserve">The Random </w:t>
      </w:r>
      <w:proofErr w:type="spellStart"/>
      <w:r w:rsidRPr="001D635E">
        <w:rPr>
          <w:rFonts w:ascii="Arial" w:hAnsi="Arial" w:cs="Arial"/>
        </w:rPr>
        <w:t>Oversampler</w:t>
      </w:r>
      <w:proofErr w:type="spellEnd"/>
      <w:r w:rsidRPr="001D635E">
        <w:rPr>
          <w:rFonts w:ascii="Arial" w:hAnsi="Arial" w:cs="Arial"/>
        </w:rPr>
        <w:t xml:space="preserve"> model shows improved performance in predicting high-risk loans, achieving perfect recall and a higher F1-score.</w:t>
      </w:r>
    </w:p>
    <w:p w:rsidR="001D635E" w:rsidRDefault="001D635E" w:rsidP="001D635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</w:rPr>
        <w:t>Confusion matrices indicate minimal misclassifications for both models.</w:t>
      </w:r>
    </w:p>
    <w:p w:rsidR="001D635E" w:rsidRPr="001D635E" w:rsidRDefault="001D635E" w:rsidP="001D635E">
      <w:pPr>
        <w:spacing w:line="360" w:lineRule="auto"/>
        <w:ind w:left="720"/>
        <w:jc w:val="both"/>
        <w:rPr>
          <w:rFonts w:ascii="Arial" w:hAnsi="Arial" w:cs="Arial"/>
        </w:rPr>
      </w:pPr>
    </w:p>
    <w:p w:rsidR="001D635E" w:rsidRPr="001D635E" w:rsidRDefault="001D635E" w:rsidP="001D635E">
      <w:pPr>
        <w:spacing w:line="360" w:lineRule="auto"/>
        <w:jc w:val="both"/>
        <w:rPr>
          <w:rFonts w:ascii="Arial" w:hAnsi="Arial" w:cs="Arial"/>
        </w:rPr>
      </w:pPr>
      <w:r w:rsidRPr="001D635E">
        <w:rPr>
          <w:rFonts w:ascii="Arial" w:hAnsi="Arial" w:cs="Arial"/>
          <w:b/>
          <w:bCs/>
        </w:rPr>
        <w:t>Recommendation:</w:t>
      </w:r>
      <w:r w:rsidRPr="001D635E">
        <w:rPr>
          <w:rFonts w:ascii="Arial" w:hAnsi="Arial" w:cs="Arial"/>
        </w:rPr>
        <w:t xml:space="preserve"> The Random </w:t>
      </w:r>
      <w:proofErr w:type="spellStart"/>
      <w:r w:rsidRPr="001D635E">
        <w:rPr>
          <w:rFonts w:ascii="Arial" w:hAnsi="Arial" w:cs="Arial"/>
        </w:rPr>
        <w:t>Oversampler</w:t>
      </w:r>
      <w:proofErr w:type="spellEnd"/>
      <w:r w:rsidRPr="001D635E">
        <w:rPr>
          <w:rFonts w:ascii="Arial" w:hAnsi="Arial" w:cs="Arial"/>
        </w:rPr>
        <w:t xml:space="preserve"> model is highly recommended for use by the company due to its superior performance in predicting high-risk loans, as evidenced by its perfect recall and elevated F1-score. The model's balanced accuracy of 99.6% signifies its robustness in handling imbalanced data. The original logistic regression model remains a solid choice, but the enhanced model provides an even more reliable tool for credit risk assessment.</w:t>
      </w:r>
    </w:p>
    <w:p w:rsidR="001D635E" w:rsidRPr="001D635E" w:rsidRDefault="001D635E" w:rsidP="001D635E">
      <w:pPr>
        <w:spacing w:line="360" w:lineRule="auto"/>
        <w:jc w:val="both"/>
        <w:rPr>
          <w:rFonts w:ascii="Arial" w:hAnsi="Arial" w:cs="Arial"/>
        </w:rPr>
      </w:pPr>
    </w:p>
    <w:p w:rsidR="001D635E" w:rsidRPr="001D635E" w:rsidRDefault="001D635E" w:rsidP="001D635E">
      <w:pPr>
        <w:spacing w:line="360" w:lineRule="auto"/>
        <w:jc w:val="both"/>
        <w:rPr>
          <w:rFonts w:ascii="Arial" w:hAnsi="Arial" w:cs="Arial"/>
        </w:rPr>
      </w:pPr>
    </w:p>
    <w:sectPr w:rsidR="001D635E" w:rsidRPr="001D635E" w:rsidSect="00E97A0C">
      <w:headerReference w:type="default" r:id="rId7"/>
      <w:pgSz w:w="12240" w:h="15840"/>
      <w:pgMar w:top="130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7A0C" w:rsidRDefault="00E97A0C" w:rsidP="001D635E">
      <w:r>
        <w:separator/>
      </w:r>
    </w:p>
  </w:endnote>
  <w:endnote w:type="continuationSeparator" w:id="0">
    <w:p w:rsidR="00E97A0C" w:rsidRDefault="00E97A0C" w:rsidP="001D6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7A0C" w:rsidRDefault="00E97A0C" w:rsidP="001D635E">
      <w:r>
        <w:separator/>
      </w:r>
    </w:p>
  </w:footnote>
  <w:footnote w:type="continuationSeparator" w:id="0">
    <w:p w:rsidR="00E97A0C" w:rsidRDefault="00E97A0C" w:rsidP="001D6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6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420"/>
      <w:gridCol w:w="7076"/>
    </w:tblGrid>
    <w:tr w:rsidR="001D635E" w:rsidRPr="001D635E" w:rsidTr="001D635E">
      <w:tc>
        <w:tcPr>
          <w:tcW w:w="342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1D635E" w:rsidRPr="001D635E" w:rsidRDefault="001D635E" w:rsidP="001D635E">
          <w:pPr>
            <w:tabs>
              <w:tab w:val="left" w:pos="523"/>
            </w:tabs>
            <w:ind w:right="-1943"/>
            <w:rPr>
              <w:rFonts w:ascii="Times New Roman" w:eastAsia="Times New Roman" w:hAnsi="Times New Roman" w:cs="Times New Roman"/>
              <w:kern w:val="0"/>
              <w14:ligatures w14:val="none"/>
            </w:rPr>
          </w:pPr>
          <w:r w:rsidRPr="001D635E">
            <w:rPr>
              <w:rFonts w:ascii="Calibri" w:eastAsia="Times New Roman" w:hAnsi="Calibri" w:cs="Calibri"/>
              <w:color w:val="000000"/>
              <w:kern w:val="0"/>
              <w14:ligatures w14:val="none"/>
            </w:rPr>
            <w:t xml:space="preserve">Module </w:t>
          </w:r>
          <w:r>
            <w:rPr>
              <w:rFonts w:ascii="Calibri" w:eastAsia="Times New Roman" w:hAnsi="Calibri" w:cs="Calibri"/>
              <w:color w:val="000000"/>
              <w:kern w:val="0"/>
              <w14:ligatures w14:val="none"/>
            </w:rPr>
            <w:t>20: Supervised Learning</w:t>
          </w:r>
        </w:p>
      </w:tc>
      <w:tc>
        <w:tcPr>
          <w:tcW w:w="7076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1D635E" w:rsidRPr="001D635E" w:rsidRDefault="001D635E" w:rsidP="001D635E">
          <w:pPr>
            <w:ind w:left="3936" w:right="-4067"/>
            <w:rPr>
              <w:rFonts w:ascii="Times New Roman" w:eastAsia="Times New Roman" w:hAnsi="Times New Roman" w:cs="Times New Roman"/>
              <w:kern w:val="0"/>
              <w14:ligatures w14:val="none"/>
            </w:rPr>
          </w:pPr>
          <w:r w:rsidRPr="001D635E">
            <w:rPr>
              <w:rFonts w:ascii="Calibri" w:eastAsia="Times New Roman" w:hAnsi="Calibri" w:cs="Calibri"/>
              <w:color w:val="000000"/>
              <w:kern w:val="0"/>
              <w14:ligatures w14:val="none"/>
            </w:rPr>
            <w:t>By: Andrea Barreto</w:t>
          </w:r>
        </w:p>
      </w:tc>
    </w:tr>
  </w:tbl>
  <w:p w:rsidR="001D635E" w:rsidRDefault="001D63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FF5"/>
    <w:multiLevelType w:val="multilevel"/>
    <w:tmpl w:val="4ABC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B264CE"/>
    <w:multiLevelType w:val="multilevel"/>
    <w:tmpl w:val="00A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4C4C89"/>
    <w:multiLevelType w:val="multilevel"/>
    <w:tmpl w:val="B382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1275602">
    <w:abstractNumId w:val="2"/>
  </w:num>
  <w:num w:numId="2" w16cid:durableId="988827236">
    <w:abstractNumId w:val="1"/>
  </w:num>
  <w:num w:numId="3" w16cid:durableId="194086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5E"/>
    <w:rsid w:val="001D635E"/>
    <w:rsid w:val="008E1B1C"/>
    <w:rsid w:val="00DF50B3"/>
    <w:rsid w:val="00E9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25FD"/>
  <w15:chartTrackingRefBased/>
  <w15:docId w15:val="{3C33A4F9-23A1-8D49-B81F-D7C2C2A4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3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D63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D63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35E"/>
  </w:style>
  <w:style w:type="paragraph" w:styleId="Footer">
    <w:name w:val="footer"/>
    <w:basedOn w:val="Normal"/>
    <w:link w:val="FooterChar"/>
    <w:uiPriority w:val="99"/>
    <w:unhideWhenUsed/>
    <w:rsid w:val="001D63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0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Barreto</dc:creator>
  <cp:keywords/>
  <dc:description/>
  <cp:lastModifiedBy>Andrea Barreto</cp:lastModifiedBy>
  <cp:revision>1</cp:revision>
  <cp:lastPrinted>2024-02-12T20:03:00Z</cp:lastPrinted>
  <dcterms:created xsi:type="dcterms:W3CDTF">2024-02-12T19:58:00Z</dcterms:created>
  <dcterms:modified xsi:type="dcterms:W3CDTF">2024-02-12T20:08:00Z</dcterms:modified>
</cp:coreProperties>
</file>