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3D6" w:rsidRPr="00906049" w:rsidRDefault="003F727E" w:rsidP="00563D24">
      <w:pPr>
        <w:rPr>
          <w:b/>
          <w:color w:val="000000" w:themeColor="text1"/>
          <w:sz w:val="36"/>
          <w:szCs w:val="36"/>
        </w:rPr>
      </w:pPr>
      <w:r w:rsidRPr="008915C8">
        <w:rPr>
          <w:b/>
          <w:noProof/>
          <w:color w:val="000000" w:themeColor="text1"/>
          <w:sz w:val="36"/>
          <w:szCs w:val="36"/>
          <w:lang w:eastAsia="fr-FR"/>
        </w:rPr>
        <w:drawing>
          <wp:anchor distT="0" distB="0" distL="114300" distR="114300" simplePos="0" relativeHeight="251658240" behindDoc="1" locked="0" layoutInCell="1" allowOverlap="1" wp14:anchorId="16E7F52E" wp14:editId="5BB59D4E">
            <wp:simplePos x="0" y="0"/>
            <wp:positionH relativeFrom="margin">
              <wp:posOffset>-469541</wp:posOffset>
            </wp:positionH>
            <wp:positionV relativeFrom="page">
              <wp:posOffset>134785</wp:posOffset>
            </wp:positionV>
            <wp:extent cx="1414780" cy="1256030"/>
            <wp:effectExtent l="0" t="0" r="0" b="1270"/>
            <wp:wrapTight wrapText="bothSides">
              <wp:wrapPolygon edited="0">
                <wp:start x="0" y="0"/>
                <wp:lineTo x="0" y="21294"/>
                <wp:lineTo x="21232" y="21294"/>
                <wp:lineTo x="21232"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14780" cy="1256030"/>
                    </a:xfrm>
                    <a:prstGeom prst="rect">
                      <a:avLst/>
                    </a:prstGeom>
                  </pic:spPr>
                </pic:pic>
              </a:graphicData>
            </a:graphic>
            <wp14:sizeRelH relativeFrom="page">
              <wp14:pctWidth>0</wp14:pctWidth>
            </wp14:sizeRelH>
            <wp14:sizeRelV relativeFrom="page">
              <wp14:pctHeight>0</wp14:pctHeight>
            </wp14:sizeRelV>
          </wp:anchor>
        </w:drawing>
      </w:r>
      <w:r w:rsidR="00563D24">
        <w:rPr>
          <w:b/>
          <w:color w:val="000000" w:themeColor="text1"/>
          <w:sz w:val="36"/>
          <w:szCs w:val="36"/>
        </w:rPr>
        <w:t xml:space="preserve">   </w:t>
      </w:r>
      <w:r w:rsidR="008915C8" w:rsidRPr="008915C8">
        <w:rPr>
          <w:b/>
          <w:color w:val="000000" w:themeColor="text1"/>
          <w:sz w:val="36"/>
          <w:szCs w:val="36"/>
        </w:rPr>
        <w:t xml:space="preserve"> </w:t>
      </w:r>
      <w:r w:rsidRPr="00906049">
        <w:rPr>
          <w:b/>
          <w:color w:val="000000" w:themeColor="text1"/>
          <w:sz w:val="36"/>
          <w:szCs w:val="36"/>
        </w:rPr>
        <w:t>HONORAIRES LOCATION – GESTION</w:t>
      </w:r>
      <w:r w:rsidR="002718B7" w:rsidRPr="00906049">
        <w:rPr>
          <w:b/>
          <w:color w:val="000000" w:themeColor="text1"/>
          <w:sz w:val="36"/>
          <w:szCs w:val="36"/>
        </w:rPr>
        <w:t xml:space="preserve"> – VENTE</w:t>
      </w:r>
    </w:p>
    <w:p w:rsidR="0000490F" w:rsidRPr="00487791" w:rsidRDefault="0000490F" w:rsidP="0000490F">
      <w:pPr>
        <w:spacing w:after="0"/>
        <w:jc w:val="both"/>
        <w:rPr>
          <w:b/>
          <w:color w:val="000000" w:themeColor="text1"/>
          <w:sz w:val="24"/>
          <w:szCs w:val="24"/>
        </w:rPr>
      </w:pPr>
    </w:p>
    <w:p w:rsidR="003F727E" w:rsidRPr="008915C8" w:rsidRDefault="003F727E" w:rsidP="003F727E">
      <w:pPr>
        <w:jc w:val="both"/>
        <w:rPr>
          <w:b/>
          <w:color w:val="000000" w:themeColor="text1"/>
          <w:sz w:val="24"/>
          <w:szCs w:val="28"/>
          <w:u w:val="single"/>
        </w:rPr>
      </w:pPr>
      <w:r w:rsidRPr="008915C8">
        <w:rPr>
          <w:b/>
          <w:color w:val="000000" w:themeColor="text1"/>
          <w:sz w:val="24"/>
          <w:szCs w:val="28"/>
          <w:u w:val="single"/>
        </w:rPr>
        <w:t>Locations – Barème à compter du 01/06/2018</w:t>
      </w:r>
    </w:p>
    <w:p w:rsidR="003F727E" w:rsidRPr="00F7384E" w:rsidRDefault="003F727E" w:rsidP="003F727E">
      <w:pPr>
        <w:spacing w:after="0"/>
        <w:jc w:val="both"/>
        <w:rPr>
          <w:b/>
          <w:i/>
          <w:color w:val="000000" w:themeColor="text1"/>
          <w:sz w:val="20"/>
          <w:szCs w:val="20"/>
        </w:rPr>
      </w:pPr>
      <w:r w:rsidRPr="00F7384E">
        <w:rPr>
          <w:b/>
          <w:i/>
          <w:color w:val="000000" w:themeColor="text1"/>
          <w:sz w:val="20"/>
          <w:szCs w:val="20"/>
        </w:rPr>
        <w:t>Honoraires pour les baux d’habitation ou mixtes régis par la loi n°89-462 du 06/07/1989</w:t>
      </w:r>
    </w:p>
    <w:p w:rsidR="003F727E" w:rsidRPr="00F7384E" w:rsidRDefault="003F727E" w:rsidP="003F727E">
      <w:pPr>
        <w:spacing w:after="0"/>
        <w:jc w:val="both"/>
        <w:rPr>
          <w:color w:val="000000" w:themeColor="text1"/>
          <w:sz w:val="20"/>
          <w:szCs w:val="20"/>
        </w:rPr>
      </w:pPr>
      <w:r w:rsidRPr="00F7384E">
        <w:rPr>
          <w:color w:val="000000" w:themeColor="text1"/>
          <w:sz w:val="20"/>
          <w:szCs w:val="20"/>
        </w:rPr>
        <w:t xml:space="preserve">Comprenant : entremise négociation – visite </w:t>
      </w:r>
      <w:r w:rsidR="00DE71C1" w:rsidRPr="00F7384E">
        <w:rPr>
          <w:color w:val="000000" w:themeColor="text1"/>
          <w:sz w:val="20"/>
          <w:szCs w:val="20"/>
        </w:rPr>
        <w:t>du logement et constitution du dossier – rédaction de bail</w:t>
      </w:r>
    </w:p>
    <w:p w:rsidR="00DE71C1" w:rsidRPr="008915C8" w:rsidRDefault="00DE71C1" w:rsidP="003F727E">
      <w:pPr>
        <w:spacing w:after="0"/>
        <w:jc w:val="both"/>
        <w:rPr>
          <w:color w:val="000000" w:themeColor="text1"/>
          <w:sz w:val="20"/>
        </w:rPr>
      </w:pPr>
    </w:p>
    <w:tbl>
      <w:tblPr>
        <w:tblStyle w:val="Tableausimple1"/>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9933"/>
        <w:tblLook w:val="04A0" w:firstRow="1" w:lastRow="0" w:firstColumn="1" w:lastColumn="0" w:noHBand="0" w:noVBand="1"/>
      </w:tblPr>
      <w:tblGrid>
        <w:gridCol w:w="5240"/>
        <w:gridCol w:w="1985"/>
        <w:gridCol w:w="2126"/>
      </w:tblGrid>
      <w:tr w:rsidR="00DE71C1" w:rsidRPr="008915C8" w:rsidTr="00EE3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shd w:val="clear" w:color="auto" w:fill="FF9933"/>
          </w:tcPr>
          <w:p w:rsidR="00DE71C1" w:rsidRPr="008915C8" w:rsidRDefault="00DE71C1" w:rsidP="00DE71C1">
            <w:pPr>
              <w:jc w:val="center"/>
              <w:rPr>
                <w:b w:val="0"/>
                <w:color w:val="000000" w:themeColor="text1"/>
                <w:sz w:val="20"/>
              </w:rPr>
            </w:pPr>
            <w:r w:rsidRPr="008915C8">
              <w:rPr>
                <w:b w:val="0"/>
                <w:color w:val="000000" w:themeColor="text1"/>
                <w:sz w:val="20"/>
              </w:rPr>
              <w:t>Biens</w:t>
            </w:r>
          </w:p>
        </w:tc>
        <w:tc>
          <w:tcPr>
            <w:tcW w:w="1985" w:type="dxa"/>
            <w:shd w:val="clear" w:color="auto" w:fill="FF9933"/>
          </w:tcPr>
          <w:p w:rsidR="00DE71C1" w:rsidRPr="008915C8" w:rsidRDefault="00DE71C1" w:rsidP="00DE71C1">
            <w:pPr>
              <w:jc w:val="center"/>
              <w:cnfStyle w:val="100000000000" w:firstRow="1" w:lastRow="0" w:firstColumn="0" w:lastColumn="0" w:oddVBand="0" w:evenVBand="0" w:oddHBand="0" w:evenHBand="0" w:firstRowFirstColumn="0" w:firstRowLastColumn="0" w:lastRowFirstColumn="0" w:lastRowLastColumn="0"/>
              <w:rPr>
                <w:b w:val="0"/>
                <w:color w:val="000000" w:themeColor="text1"/>
                <w:sz w:val="20"/>
              </w:rPr>
            </w:pPr>
            <w:r w:rsidRPr="008915C8">
              <w:rPr>
                <w:b w:val="0"/>
                <w:color w:val="000000" w:themeColor="text1"/>
                <w:sz w:val="20"/>
              </w:rPr>
              <w:t>Honoraires locataires</w:t>
            </w:r>
          </w:p>
        </w:tc>
        <w:tc>
          <w:tcPr>
            <w:tcW w:w="2126" w:type="dxa"/>
            <w:shd w:val="clear" w:color="auto" w:fill="FF9933"/>
          </w:tcPr>
          <w:p w:rsidR="00DE71C1" w:rsidRPr="008915C8" w:rsidRDefault="00DE71C1" w:rsidP="00DE71C1">
            <w:pPr>
              <w:jc w:val="center"/>
              <w:cnfStyle w:val="100000000000" w:firstRow="1" w:lastRow="0" w:firstColumn="0" w:lastColumn="0" w:oddVBand="0" w:evenVBand="0" w:oddHBand="0" w:evenHBand="0" w:firstRowFirstColumn="0" w:firstRowLastColumn="0" w:lastRowFirstColumn="0" w:lastRowLastColumn="0"/>
              <w:rPr>
                <w:b w:val="0"/>
                <w:color w:val="000000" w:themeColor="text1"/>
                <w:sz w:val="20"/>
              </w:rPr>
            </w:pPr>
            <w:r w:rsidRPr="008915C8">
              <w:rPr>
                <w:b w:val="0"/>
                <w:color w:val="000000" w:themeColor="text1"/>
                <w:sz w:val="20"/>
              </w:rPr>
              <w:t>Honoraires bailleur</w:t>
            </w:r>
          </w:p>
        </w:tc>
      </w:tr>
      <w:tr w:rsidR="00DE71C1" w:rsidRPr="008915C8" w:rsidTr="00EE3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shd w:val="clear" w:color="auto" w:fill="FF9933"/>
          </w:tcPr>
          <w:p w:rsidR="00DE71C1" w:rsidRPr="008915C8" w:rsidRDefault="00DE71C1" w:rsidP="00DE71C1">
            <w:pPr>
              <w:jc w:val="both"/>
              <w:rPr>
                <w:b w:val="0"/>
                <w:color w:val="000000" w:themeColor="text1"/>
                <w:sz w:val="20"/>
              </w:rPr>
            </w:pPr>
            <w:r w:rsidRPr="008915C8">
              <w:rPr>
                <w:b w:val="0"/>
                <w:color w:val="000000" w:themeColor="text1"/>
                <w:sz w:val="20"/>
              </w:rPr>
              <w:t xml:space="preserve">Zone très tendue </w:t>
            </w:r>
          </w:p>
        </w:tc>
        <w:tc>
          <w:tcPr>
            <w:tcW w:w="1985" w:type="dxa"/>
            <w:shd w:val="clear" w:color="auto" w:fill="FF9933"/>
          </w:tcPr>
          <w:p w:rsidR="00DE71C1" w:rsidRPr="008915C8" w:rsidRDefault="00DE71C1" w:rsidP="00CB7A59">
            <w:pPr>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8915C8">
              <w:rPr>
                <w:color w:val="000000" w:themeColor="text1"/>
                <w:sz w:val="20"/>
              </w:rPr>
              <w:t>12</w:t>
            </w:r>
            <w:r w:rsidR="00CB7A59" w:rsidRPr="008915C8">
              <w:rPr>
                <w:color w:val="000000" w:themeColor="text1"/>
                <w:sz w:val="20"/>
              </w:rPr>
              <w:t>,00</w:t>
            </w:r>
            <w:r w:rsidR="002B24C8" w:rsidRPr="008915C8">
              <w:rPr>
                <w:color w:val="000000" w:themeColor="text1"/>
                <w:sz w:val="20"/>
              </w:rPr>
              <w:t xml:space="preserve"> </w:t>
            </w:r>
            <w:r w:rsidRPr="008915C8">
              <w:rPr>
                <w:color w:val="000000" w:themeColor="text1"/>
                <w:sz w:val="20"/>
              </w:rPr>
              <w:t>€ / m²</w:t>
            </w:r>
          </w:p>
        </w:tc>
        <w:tc>
          <w:tcPr>
            <w:tcW w:w="2126" w:type="dxa"/>
            <w:shd w:val="clear" w:color="auto" w:fill="FF9933"/>
          </w:tcPr>
          <w:p w:rsidR="00DE71C1" w:rsidRPr="008915C8" w:rsidRDefault="00DE71C1" w:rsidP="00DE71C1">
            <w:pPr>
              <w:tabs>
                <w:tab w:val="center" w:pos="1402"/>
              </w:tabs>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8915C8">
              <w:rPr>
                <w:color w:val="000000" w:themeColor="text1"/>
                <w:sz w:val="20"/>
              </w:rPr>
              <w:t>12</w:t>
            </w:r>
            <w:r w:rsidR="00CB7A59" w:rsidRPr="008915C8">
              <w:rPr>
                <w:color w:val="000000" w:themeColor="text1"/>
                <w:sz w:val="20"/>
              </w:rPr>
              <w:t>,00</w:t>
            </w:r>
            <w:r w:rsidR="002B24C8" w:rsidRPr="008915C8">
              <w:rPr>
                <w:color w:val="000000" w:themeColor="text1"/>
                <w:sz w:val="20"/>
              </w:rPr>
              <w:t xml:space="preserve"> </w:t>
            </w:r>
            <w:r w:rsidRPr="008915C8">
              <w:rPr>
                <w:color w:val="000000" w:themeColor="text1"/>
                <w:sz w:val="20"/>
              </w:rPr>
              <w:t>€ / m²</w:t>
            </w:r>
          </w:p>
        </w:tc>
      </w:tr>
      <w:tr w:rsidR="00DE71C1" w:rsidRPr="008915C8" w:rsidTr="00EE39FF">
        <w:tc>
          <w:tcPr>
            <w:cnfStyle w:val="001000000000" w:firstRow="0" w:lastRow="0" w:firstColumn="1" w:lastColumn="0" w:oddVBand="0" w:evenVBand="0" w:oddHBand="0" w:evenHBand="0" w:firstRowFirstColumn="0" w:firstRowLastColumn="0" w:lastRowFirstColumn="0" w:lastRowLastColumn="0"/>
            <w:tcW w:w="5240" w:type="dxa"/>
            <w:shd w:val="clear" w:color="auto" w:fill="FF9933"/>
          </w:tcPr>
          <w:p w:rsidR="00DE71C1" w:rsidRPr="008915C8" w:rsidRDefault="00DE71C1" w:rsidP="00DE71C1">
            <w:pPr>
              <w:jc w:val="both"/>
              <w:rPr>
                <w:b w:val="0"/>
                <w:color w:val="000000" w:themeColor="text1"/>
                <w:sz w:val="20"/>
              </w:rPr>
            </w:pPr>
            <w:r w:rsidRPr="008915C8">
              <w:rPr>
                <w:b w:val="0"/>
                <w:color w:val="000000" w:themeColor="text1"/>
                <w:sz w:val="20"/>
              </w:rPr>
              <w:t xml:space="preserve">Zone tendue </w:t>
            </w:r>
          </w:p>
        </w:tc>
        <w:tc>
          <w:tcPr>
            <w:tcW w:w="1985" w:type="dxa"/>
            <w:shd w:val="clear" w:color="auto" w:fill="FF9933"/>
          </w:tcPr>
          <w:p w:rsidR="00DE71C1" w:rsidRPr="008915C8" w:rsidRDefault="00CB7A59" w:rsidP="00CB7A59">
            <w:pPr>
              <w:tabs>
                <w:tab w:val="center" w:pos="1402"/>
                <w:tab w:val="left" w:pos="2104"/>
                <w:tab w:val="right" w:pos="2805"/>
              </w:tabs>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8915C8">
              <w:rPr>
                <w:color w:val="000000" w:themeColor="text1"/>
                <w:sz w:val="20"/>
              </w:rPr>
              <w:t>10,00</w:t>
            </w:r>
            <w:r w:rsidR="002B24C8" w:rsidRPr="008915C8">
              <w:rPr>
                <w:color w:val="000000" w:themeColor="text1"/>
                <w:sz w:val="20"/>
              </w:rPr>
              <w:t xml:space="preserve"> </w:t>
            </w:r>
            <w:r w:rsidRPr="008915C8">
              <w:rPr>
                <w:color w:val="000000" w:themeColor="text1"/>
                <w:sz w:val="20"/>
              </w:rPr>
              <w:t xml:space="preserve">€ / </w:t>
            </w:r>
            <w:r w:rsidR="00DE71C1" w:rsidRPr="008915C8">
              <w:rPr>
                <w:color w:val="000000" w:themeColor="text1"/>
                <w:sz w:val="20"/>
              </w:rPr>
              <w:t>m²</w:t>
            </w:r>
          </w:p>
        </w:tc>
        <w:tc>
          <w:tcPr>
            <w:tcW w:w="2126" w:type="dxa"/>
            <w:shd w:val="clear" w:color="auto" w:fill="FF9933"/>
          </w:tcPr>
          <w:p w:rsidR="00DE71C1" w:rsidRPr="008915C8" w:rsidRDefault="00DE71C1" w:rsidP="00CB7A59">
            <w:pPr>
              <w:tabs>
                <w:tab w:val="center" w:pos="1402"/>
                <w:tab w:val="left" w:pos="2104"/>
                <w:tab w:val="right" w:pos="2805"/>
              </w:tabs>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8915C8">
              <w:rPr>
                <w:color w:val="000000" w:themeColor="text1"/>
                <w:sz w:val="20"/>
              </w:rPr>
              <w:t>10</w:t>
            </w:r>
            <w:r w:rsidR="00CB7A59" w:rsidRPr="008915C8">
              <w:rPr>
                <w:color w:val="000000" w:themeColor="text1"/>
                <w:sz w:val="20"/>
              </w:rPr>
              <w:t>,00</w:t>
            </w:r>
            <w:r w:rsidR="002B24C8" w:rsidRPr="008915C8">
              <w:rPr>
                <w:color w:val="000000" w:themeColor="text1"/>
                <w:sz w:val="20"/>
              </w:rPr>
              <w:t xml:space="preserve"> </w:t>
            </w:r>
            <w:r w:rsidRPr="008915C8">
              <w:rPr>
                <w:color w:val="000000" w:themeColor="text1"/>
                <w:sz w:val="20"/>
              </w:rPr>
              <w:t>€ / m²</w:t>
            </w:r>
          </w:p>
        </w:tc>
      </w:tr>
      <w:tr w:rsidR="00DE71C1" w:rsidRPr="008915C8" w:rsidTr="00EE3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shd w:val="clear" w:color="auto" w:fill="FF9933"/>
          </w:tcPr>
          <w:p w:rsidR="00DE71C1" w:rsidRPr="008915C8" w:rsidRDefault="00DE71C1" w:rsidP="00DE71C1">
            <w:pPr>
              <w:jc w:val="both"/>
              <w:rPr>
                <w:b w:val="0"/>
                <w:color w:val="000000" w:themeColor="text1"/>
                <w:sz w:val="20"/>
              </w:rPr>
            </w:pPr>
            <w:r w:rsidRPr="008915C8">
              <w:rPr>
                <w:b w:val="0"/>
                <w:color w:val="000000" w:themeColor="text1"/>
                <w:sz w:val="20"/>
              </w:rPr>
              <w:t>Zone non tendue</w:t>
            </w:r>
          </w:p>
        </w:tc>
        <w:tc>
          <w:tcPr>
            <w:tcW w:w="1985" w:type="dxa"/>
            <w:shd w:val="clear" w:color="auto" w:fill="FF9933"/>
          </w:tcPr>
          <w:p w:rsidR="00DE71C1" w:rsidRPr="008915C8" w:rsidRDefault="00DE71C1" w:rsidP="00CB7A59">
            <w:pPr>
              <w:tabs>
                <w:tab w:val="center" w:pos="1402"/>
                <w:tab w:val="right" w:pos="2805"/>
              </w:tabs>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8915C8">
              <w:rPr>
                <w:color w:val="000000" w:themeColor="text1"/>
                <w:sz w:val="20"/>
              </w:rPr>
              <w:t>8</w:t>
            </w:r>
            <w:r w:rsidR="00CB7A59" w:rsidRPr="008915C8">
              <w:rPr>
                <w:color w:val="000000" w:themeColor="text1"/>
                <w:sz w:val="20"/>
              </w:rPr>
              <w:t>,00</w:t>
            </w:r>
            <w:r w:rsidR="002B24C8" w:rsidRPr="008915C8">
              <w:rPr>
                <w:color w:val="000000" w:themeColor="text1"/>
                <w:sz w:val="20"/>
              </w:rPr>
              <w:t xml:space="preserve"> </w:t>
            </w:r>
            <w:r w:rsidRPr="008915C8">
              <w:rPr>
                <w:color w:val="000000" w:themeColor="text1"/>
                <w:sz w:val="20"/>
              </w:rPr>
              <w:t>€ / m²</w:t>
            </w:r>
          </w:p>
        </w:tc>
        <w:tc>
          <w:tcPr>
            <w:tcW w:w="2126" w:type="dxa"/>
            <w:shd w:val="clear" w:color="auto" w:fill="FF9933"/>
          </w:tcPr>
          <w:p w:rsidR="00DE71C1" w:rsidRPr="008915C8" w:rsidRDefault="00DE71C1" w:rsidP="00CB7A59">
            <w:pPr>
              <w:tabs>
                <w:tab w:val="center" w:pos="1402"/>
                <w:tab w:val="right" w:pos="2805"/>
              </w:tabs>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8915C8">
              <w:rPr>
                <w:color w:val="000000" w:themeColor="text1"/>
                <w:sz w:val="20"/>
              </w:rPr>
              <w:t>8</w:t>
            </w:r>
            <w:r w:rsidR="00CB7A59" w:rsidRPr="008915C8">
              <w:rPr>
                <w:color w:val="000000" w:themeColor="text1"/>
                <w:sz w:val="20"/>
              </w:rPr>
              <w:t>,00</w:t>
            </w:r>
            <w:r w:rsidR="002B24C8" w:rsidRPr="008915C8">
              <w:rPr>
                <w:color w:val="000000" w:themeColor="text1"/>
                <w:sz w:val="20"/>
              </w:rPr>
              <w:t xml:space="preserve"> </w:t>
            </w:r>
            <w:r w:rsidRPr="008915C8">
              <w:rPr>
                <w:color w:val="000000" w:themeColor="text1"/>
                <w:sz w:val="20"/>
              </w:rPr>
              <w:t>€ / m²</w:t>
            </w:r>
          </w:p>
        </w:tc>
      </w:tr>
      <w:tr w:rsidR="00CB7A59" w:rsidRPr="008915C8" w:rsidTr="00EE39FF">
        <w:trPr>
          <w:trHeight w:val="515"/>
        </w:trPr>
        <w:tc>
          <w:tcPr>
            <w:cnfStyle w:val="001000000000" w:firstRow="0" w:lastRow="0" w:firstColumn="1" w:lastColumn="0" w:oddVBand="0" w:evenVBand="0" w:oddHBand="0" w:evenHBand="0" w:firstRowFirstColumn="0" w:firstRowLastColumn="0" w:lastRowFirstColumn="0" w:lastRowLastColumn="0"/>
            <w:tcW w:w="5240" w:type="dxa"/>
            <w:shd w:val="clear" w:color="auto" w:fill="FF9933"/>
          </w:tcPr>
          <w:p w:rsidR="00CB7A59" w:rsidRPr="008915C8" w:rsidRDefault="00CB7A59" w:rsidP="00242D8F">
            <w:pPr>
              <w:jc w:val="both"/>
              <w:rPr>
                <w:b w:val="0"/>
                <w:color w:val="000000" w:themeColor="text1"/>
                <w:sz w:val="20"/>
              </w:rPr>
            </w:pPr>
            <w:r w:rsidRPr="008915C8">
              <w:rPr>
                <w:b w:val="0"/>
                <w:color w:val="000000" w:themeColor="text1"/>
                <w:sz w:val="20"/>
              </w:rPr>
              <w:t>Frais d’établissement d’un état des lieux : selon zone géographique par m² de la surface habitable du logement loué</w:t>
            </w:r>
          </w:p>
        </w:tc>
        <w:tc>
          <w:tcPr>
            <w:tcW w:w="1985" w:type="dxa"/>
            <w:shd w:val="clear" w:color="auto" w:fill="FF9933"/>
            <w:vAlign w:val="center"/>
          </w:tcPr>
          <w:p w:rsidR="00CB7A59" w:rsidRPr="008915C8" w:rsidRDefault="00CB7A59" w:rsidP="00EE39FF">
            <w:pPr>
              <w:tabs>
                <w:tab w:val="center" w:pos="1402"/>
                <w:tab w:val="right" w:pos="2805"/>
              </w:tabs>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8915C8">
              <w:rPr>
                <w:color w:val="000000" w:themeColor="text1"/>
                <w:sz w:val="20"/>
              </w:rPr>
              <w:t>3,00</w:t>
            </w:r>
            <w:r w:rsidR="00242D8F" w:rsidRPr="008915C8">
              <w:rPr>
                <w:color w:val="000000" w:themeColor="text1"/>
                <w:sz w:val="20"/>
              </w:rPr>
              <w:t xml:space="preserve"> </w:t>
            </w:r>
            <w:r w:rsidRPr="008915C8">
              <w:rPr>
                <w:color w:val="000000" w:themeColor="text1"/>
                <w:sz w:val="20"/>
              </w:rPr>
              <w:t>€ / m²</w:t>
            </w:r>
          </w:p>
        </w:tc>
        <w:tc>
          <w:tcPr>
            <w:tcW w:w="2126" w:type="dxa"/>
            <w:shd w:val="clear" w:color="auto" w:fill="FF9933"/>
            <w:vAlign w:val="center"/>
          </w:tcPr>
          <w:p w:rsidR="00CB7A59" w:rsidRPr="008915C8" w:rsidRDefault="00CB7A59" w:rsidP="00EE39FF">
            <w:pPr>
              <w:tabs>
                <w:tab w:val="center" w:pos="1402"/>
                <w:tab w:val="right" w:pos="2805"/>
              </w:tabs>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8915C8">
              <w:rPr>
                <w:color w:val="000000" w:themeColor="text1"/>
                <w:sz w:val="20"/>
              </w:rPr>
              <w:t>3,00</w:t>
            </w:r>
            <w:r w:rsidR="00242D8F" w:rsidRPr="008915C8">
              <w:rPr>
                <w:color w:val="000000" w:themeColor="text1"/>
                <w:sz w:val="20"/>
              </w:rPr>
              <w:t xml:space="preserve"> </w:t>
            </w:r>
            <w:r w:rsidRPr="008915C8">
              <w:rPr>
                <w:color w:val="000000" w:themeColor="text1"/>
                <w:sz w:val="20"/>
              </w:rPr>
              <w:t>€ / m²</w:t>
            </w:r>
          </w:p>
        </w:tc>
      </w:tr>
      <w:tr w:rsidR="00242D8F" w:rsidRPr="008915C8" w:rsidTr="00487791">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5240" w:type="dxa"/>
            <w:shd w:val="clear" w:color="auto" w:fill="FF9933"/>
          </w:tcPr>
          <w:p w:rsidR="00242D8F" w:rsidRPr="008915C8" w:rsidRDefault="00242D8F" w:rsidP="00242D8F">
            <w:pPr>
              <w:jc w:val="both"/>
              <w:rPr>
                <w:b w:val="0"/>
                <w:bCs w:val="0"/>
                <w:color w:val="000000" w:themeColor="text1"/>
                <w:sz w:val="20"/>
              </w:rPr>
            </w:pPr>
            <w:r w:rsidRPr="008915C8">
              <w:rPr>
                <w:b w:val="0"/>
                <w:color w:val="000000" w:themeColor="text1"/>
                <w:sz w:val="20"/>
              </w:rPr>
              <w:t>Frais d’avenant pour modification du bail soumis à la loi du 6 juillet 1989 à la demande du locataire</w:t>
            </w:r>
          </w:p>
        </w:tc>
        <w:tc>
          <w:tcPr>
            <w:tcW w:w="1985" w:type="dxa"/>
            <w:shd w:val="clear" w:color="auto" w:fill="FF9933"/>
          </w:tcPr>
          <w:p w:rsidR="00585F96" w:rsidRPr="008915C8" w:rsidRDefault="00585F96" w:rsidP="00585F96">
            <w:pPr>
              <w:tabs>
                <w:tab w:val="center" w:pos="1402"/>
                <w:tab w:val="right" w:pos="2805"/>
              </w:tabs>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p>
          <w:p w:rsidR="00242D8F" w:rsidRPr="008915C8" w:rsidRDefault="00585F96" w:rsidP="00585F96">
            <w:pPr>
              <w:tabs>
                <w:tab w:val="left" w:pos="488"/>
                <w:tab w:val="center" w:pos="1026"/>
                <w:tab w:val="center" w:pos="1402"/>
                <w:tab w:val="right" w:pos="2805"/>
              </w:tabs>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8915C8">
              <w:rPr>
                <w:color w:val="000000" w:themeColor="text1"/>
                <w:sz w:val="20"/>
              </w:rPr>
              <w:t>150,00 €</w:t>
            </w:r>
          </w:p>
        </w:tc>
        <w:tc>
          <w:tcPr>
            <w:tcW w:w="2126" w:type="dxa"/>
            <w:shd w:val="clear" w:color="auto" w:fill="FF9933"/>
          </w:tcPr>
          <w:p w:rsidR="00585F96" w:rsidRPr="008915C8" w:rsidRDefault="00585F96" w:rsidP="00CB7A59">
            <w:pPr>
              <w:tabs>
                <w:tab w:val="center" w:pos="1402"/>
                <w:tab w:val="right" w:pos="2805"/>
              </w:tabs>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p>
          <w:p w:rsidR="00242D8F" w:rsidRPr="008915C8" w:rsidRDefault="00585F96" w:rsidP="00EE39FF">
            <w:pPr>
              <w:jc w:val="center"/>
              <w:cnfStyle w:val="000000100000" w:firstRow="0" w:lastRow="0" w:firstColumn="0" w:lastColumn="0" w:oddVBand="0" w:evenVBand="0" w:oddHBand="1" w:evenHBand="0" w:firstRowFirstColumn="0" w:firstRowLastColumn="0" w:lastRowFirstColumn="0" w:lastRowLastColumn="0"/>
              <w:rPr>
                <w:sz w:val="20"/>
              </w:rPr>
            </w:pPr>
            <w:r w:rsidRPr="008915C8">
              <w:rPr>
                <w:sz w:val="20"/>
              </w:rPr>
              <w:t>150,00 €</w:t>
            </w:r>
          </w:p>
          <w:p w:rsidR="00585F96" w:rsidRPr="008915C8" w:rsidRDefault="00585F96" w:rsidP="00585F96">
            <w:pPr>
              <w:ind w:firstLine="708"/>
              <w:cnfStyle w:val="000000100000" w:firstRow="0" w:lastRow="0" w:firstColumn="0" w:lastColumn="0" w:oddVBand="0" w:evenVBand="0" w:oddHBand="1" w:evenHBand="0" w:firstRowFirstColumn="0" w:firstRowLastColumn="0" w:lastRowFirstColumn="0" w:lastRowLastColumn="0"/>
              <w:rPr>
                <w:sz w:val="20"/>
              </w:rPr>
            </w:pPr>
          </w:p>
        </w:tc>
      </w:tr>
    </w:tbl>
    <w:p w:rsidR="00DE71C1" w:rsidRPr="008915C8" w:rsidRDefault="00DE71C1" w:rsidP="003F727E">
      <w:pPr>
        <w:spacing w:after="0"/>
        <w:jc w:val="both"/>
        <w:rPr>
          <w:color w:val="000000" w:themeColor="text1"/>
          <w:sz w:val="20"/>
        </w:rPr>
      </w:pPr>
    </w:p>
    <w:p w:rsidR="003F727E" w:rsidRPr="008915C8" w:rsidRDefault="002718B7" w:rsidP="00242D8F">
      <w:pPr>
        <w:spacing w:after="0"/>
        <w:jc w:val="both"/>
        <w:rPr>
          <w:color w:val="000000" w:themeColor="text1"/>
          <w:sz w:val="20"/>
        </w:rPr>
      </w:pPr>
      <w:r w:rsidRPr="008915C8">
        <w:rPr>
          <w:color w:val="000000" w:themeColor="text1"/>
          <w:sz w:val="20"/>
        </w:rPr>
        <w:t xml:space="preserve">Le montant total de ces honoraires est plafonné </w:t>
      </w:r>
      <w:r w:rsidR="00256355" w:rsidRPr="008915C8">
        <w:rPr>
          <w:color w:val="000000" w:themeColor="text1"/>
          <w:sz w:val="20"/>
        </w:rPr>
        <w:t xml:space="preserve">à </w:t>
      </w:r>
      <w:r w:rsidR="0040213C">
        <w:rPr>
          <w:color w:val="000000" w:themeColor="text1"/>
          <w:sz w:val="20"/>
        </w:rPr>
        <w:t>un mois de loyer hors charges par</w:t>
      </w:r>
      <w:r w:rsidR="00256355" w:rsidRPr="008915C8">
        <w:rPr>
          <w:color w:val="000000" w:themeColor="text1"/>
          <w:sz w:val="20"/>
        </w:rPr>
        <w:t xml:space="preserve"> partie.</w:t>
      </w:r>
    </w:p>
    <w:p w:rsidR="00242D8F" w:rsidRPr="008915C8" w:rsidRDefault="00242D8F" w:rsidP="00242D8F">
      <w:pPr>
        <w:spacing w:after="0"/>
        <w:jc w:val="both"/>
        <w:rPr>
          <w:color w:val="000000" w:themeColor="text1"/>
          <w:sz w:val="20"/>
        </w:rPr>
      </w:pPr>
    </w:p>
    <w:tbl>
      <w:tblPr>
        <w:tblStyle w:val="Tableausimple1"/>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9933"/>
        <w:tblLook w:val="04A0" w:firstRow="1" w:lastRow="0" w:firstColumn="1" w:lastColumn="0" w:noHBand="0" w:noVBand="1"/>
      </w:tblPr>
      <w:tblGrid>
        <w:gridCol w:w="4248"/>
        <w:gridCol w:w="2551"/>
        <w:gridCol w:w="2552"/>
      </w:tblGrid>
      <w:tr w:rsidR="008915C8" w:rsidRPr="008915C8" w:rsidTr="00EE39FF">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4248" w:type="dxa"/>
            <w:vMerge w:val="restart"/>
            <w:shd w:val="clear" w:color="auto" w:fill="FF9933"/>
            <w:vAlign w:val="center"/>
          </w:tcPr>
          <w:p w:rsidR="008915C8" w:rsidRPr="008915C8" w:rsidRDefault="00EE39FF" w:rsidP="002B24C8">
            <w:pPr>
              <w:tabs>
                <w:tab w:val="center" w:pos="2157"/>
                <w:tab w:val="right" w:pos="4315"/>
              </w:tabs>
              <w:jc w:val="center"/>
              <w:rPr>
                <w:color w:val="000000" w:themeColor="text1"/>
                <w:sz w:val="20"/>
              </w:rPr>
            </w:pPr>
            <w:r w:rsidRPr="008915C8">
              <w:rPr>
                <w:color w:val="000000" w:themeColor="text1"/>
                <w:sz w:val="20"/>
              </w:rPr>
              <w:t>Parking ou garage</w:t>
            </w:r>
          </w:p>
        </w:tc>
        <w:tc>
          <w:tcPr>
            <w:tcW w:w="2551" w:type="dxa"/>
            <w:shd w:val="clear" w:color="auto" w:fill="FF9933"/>
          </w:tcPr>
          <w:p w:rsidR="008915C8" w:rsidRPr="008915C8" w:rsidRDefault="00EE39FF" w:rsidP="00EE39FF">
            <w:pPr>
              <w:tabs>
                <w:tab w:val="center" w:pos="2157"/>
                <w:tab w:val="right" w:pos="4315"/>
              </w:tabs>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20"/>
              </w:rPr>
            </w:pPr>
            <w:r>
              <w:rPr>
                <w:b w:val="0"/>
                <w:bCs w:val="0"/>
                <w:color w:val="000000" w:themeColor="text1"/>
                <w:sz w:val="20"/>
              </w:rPr>
              <w:t>Honoraires locataires</w:t>
            </w:r>
          </w:p>
        </w:tc>
        <w:tc>
          <w:tcPr>
            <w:tcW w:w="2552" w:type="dxa"/>
            <w:shd w:val="clear" w:color="auto" w:fill="FF9933"/>
          </w:tcPr>
          <w:p w:rsidR="008915C8" w:rsidRPr="00EE39FF" w:rsidRDefault="00EE39FF" w:rsidP="002B24C8">
            <w:pPr>
              <w:tabs>
                <w:tab w:val="center" w:pos="2157"/>
                <w:tab w:val="right" w:pos="4315"/>
              </w:tabs>
              <w:jc w:val="center"/>
              <w:cnfStyle w:val="100000000000" w:firstRow="1" w:lastRow="0" w:firstColumn="0" w:lastColumn="0" w:oddVBand="0" w:evenVBand="0" w:oddHBand="0" w:evenHBand="0" w:firstRowFirstColumn="0" w:firstRowLastColumn="0" w:lastRowFirstColumn="0" w:lastRowLastColumn="0"/>
              <w:rPr>
                <w:b w:val="0"/>
                <w:color w:val="000000" w:themeColor="text1"/>
                <w:sz w:val="20"/>
              </w:rPr>
            </w:pPr>
            <w:r w:rsidRPr="00EE39FF">
              <w:rPr>
                <w:b w:val="0"/>
                <w:color w:val="000000" w:themeColor="text1"/>
                <w:sz w:val="20"/>
              </w:rPr>
              <w:t>Honoraires bailleur</w:t>
            </w:r>
          </w:p>
        </w:tc>
      </w:tr>
      <w:tr w:rsidR="008915C8" w:rsidRPr="008915C8" w:rsidTr="00EE39FF">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4248" w:type="dxa"/>
            <w:vMerge/>
            <w:shd w:val="clear" w:color="auto" w:fill="FF9933"/>
          </w:tcPr>
          <w:p w:rsidR="008915C8" w:rsidRPr="008915C8" w:rsidRDefault="008915C8" w:rsidP="00B866F3">
            <w:pPr>
              <w:rPr>
                <w:color w:val="000000" w:themeColor="text1"/>
                <w:sz w:val="20"/>
              </w:rPr>
            </w:pPr>
          </w:p>
        </w:tc>
        <w:tc>
          <w:tcPr>
            <w:tcW w:w="2551" w:type="dxa"/>
            <w:shd w:val="clear" w:color="auto" w:fill="FF9933"/>
          </w:tcPr>
          <w:p w:rsidR="008915C8" w:rsidRPr="008915C8" w:rsidRDefault="00EE39FF" w:rsidP="00EE39FF">
            <w:pPr>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Pr>
                <w:color w:val="000000" w:themeColor="text1"/>
                <w:sz w:val="20"/>
              </w:rPr>
              <w:t>75,00 € TTC (TVA 20 %)</w:t>
            </w:r>
          </w:p>
        </w:tc>
        <w:tc>
          <w:tcPr>
            <w:tcW w:w="2552" w:type="dxa"/>
            <w:shd w:val="clear" w:color="auto" w:fill="FF9933"/>
          </w:tcPr>
          <w:p w:rsidR="008915C8" w:rsidRPr="008915C8" w:rsidRDefault="00EE39FF" w:rsidP="00EE39FF">
            <w:pPr>
              <w:tabs>
                <w:tab w:val="center" w:pos="2157"/>
                <w:tab w:val="right" w:pos="4315"/>
              </w:tabs>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Pr>
                <w:color w:val="000000" w:themeColor="text1"/>
                <w:sz w:val="20"/>
              </w:rPr>
              <w:t>75,00 € TTC (TVA 20 %)</w:t>
            </w:r>
          </w:p>
        </w:tc>
      </w:tr>
    </w:tbl>
    <w:p w:rsidR="00C636FB" w:rsidRPr="008915C8" w:rsidRDefault="00C636FB" w:rsidP="00C636FB">
      <w:pPr>
        <w:spacing w:after="0"/>
        <w:jc w:val="both"/>
        <w:rPr>
          <w:color w:val="000000" w:themeColor="text1"/>
          <w:sz w:val="20"/>
        </w:rPr>
      </w:pPr>
    </w:p>
    <w:p w:rsidR="00C636FB" w:rsidRPr="008915C8" w:rsidRDefault="00C636FB" w:rsidP="003F727E">
      <w:pPr>
        <w:jc w:val="both"/>
        <w:rPr>
          <w:b/>
          <w:i/>
          <w:color w:val="000000" w:themeColor="text1"/>
          <w:sz w:val="20"/>
        </w:rPr>
      </w:pPr>
      <w:r w:rsidRPr="008915C8">
        <w:rPr>
          <w:b/>
          <w:i/>
          <w:color w:val="000000" w:themeColor="text1"/>
          <w:sz w:val="20"/>
        </w:rPr>
        <w:t>Honora</w:t>
      </w:r>
      <w:r w:rsidR="00D24967" w:rsidRPr="008915C8">
        <w:rPr>
          <w:b/>
          <w:i/>
          <w:color w:val="000000" w:themeColor="text1"/>
          <w:sz w:val="20"/>
        </w:rPr>
        <w:t xml:space="preserve">ires pour les autres baux (locaux commerciaux, </w:t>
      </w:r>
      <w:r w:rsidRPr="008915C8">
        <w:rPr>
          <w:b/>
          <w:i/>
          <w:color w:val="000000" w:themeColor="text1"/>
          <w:sz w:val="20"/>
        </w:rPr>
        <w:t xml:space="preserve">professionnels) : </w:t>
      </w:r>
    </w:p>
    <w:p w:rsidR="00C636FB" w:rsidRPr="008915C8" w:rsidRDefault="00256355" w:rsidP="003F727E">
      <w:pPr>
        <w:jc w:val="both"/>
        <w:rPr>
          <w:color w:val="000000" w:themeColor="text1"/>
          <w:sz w:val="20"/>
        </w:rPr>
      </w:pPr>
      <w:r w:rsidRPr="008915C8">
        <w:rPr>
          <w:color w:val="000000" w:themeColor="text1"/>
          <w:sz w:val="20"/>
        </w:rPr>
        <w:t>2 mois de loyer hors charges à la charge</w:t>
      </w:r>
      <w:r w:rsidR="00C636FB" w:rsidRPr="008915C8">
        <w:rPr>
          <w:color w:val="000000" w:themeColor="text1"/>
          <w:sz w:val="20"/>
        </w:rPr>
        <w:t xml:space="preserve"> du locataire incluant la rédaction de l’état des lieux entrant.</w:t>
      </w:r>
    </w:p>
    <w:p w:rsidR="002718B7" w:rsidRPr="008915C8" w:rsidRDefault="002718B7" w:rsidP="003F727E">
      <w:pPr>
        <w:jc w:val="both"/>
        <w:rPr>
          <w:b/>
          <w:color w:val="000000" w:themeColor="text1"/>
          <w:sz w:val="24"/>
          <w:szCs w:val="28"/>
          <w:u w:val="single"/>
        </w:rPr>
      </w:pPr>
      <w:r w:rsidRPr="008915C8">
        <w:rPr>
          <w:b/>
          <w:color w:val="000000" w:themeColor="text1"/>
          <w:sz w:val="24"/>
          <w:szCs w:val="28"/>
          <w:u w:val="single"/>
        </w:rPr>
        <w:t xml:space="preserve">Gestion locative </w:t>
      </w:r>
    </w:p>
    <w:p w:rsidR="002718B7" w:rsidRPr="008915C8" w:rsidRDefault="002718B7" w:rsidP="003F727E">
      <w:pPr>
        <w:jc w:val="both"/>
        <w:rPr>
          <w:i/>
          <w:color w:val="000000" w:themeColor="text1"/>
          <w:sz w:val="20"/>
        </w:rPr>
      </w:pPr>
      <w:r w:rsidRPr="008915C8">
        <w:rPr>
          <w:i/>
          <w:color w:val="000000" w:themeColor="text1"/>
          <w:sz w:val="20"/>
        </w:rPr>
        <w:t>Honoraires de gestion :</w:t>
      </w:r>
    </w:p>
    <w:p w:rsidR="002718B7" w:rsidRPr="008915C8" w:rsidRDefault="002718B7" w:rsidP="002718B7">
      <w:pPr>
        <w:spacing w:after="0"/>
        <w:jc w:val="both"/>
        <w:rPr>
          <w:b/>
          <w:color w:val="000000" w:themeColor="text1"/>
          <w:sz w:val="20"/>
        </w:rPr>
      </w:pPr>
      <w:r w:rsidRPr="008915C8">
        <w:rPr>
          <w:b/>
          <w:color w:val="000000" w:themeColor="text1"/>
          <w:sz w:val="20"/>
        </w:rPr>
        <w:t>7,00% HT soit 8,4% TTC</w:t>
      </w:r>
      <w:r w:rsidR="00EE39FF">
        <w:rPr>
          <w:b/>
          <w:color w:val="000000" w:themeColor="text1"/>
          <w:sz w:val="20"/>
        </w:rPr>
        <w:t xml:space="preserve"> (TVA 20 %)</w:t>
      </w:r>
      <w:r w:rsidRPr="008915C8">
        <w:rPr>
          <w:b/>
          <w:color w:val="000000" w:themeColor="text1"/>
          <w:sz w:val="20"/>
        </w:rPr>
        <w:t xml:space="preserve"> du montant des encaissements</w:t>
      </w:r>
    </w:p>
    <w:p w:rsidR="002718B7" w:rsidRPr="008915C8" w:rsidRDefault="002718B7" w:rsidP="002718B7">
      <w:pPr>
        <w:spacing w:after="0"/>
        <w:jc w:val="both"/>
        <w:rPr>
          <w:b/>
          <w:color w:val="000000" w:themeColor="text1"/>
          <w:sz w:val="20"/>
        </w:rPr>
      </w:pPr>
      <w:r w:rsidRPr="008915C8">
        <w:rPr>
          <w:b/>
          <w:color w:val="000000" w:themeColor="text1"/>
          <w:sz w:val="20"/>
        </w:rPr>
        <w:t>Assurances loyers impayés : soit 2,10%</w:t>
      </w:r>
      <w:r w:rsidR="00862350" w:rsidRPr="008915C8">
        <w:rPr>
          <w:b/>
          <w:color w:val="000000" w:themeColor="text1"/>
          <w:sz w:val="20"/>
        </w:rPr>
        <w:t xml:space="preserve"> TTC des sommes encaissées à la charge du bailleur</w:t>
      </w:r>
    </w:p>
    <w:p w:rsidR="00242D8F" w:rsidRPr="008915C8" w:rsidRDefault="00242D8F" w:rsidP="00EA020B">
      <w:pPr>
        <w:spacing w:after="0"/>
        <w:jc w:val="both"/>
        <w:rPr>
          <w:b/>
          <w:color w:val="000000" w:themeColor="text1"/>
          <w:sz w:val="20"/>
        </w:rPr>
      </w:pPr>
    </w:p>
    <w:p w:rsidR="00EA020B" w:rsidRPr="002A1EC2" w:rsidRDefault="00EA020B" w:rsidP="00EA020B">
      <w:pPr>
        <w:spacing w:after="0"/>
        <w:jc w:val="both"/>
        <w:rPr>
          <w:color w:val="000000" w:themeColor="text1"/>
          <w:sz w:val="20"/>
          <w:szCs w:val="20"/>
        </w:rPr>
      </w:pPr>
      <w:r w:rsidRPr="002A1EC2">
        <w:rPr>
          <w:color w:val="000000" w:themeColor="text1"/>
          <w:sz w:val="20"/>
          <w:szCs w:val="20"/>
        </w:rPr>
        <w:t>Les honoraires de location d’habitation et meublés soumis à la loi du 6 juillet 1989 sont partagés entre le locataire et le propriétaire. Le montant TTC imputé au locataire ne peut excéder celui imputé au bailleur et demeure inférieur ou égal aux plafonds fixés par le décret n°2014-890 du 1</w:t>
      </w:r>
      <w:r w:rsidRPr="002A1EC2">
        <w:rPr>
          <w:color w:val="000000" w:themeColor="text1"/>
          <w:sz w:val="20"/>
          <w:szCs w:val="20"/>
          <w:vertAlign w:val="superscript"/>
        </w:rPr>
        <w:t xml:space="preserve">er </w:t>
      </w:r>
      <w:r w:rsidRPr="002A1EC2">
        <w:rPr>
          <w:color w:val="000000" w:themeColor="text1"/>
          <w:sz w:val="20"/>
          <w:szCs w:val="20"/>
        </w:rPr>
        <w:t>Août 2014.</w:t>
      </w:r>
    </w:p>
    <w:p w:rsidR="00256355" w:rsidRPr="008915C8" w:rsidRDefault="00EA020B" w:rsidP="002718B7">
      <w:pPr>
        <w:spacing w:after="0"/>
        <w:jc w:val="both"/>
        <w:rPr>
          <w:b/>
          <w:color w:val="000000" w:themeColor="text1"/>
          <w:sz w:val="20"/>
        </w:rPr>
      </w:pPr>
      <w:r w:rsidRPr="008915C8">
        <w:rPr>
          <w:b/>
          <w:color w:val="000000" w:themeColor="text1"/>
          <w:sz w:val="20"/>
        </w:rPr>
        <w:tab/>
      </w:r>
    </w:p>
    <w:p w:rsidR="008915C8" w:rsidRPr="008915C8" w:rsidRDefault="008915C8" w:rsidP="008915C8">
      <w:pPr>
        <w:spacing w:after="0"/>
        <w:jc w:val="both"/>
        <w:rPr>
          <w:color w:val="000000" w:themeColor="text1"/>
          <w:sz w:val="14"/>
          <w:szCs w:val="16"/>
        </w:rPr>
      </w:pPr>
      <w:r w:rsidRPr="008915C8">
        <w:rPr>
          <w:b/>
          <w:color w:val="000000" w:themeColor="text1"/>
          <w:sz w:val="24"/>
          <w:u w:val="single"/>
        </w:rPr>
        <w:t xml:space="preserve">Transaction </w:t>
      </w:r>
      <w:r w:rsidRPr="008915C8">
        <w:rPr>
          <w:b/>
          <w:color w:val="000000" w:themeColor="text1"/>
          <w:sz w:val="24"/>
          <w:szCs w:val="28"/>
          <w:u w:val="single"/>
        </w:rPr>
        <w:t>– Tout type de locaux</w:t>
      </w:r>
    </w:p>
    <w:p w:rsidR="008915C8" w:rsidRPr="008915C8" w:rsidRDefault="008915C8" w:rsidP="008915C8">
      <w:pPr>
        <w:spacing w:after="0"/>
        <w:jc w:val="both"/>
        <w:rPr>
          <w:b/>
          <w:color w:val="000000" w:themeColor="text1"/>
          <w:sz w:val="24"/>
          <w:szCs w:val="28"/>
          <w:u w:val="single"/>
        </w:rPr>
      </w:pPr>
    </w:p>
    <w:tbl>
      <w:tblPr>
        <w:tblStyle w:val="Grilledutableau"/>
        <w:tblW w:w="0" w:type="auto"/>
        <w:shd w:val="clear" w:color="auto" w:fill="FF9933"/>
        <w:tblLook w:val="04A0" w:firstRow="1" w:lastRow="0" w:firstColumn="1" w:lastColumn="0" w:noHBand="0" w:noVBand="1"/>
      </w:tblPr>
      <w:tblGrid>
        <w:gridCol w:w="4531"/>
        <w:gridCol w:w="4531"/>
      </w:tblGrid>
      <w:tr w:rsidR="008915C8" w:rsidRPr="008915C8" w:rsidTr="007F3D4E">
        <w:tc>
          <w:tcPr>
            <w:tcW w:w="4531" w:type="dxa"/>
            <w:shd w:val="clear" w:color="auto" w:fill="FF9933"/>
          </w:tcPr>
          <w:p w:rsidR="008915C8" w:rsidRPr="00487791" w:rsidRDefault="008915C8" w:rsidP="007F3D4E">
            <w:pPr>
              <w:jc w:val="center"/>
              <w:rPr>
                <w:color w:val="000000" w:themeColor="text1"/>
                <w:sz w:val="20"/>
              </w:rPr>
            </w:pPr>
            <w:r w:rsidRPr="00487791">
              <w:rPr>
                <w:color w:val="000000" w:themeColor="text1"/>
                <w:sz w:val="20"/>
              </w:rPr>
              <w:t>Prix de vente net vendeur compris entre :</w:t>
            </w:r>
          </w:p>
        </w:tc>
        <w:tc>
          <w:tcPr>
            <w:tcW w:w="4531" w:type="dxa"/>
            <w:shd w:val="clear" w:color="auto" w:fill="FF9933"/>
          </w:tcPr>
          <w:p w:rsidR="008915C8" w:rsidRPr="00487791" w:rsidRDefault="008915C8" w:rsidP="007F3D4E">
            <w:pPr>
              <w:jc w:val="center"/>
              <w:rPr>
                <w:color w:val="000000" w:themeColor="text1"/>
                <w:sz w:val="20"/>
              </w:rPr>
            </w:pPr>
            <w:r w:rsidRPr="00487791">
              <w:rPr>
                <w:color w:val="000000" w:themeColor="text1"/>
                <w:sz w:val="20"/>
              </w:rPr>
              <w:t>% Honoraires TTC</w:t>
            </w:r>
            <w:r w:rsidR="00EE39FF" w:rsidRPr="00487791">
              <w:rPr>
                <w:color w:val="000000" w:themeColor="text1"/>
                <w:sz w:val="20"/>
              </w:rPr>
              <w:t xml:space="preserve"> (TVA 20 %)</w:t>
            </w:r>
          </w:p>
        </w:tc>
      </w:tr>
      <w:tr w:rsidR="008915C8" w:rsidRPr="008915C8" w:rsidTr="007F3D4E">
        <w:tc>
          <w:tcPr>
            <w:tcW w:w="4531" w:type="dxa"/>
            <w:shd w:val="clear" w:color="auto" w:fill="FF9933"/>
          </w:tcPr>
          <w:p w:rsidR="008915C8" w:rsidRPr="00487791" w:rsidRDefault="008915C8" w:rsidP="007F3D4E">
            <w:pPr>
              <w:jc w:val="center"/>
              <w:rPr>
                <w:color w:val="000000" w:themeColor="text1"/>
                <w:sz w:val="20"/>
              </w:rPr>
            </w:pPr>
            <w:r w:rsidRPr="00487791">
              <w:rPr>
                <w:color w:val="000000" w:themeColor="text1"/>
                <w:sz w:val="20"/>
              </w:rPr>
              <w:t>0 et 50 000 €</w:t>
            </w:r>
          </w:p>
        </w:tc>
        <w:tc>
          <w:tcPr>
            <w:tcW w:w="4531" w:type="dxa"/>
            <w:shd w:val="clear" w:color="auto" w:fill="FF9933"/>
          </w:tcPr>
          <w:p w:rsidR="008915C8" w:rsidRPr="00487791" w:rsidRDefault="008915C8" w:rsidP="007F3D4E">
            <w:pPr>
              <w:jc w:val="center"/>
              <w:rPr>
                <w:color w:val="000000" w:themeColor="text1"/>
                <w:sz w:val="20"/>
              </w:rPr>
            </w:pPr>
            <w:r w:rsidRPr="00487791">
              <w:rPr>
                <w:color w:val="000000" w:themeColor="text1"/>
                <w:sz w:val="20"/>
              </w:rPr>
              <w:t>10 % avec un minimum de 3 000 €</w:t>
            </w:r>
          </w:p>
        </w:tc>
      </w:tr>
      <w:tr w:rsidR="008915C8" w:rsidRPr="008915C8" w:rsidTr="007F3D4E">
        <w:tc>
          <w:tcPr>
            <w:tcW w:w="4531" w:type="dxa"/>
            <w:shd w:val="clear" w:color="auto" w:fill="FF9933"/>
          </w:tcPr>
          <w:p w:rsidR="008915C8" w:rsidRPr="00487791" w:rsidRDefault="008915C8" w:rsidP="007F3D4E">
            <w:pPr>
              <w:jc w:val="center"/>
              <w:rPr>
                <w:color w:val="000000" w:themeColor="text1"/>
                <w:sz w:val="20"/>
              </w:rPr>
            </w:pPr>
            <w:r w:rsidRPr="00487791">
              <w:rPr>
                <w:color w:val="000000" w:themeColor="text1"/>
                <w:sz w:val="20"/>
              </w:rPr>
              <w:t>50 001 et 100 000 €</w:t>
            </w:r>
          </w:p>
        </w:tc>
        <w:tc>
          <w:tcPr>
            <w:tcW w:w="4531" w:type="dxa"/>
            <w:shd w:val="clear" w:color="auto" w:fill="FF9933"/>
          </w:tcPr>
          <w:p w:rsidR="008915C8" w:rsidRPr="00487791" w:rsidRDefault="008915C8" w:rsidP="007F3D4E">
            <w:pPr>
              <w:jc w:val="center"/>
              <w:rPr>
                <w:color w:val="000000" w:themeColor="text1"/>
                <w:sz w:val="20"/>
              </w:rPr>
            </w:pPr>
            <w:r w:rsidRPr="00487791">
              <w:rPr>
                <w:color w:val="000000" w:themeColor="text1"/>
                <w:sz w:val="20"/>
              </w:rPr>
              <w:t>9 %</w:t>
            </w:r>
          </w:p>
        </w:tc>
      </w:tr>
      <w:tr w:rsidR="008915C8" w:rsidRPr="008915C8" w:rsidTr="007F3D4E">
        <w:tc>
          <w:tcPr>
            <w:tcW w:w="4531" w:type="dxa"/>
            <w:shd w:val="clear" w:color="auto" w:fill="FF9933"/>
          </w:tcPr>
          <w:p w:rsidR="008915C8" w:rsidRPr="00487791" w:rsidRDefault="008915C8" w:rsidP="007F3D4E">
            <w:pPr>
              <w:jc w:val="center"/>
              <w:rPr>
                <w:color w:val="000000" w:themeColor="text1"/>
                <w:sz w:val="20"/>
              </w:rPr>
            </w:pPr>
            <w:r w:rsidRPr="00487791">
              <w:rPr>
                <w:color w:val="000000" w:themeColor="text1"/>
                <w:sz w:val="20"/>
              </w:rPr>
              <w:t>100 001 et 150 000 €</w:t>
            </w:r>
          </w:p>
        </w:tc>
        <w:tc>
          <w:tcPr>
            <w:tcW w:w="4531" w:type="dxa"/>
            <w:shd w:val="clear" w:color="auto" w:fill="FF9933"/>
          </w:tcPr>
          <w:p w:rsidR="008915C8" w:rsidRPr="00487791" w:rsidRDefault="008915C8" w:rsidP="007F3D4E">
            <w:pPr>
              <w:jc w:val="center"/>
              <w:rPr>
                <w:color w:val="000000" w:themeColor="text1"/>
                <w:sz w:val="20"/>
              </w:rPr>
            </w:pPr>
            <w:r w:rsidRPr="00487791">
              <w:rPr>
                <w:color w:val="000000" w:themeColor="text1"/>
                <w:sz w:val="20"/>
              </w:rPr>
              <w:t>8 %</w:t>
            </w:r>
          </w:p>
        </w:tc>
      </w:tr>
      <w:tr w:rsidR="008915C8" w:rsidRPr="008915C8" w:rsidTr="007F3D4E">
        <w:tc>
          <w:tcPr>
            <w:tcW w:w="4531" w:type="dxa"/>
            <w:shd w:val="clear" w:color="auto" w:fill="FF9933"/>
          </w:tcPr>
          <w:p w:rsidR="008915C8" w:rsidRPr="00487791" w:rsidRDefault="008915C8" w:rsidP="007F3D4E">
            <w:pPr>
              <w:jc w:val="center"/>
              <w:rPr>
                <w:color w:val="000000" w:themeColor="text1"/>
                <w:sz w:val="20"/>
              </w:rPr>
            </w:pPr>
            <w:r w:rsidRPr="00487791">
              <w:rPr>
                <w:color w:val="000000" w:themeColor="text1"/>
                <w:sz w:val="20"/>
              </w:rPr>
              <w:t>150 001 et 200 000 €</w:t>
            </w:r>
          </w:p>
        </w:tc>
        <w:tc>
          <w:tcPr>
            <w:tcW w:w="4531" w:type="dxa"/>
            <w:shd w:val="clear" w:color="auto" w:fill="FF9933"/>
          </w:tcPr>
          <w:p w:rsidR="008915C8" w:rsidRPr="00487791" w:rsidRDefault="008915C8" w:rsidP="007F3D4E">
            <w:pPr>
              <w:tabs>
                <w:tab w:val="left" w:pos="1402"/>
              </w:tabs>
              <w:jc w:val="center"/>
              <w:rPr>
                <w:color w:val="000000" w:themeColor="text1"/>
                <w:sz w:val="20"/>
              </w:rPr>
            </w:pPr>
            <w:r w:rsidRPr="00487791">
              <w:rPr>
                <w:color w:val="000000" w:themeColor="text1"/>
                <w:sz w:val="20"/>
              </w:rPr>
              <w:t>7 %</w:t>
            </w:r>
          </w:p>
        </w:tc>
      </w:tr>
      <w:tr w:rsidR="008915C8" w:rsidRPr="008915C8" w:rsidTr="007F3D4E">
        <w:tc>
          <w:tcPr>
            <w:tcW w:w="4531" w:type="dxa"/>
            <w:shd w:val="clear" w:color="auto" w:fill="FF9933"/>
          </w:tcPr>
          <w:p w:rsidR="008915C8" w:rsidRPr="00487791" w:rsidRDefault="008915C8" w:rsidP="007F3D4E">
            <w:pPr>
              <w:jc w:val="center"/>
              <w:rPr>
                <w:color w:val="000000" w:themeColor="text1"/>
                <w:sz w:val="20"/>
              </w:rPr>
            </w:pPr>
            <w:r w:rsidRPr="00487791">
              <w:rPr>
                <w:color w:val="000000" w:themeColor="text1"/>
                <w:sz w:val="20"/>
              </w:rPr>
              <w:t>200 001 et 250 000 €</w:t>
            </w:r>
          </w:p>
        </w:tc>
        <w:tc>
          <w:tcPr>
            <w:tcW w:w="4531" w:type="dxa"/>
            <w:shd w:val="clear" w:color="auto" w:fill="FF9933"/>
          </w:tcPr>
          <w:p w:rsidR="008915C8" w:rsidRPr="00487791" w:rsidRDefault="008915C8" w:rsidP="007F3D4E">
            <w:pPr>
              <w:tabs>
                <w:tab w:val="center" w:pos="2157"/>
              </w:tabs>
              <w:jc w:val="center"/>
              <w:rPr>
                <w:color w:val="000000" w:themeColor="text1"/>
                <w:sz w:val="20"/>
              </w:rPr>
            </w:pPr>
            <w:r w:rsidRPr="00487791">
              <w:rPr>
                <w:color w:val="000000" w:themeColor="text1"/>
                <w:sz w:val="20"/>
              </w:rPr>
              <w:t>6 %</w:t>
            </w:r>
          </w:p>
        </w:tc>
      </w:tr>
      <w:tr w:rsidR="008915C8" w:rsidRPr="008915C8" w:rsidTr="007F3D4E">
        <w:tc>
          <w:tcPr>
            <w:tcW w:w="4531" w:type="dxa"/>
            <w:shd w:val="clear" w:color="auto" w:fill="FF9933"/>
          </w:tcPr>
          <w:p w:rsidR="008915C8" w:rsidRPr="00487791" w:rsidRDefault="008915C8" w:rsidP="007F3D4E">
            <w:pPr>
              <w:jc w:val="center"/>
              <w:rPr>
                <w:color w:val="000000" w:themeColor="text1"/>
                <w:sz w:val="20"/>
              </w:rPr>
            </w:pPr>
            <w:r w:rsidRPr="00487791">
              <w:rPr>
                <w:color w:val="000000" w:themeColor="text1"/>
                <w:sz w:val="20"/>
              </w:rPr>
              <w:t>Au-delà de 250 000 €</w:t>
            </w:r>
          </w:p>
        </w:tc>
        <w:tc>
          <w:tcPr>
            <w:tcW w:w="4531" w:type="dxa"/>
            <w:shd w:val="clear" w:color="auto" w:fill="FF9933"/>
          </w:tcPr>
          <w:p w:rsidR="008915C8" w:rsidRPr="00487791" w:rsidRDefault="008915C8" w:rsidP="007F3D4E">
            <w:pPr>
              <w:tabs>
                <w:tab w:val="center" w:pos="2157"/>
              </w:tabs>
              <w:jc w:val="center"/>
              <w:rPr>
                <w:color w:val="000000" w:themeColor="text1"/>
                <w:sz w:val="20"/>
              </w:rPr>
            </w:pPr>
            <w:r w:rsidRPr="00487791">
              <w:rPr>
                <w:color w:val="000000" w:themeColor="text1"/>
                <w:sz w:val="20"/>
              </w:rPr>
              <w:t>5 %</w:t>
            </w:r>
          </w:p>
        </w:tc>
      </w:tr>
    </w:tbl>
    <w:p w:rsidR="008915C8" w:rsidRPr="00EE39FF" w:rsidRDefault="008915C8" w:rsidP="008915C8">
      <w:pPr>
        <w:spacing w:after="0"/>
        <w:jc w:val="both"/>
        <w:rPr>
          <w:b/>
          <w:color w:val="000000" w:themeColor="text1"/>
          <w:sz w:val="20"/>
          <w:szCs w:val="20"/>
          <w:u w:val="single"/>
        </w:rPr>
      </w:pPr>
    </w:p>
    <w:p w:rsidR="00EE39FF" w:rsidRPr="00EE39FF" w:rsidRDefault="00EE39FF" w:rsidP="00EE39FF">
      <w:pPr>
        <w:spacing w:after="0"/>
        <w:jc w:val="both"/>
        <w:rPr>
          <w:b/>
          <w:color w:val="000000" w:themeColor="text1"/>
          <w:sz w:val="18"/>
        </w:rPr>
      </w:pPr>
      <w:r w:rsidRPr="00EE39FF">
        <w:rPr>
          <w:b/>
          <w:noProof/>
          <w:color w:val="000000" w:themeColor="text1"/>
          <w:sz w:val="28"/>
          <w:szCs w:val="36"/>
          <w:u w:val="single"/>
          <w:lang w:eastAsia="fr-FR"/>
        </w:rPr>
        <w:drawing>
          <wp:anchor distT="0" distB="0" distL="114300" distR="114300" simplePos="0" relativeHeight="251662336" behindDoc="1" locked="0" layoutInCell="1" allowOverlap="1" wp14:anchorId="64DE1D6E" wp14:editId="381BDFED">
            <wp:simplePos x="0" y="0"/>
            <wp:positionH relativeFrom="margin">
              <wp:posOffset>-476222</wp:posOffset>
            </wp:positionH>
            <wp:positionV relativeFrom="page">
              <wp:posOffset>162450</wp:posOffset>
            </wp:positionV>
            <wp:extent cx="1414780" cy="1256030"/>
            <wp:effectExtent l="0" t="0" r="0" b="1270"/>
            <wp:wrapTight wrapText="bothSides">
              <wp:wrapPolygon edited="0">
                <wp:start x="0" y="0"/>
                <wp:lineTo x="0" y="21294"/>
                <wp:lineTo x="21232" y="21294"/>
                <wp:lineTo x="21232"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14780" cy="1256030"/>
                    </a:xfrm>
                    <a:prstGeom prst="rect">
                      <a:avLst/>
                    </a:prstGeom>
                  </pic:spPr>
                </pic:pic>
              </a:graphicData>
            </a:graphic>
            <wp14:sizeRelH relativeFrom="page">
              <wp14:pctWidth>0</wp14:pctWidth>
            </wp14:sizeRelH>
            <wp14:sizeRelV relativeFrom="page">
              <wp14:pctHeight>0</wp14:pctHeight>
            </wp14:sizeRelV>
          </wp:anchor>
        </w:drawing>
      </w:r>
      <w:r w:rsidRPr="00EE39FF">
        <w:rPr>
          <w:b/>
          <w:color w:val="000000" w:themeColor="text1"/>
          <w:u w:val="single"/>
        </w:rPr>
        <w:t>Autres prestations – Barème d’estimation</w:t>
      </w:r>
    </w:p>
    <w:p w:rsidR="00EE39FF" w:rsidRPr="00EE39FF" w:rsidRDefault="00EE39FF" w:rsidP="00EE39FF">
      <w:pPr>
        <w:spacing w:after="0"/>
        <w:jc w:val="both"/>
        <w:rPr>
          <w:b/>
          <w:color w:val="000000" w:themeColor="text1"/>
          <w:sz w:val="16"/>
          <w:szCs w:val="16"/>
          <w:u w:val="single"/>
        </w:rPr>
      </w:pPr>
    </w:p>
    <w:p w:rsidR="00EE39FF" w:rsidRPr="002A1EC2" w:rsidRDefault="00EE39FF" w:rsidP="00EE39FF">
      <w:pPr>
        <w:spacing w:after="0"/>
        <w:jc w:val="both"/>
        <w:rPr>
          <w:color w:val="000000" w:themeColor="text1"/>
          <w:sz w:val="20"/>
          <w:szCs w:val="20"/>
        </w:rPr>
      </w:pPr>
      <w:r w:rsidRPr="002A1EC2">
        <w:rPr>
          <w:color w:val="000000" w:themeColor="text1"/>
          <w:sz w:val="20"/>
          <w:szCs w:val="20"/>
        </w:rPr>
        <w:t>Bien d’une surface de moins de 150m² : 190,00 € TTC (TVA 20%)</w:t>
      </w:r>
    </w:p>
    <w:p w:rsidR="00EE39FF" w:rsidRPr="002A1EC2" w:rsidRDefault="00EE39FF" w:rsidP="00EE39FF">
      <w:pPr>
        <w:spacing w:after="0"/>
        <w:jc w:val="both"/>
        <w:rPr>
          <w:color w:val="000000" w:themeColor="text1"/>
          <w:sz w:val="20"/>
          <w:szCs w:val="20"/>
        </w:rPr>
      </w:pPr>
      <w:r w:rsidRPr="002A1EC2">
        <w:rPr>
          <w:color w:val="000000" w:themeColor="text1"/>
          <w:sz w:val="20"/>
          <w:szCs w:val="20"/>
        </w:rPr>
        <w:t>Bien d’une surface de plus de 150m² : 290,00 € TTC (TVA 20%)</w:t>
      </w:r>
    </w:p>
    <w:p w:rsidR="002718B7" w:rsidRPr="002A1EC2" w:rsidRDefault="00EE39FF" w:rsidP="00563D24">
      <w:pPr>
        <w:spacing w:after="0"/>
        <w:jc w:val="both"/>
        <w:rPr>
          <w:b/>
          <w:color w:val="000000" w:themeColor="text1"/>
          <w:sz w:val="20"/>
          <w:szCs w:val="20"/>
        </w:rPr>
      </w:pPr>
      <w:r w:rsidRPr="002A1EC2">
        <w:rPr>
          <w:color w:val="000000" w:themeColor="text1"/>
          <w:sz w:val="20"/>
          <w:szCs w:val="20"/>
        </w:rPr>
        <w:t>Autre cas : sur devis préalable, offert en cas de mise en vente</w:t>
      </w:r>
      <w:bookmarkStart w:id="0" w:name="_GoBack"/>
      <w:bookmarkEnd w:id="0"/>
      <w:r w:rsidRPr="002A1EC2">
        <w:rPr>
          <w:color w:val="000000" w:themeColor="text1"/>
          <w:sz w:val="20"/>
          <w:szCs w:val="20"/>
        </w:rPr>
        <w:t>.</w:t>
      </w:r>
    </w:p>
    <w:sectPr w:rsidR="002718B7" w:rsidRPr="002A1EC2" w:rsidSect="002A1EC2">
      <w:footerReference w:type="default" r:id="rId8"/>
      <w:pgSz w:w="11906" w:h="16838"/>
      <w:pgMar w:top="1417" w:right="1417" w:bottom="1417" w:left="1417" w:header="680"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094D" w:rsidRDefault="001A094D" w:rsidP="003F727E">
      <w:pPr>
        <w:spacing w:after="0" w:line="240" w:lineRule="auto"/>
      </w:pPr>
      <w:r>
        <w:separator/>
      </w:r>
    </w:p>
  </w:endnote>
  <w:endnote w:type="continuationSeparator" w:id="0">
    <w:p w:rsidR="001A094D" w:rsidRDefault="001A094D" w:rsidP="003F7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663" w:rsidRPr="00FC3663" w:rsidRDefault="00FC3663" w:rsidP="00FC3663">
    <w:pPr>
      <w:pStyle w:val="Pieddepage"/>
      <w:rPr>
        <w:rFonts w:ascii="Arial" w:eastAsia="Arial Unicode MS" w:hAnsi="Arial" w:cs="Arial"/>
        <w:b/>
        <w:bCs/>
        <w:color w:val="FF9900"/>
        <w:spacing w:val="18"/>
        <w:position w:val="2"/>
        <w:sz w:val="16"/>
        <w:szCs w:val="16"/>
      </w:rPr>
    </w:pPr>
    <w:r w:rsidRPr="00FC3663">
      <w:rPr>
        <w:rFonts w:ascii="Arial" w:eastAsia="Arial Unicode MS" w:hAnsi="Arial" w:cs="Arial"/>
        <w:b/>
        <w:bCs/>
        <w:color w:val="FF9900"/>
        <w:spacing w:val="18"/>
        <w:position w:val="2"/>
        <w:sz w:val="16"/>
        <w:szCs w:val="16"/>
      </w:rPr>
      <w:tab/>
      <w:t xml:space="preserve">22 rue </w:t>
    </w:r>
    <w:proofErr w:type="spellStart"/>
    <w:r w:rsidRPr="00FC3663">
      <w:rPr>
        <w:rFonts w:ascii="Arial" w:eastAsia="Arial Unicode MS" w:hAnsi="Arial" w:cs="Arial"/>
        <w:b/>
        <w:bCs/>
        <w:color w:val="FF9900"/>
        <w:spacing w:val="18"/>
        <w:position w:val="2"/>
        <w:sz w:val="16"/>
        <w:szCs w:val="16"/>
      </w:rPr>
      <w:t>Pétiniaud</w:t>
    </w:r>
    <w:proofErr w:type="spellEnd"/>
    <w:r w:rsidRPr="00FC3663">
      <w:rPr>
        <w:rFonts w:ascii="Arial" w:eastAsia="Arial Unicode MS" w:hAnsi="Arial" w:cs="Arial"/>
        <w:b/>
        <w:bCs/>
        <w:color w:val="FF9900"/>
        <w:spacing w:val="18"/>
        <w:position w:val="2"/>
        <w:sz w:val="16"/>
        <w:szCs w:val="16"/>
      </w:rPr>
      <w:t xml:space="preserve"> </w:t>
    </w:r>
    <w:proofErr w:type="spellStart"/>
    <w:r w:rsidRPr="00FC3663">
      <w:rPr>
        <w:rFonts w:ascii="Arial" w:eastAsia="Arial Unicode MS" w:hAnsi="Arial" w:cs="Arial"/>
        <w:b/>
        <w:bCs/>
        <w:color w:val="FF9900"/>
        <w:spacing w:val="18"/>
        <w:position w:val="2"/>
        <w:sz w:val="16"/>
        <w:szCs w:val="16"/>
      </w:rPr>
      <w:t>Beaupeyrat</w:t>
    </w:r>
    <w:proofErr w:type="spellEnd"/>
    <w:r w:rsidRPr="00FC3663">
      <w:rPr>
        <w:rFonts w:ascii="Arial" w:eastAsia="Arial Unicode MS" w:hAnsi="Arial" w:cs="Arial"/>
        <w:b/>
        <w:bCs/>
        <w:color w:val="FF9900"/>
        <w:spacing w:val="18"/>
        <w:position w:val="2"/>
        <w:sz w:val="16"/>
        <w:szCs w:val="16"/>
      </w:rPr>
      <w:t xml:space="preserve"> 87000 LIMOGES </w:t>
    </w:r>
    <w:r w:rsidRPr="0038404B">
      <w:rPr>
        <w:rFonts w:ascii="Arial" w:eastAsia="Arial Unicode MS" w:hAnsi="Arial" w:cs="Arial"/>
        <w:b/>
        <w:bCs/>
        <w:color w:val="FF9900"/>
        <w:spacing w:val="18"/>
        <w:position w:val="2"/>
        <w:sz w:val="16"/>
        <w:szCs w:val="16"/>
      </w:rPr>
      <w:t xml:space="preserve">- </w:t>
    </w:r>
    <w:hyperlink r:id="rId1" w:history="1">
      <w:r w:rsidRPr="0038404B">
        <w:rPr>
          <w:rStyle w:val="Lienhypertexte"/>
          <w:rFonts w:ascii="Arial" w:eastAsia="Arial Unicode MS" w:hAnsi="Arial" w:cs="Arial"/>
          <w:b/>
          <w:bCs/>
          <w:color w:val="FF9900"/>
          <w:spacing w:val="18"/>
          <w:position w:val="2"/>
          <w:sz w:val="16"/>
          <w:szCs w:val="16"/>
          <w:u w:val="none"/>
        </w:rPr>
        <w:t>www.eci87.fr</w:t>
      </w:r>
    </w:hyperlink>
    <w:r w:rsidRPr="00FC3663">
      <w:rPr>
        <w:rFonts w:ascii="Arial" w:eastAsia="Arial Unicode MS" w:hAnsi="Arial" w:cs="Arial"/>
        <w:b/>
        <w:bCs/>
        <w:color w:val="FF9900"/>
        <w:spacing w:val="18"/>
        <w:position w:val="2"/>
        <w:sz w:val="16"/>
        <w:szCs w:val="16"/>
      </w:rPr>
      <w:t xml:space="preserve"> - Tél 05.55.05.90.40 -Fax 05.55.32.18.90 - </w:t>
    </w:r>
    <w:hyperlink r:id="rId2" w:history="1">
      <w:r w:rsidRPr="0038404B">
        <w:rPr>
          <w:rStyle w:val="Lienhypertexte"/>
          <w:rFonts w:ascii="Arial" w:eastAsia="Arial Unicode MS" w:hAnsi="Arial" w:cs="Arial"/>
          <w:b/>
          <w:bCs/>
          <w:color w:val="FF9900"/>
          <w:spacing w:val="18"/>
          <w:position w:val="2"/>
          <w:sz w:val="16"/>
          <w:szCs w:val="16"/>
          <w:u w:val="none"/>
        </w:rPr>
        <w:t>contact@eci87.fr</w:t>
      </w:r>
    </w:hyperlink>
    <w:r w:rsidRPr="00FC3663">
      <w:rPr>
        <w:rFonts w:ascii="Arial" w:eastAsia="Arial Unicode MS" w:hAnsi="Arial" w:cs="Arial"/>
        <w:b/>
        <w:bCs/>
        <w:color w:val="FF9900"/>
        <w:spacing w:val="18"/>
        <w:position w:val="2"/>
        <w:sz w:val="16"/>
        <w:szCs w:val="16"/>
      </w:rPr>
      <w:t xml:space="preserve"> - SARL au capital de 30 000€</w:t>
    </w:r>
  </w:p>
  <w:p w:rsidR="00FC3663" w:rsidRPr="00FC3663" w:rsidRDefault="00FC3663" w:rsidP="00FC3663">
    <w:pPr>
      <w:pStyle w:val="Pieddepage"/>
      <w:jc w:val="center"/>
      <w:rPr>
        <w:rFonts w:ascii="Arial" w:eastAsia="Arial Unicode MS" w:hAnsi="Arial" w:cs="Arial"/>
        <w:color w:val="5F5F5F"/>
        <w:spacing w:val="18"/>
        <w:position w:val="2"/>
        <w:sz w:val="16"/>
        <w:szCs w:val="16"/>
      </w:rPr>
    </w:pPr>
    <w:r w:rsidRPr="00FC3663">
      <w:rPr>
        <w:rFonts w:ascii="Arial" w:eastAsia="Arial Unicode MS" w:hAnsi="Arial" w:cs="Arial"/>
        <w:color w:val="5F5F5F"/>
        <w:spacing w:val="18"/>
        <w:position w:val="2"/>
        <w:sz w:val="16"/>
        <w:szCs w:val="16"/>
      </w:rPr>
      <w:t>RCS 482 544 392 - Code APE 6831Z - N° TVA 4748254439200012</w:t>
    </w:r>
  </w:p>
  <w:p w:rsidR="00FC3663" w:rsidRPr="00FC3663" w:rsidRDefault="00FC3663" w:rsidP="00FC3663">
    <w:pPr>
      <w:pStyle w:val="Pieddepage"/>
      <w:jc w:val="center"/>
      <w:rPr>
        <w:rFonts w:ascii="Arial" w:eastAsia="Arial Unicode MS" w:hAnsi="Arial" w:cs="Arial"/>
        <w:color w:val="5F5F5F"/>
        <w:spacing w:val="18"/>
        <w:position w:val="2"/>
        <w:sz w:val="16"/>
        <w:szCs w:val="16"/>
      </w:rPr>
    </w:pPr>
    <w:r w:rsidRPr="00FC3663">
      <w:rPr>
        <w:rFonts w:ascii="Arial" w:eastAsia="Arial Unicode MS" w:hAnsi="Arial" w:cs="Arial"/>
        <w:color w:val="5F5F5F"/>
        <w:spacing w:val="18"/>
        <w:position w:val="2"/>
        <w:sz w:val="16"/>
        <w:szCs w:val="16"/>
      </w:rPr>
      <w:t xml:space="preserve">Cartes </w:t>
    </w:r>
    <w:proofErr w:type="spellStart"/>
    <w:r w:rsidRPr="00FC3663">
      <w:rPr>
        <w:rFonts w:ascii="Arial" w:eastAsia="Arial Unicode MS" w:hAnsi="Arial" w:cs="Arial"/>
        <w:color w:val="5F5F5F"/>
        <w:spacing w:val="18"/>
        <w:position w:val="2"/>
        <w:sz w:val="16"/>
        <w:szCs w:val="16"/>
      </w:rPr>
      <w:t>profess</w:t>
    </w:r>
    <w:proofErr w:type="spellEnd"/>
    <w:r w:rsidRPr="00FC3663">
      <w:rPr>
        <w:rFonts w:ascii="Arial" w:eastAsia="Arial Unicode MS" w:hAnsi="Arial" w:cs="Arial"/>
        <w:color w:val="5F5F5F"/>
        <w:spacing w:val="18"/>
        <w:position w:val="2"/>
        <w:sz w:val="16"/>
        <w:szCs w:val="16"/>
      </w:rPr>
      <w:t xml:space="preserve"> transaction et gestion n° CPI 87001 2017 000 020 090 délivrées par la CCI de Limoges</w:t>
    </w:r>
  </w:p>
  <w:p w:rsidR="00FC3663" w:rsidRPr="00FC3663" w:rsidRDefault="00FC3663" w:rsidP="00FC3663">
    <w:pPr>
      <w:pStyle w:val="Pieddepage"/>
      <w:jc w:val="center"/>
      <w:rPr>
        <w:rFonts w:ascii="Arial" w:eastAsia="Arial Unicode MS" w:hAnsi="Arial" w:cs="Arial"/>
        <w:color w:val="5F5F5F"/>
        <w:sz w:val="16"/>
        <w:szCs w:val="16"/>
      </w:rPr>
    </w:pPr>
    <w:r w:rsidRPr="00FC3663">
      <w:rPr>
        <w:rFonts w:ascii="Arial" w:eastAsia="Arial Unicode MS" w:hAnsi="Arial" w:cs="Arial"/>
        <w:color w:val="5F5F5F"/>
        <w:spacing w:val="18"/>
        <w:position w:val="2"/>
        <w:sz w:val="16"/>
        <w:szCs w:val="16"/>
      </w:rPr>
      <w:t xml:space="preserve">Garanties financières de 110 000€ &amp; 150 000€ VERSPIEREN 8 av du Stade </w:t>
    </w:r>
    <w:smartTag w:uri="urn:schemas-microsoft-com:office:smarttags" w:element="metricconverter">
      <w:smartTagPr>
        <w:attr w:name="ProductID" w:val="93210 St"/>
      </w:smartTagPr>
      <w:r w:rsidRPr="00FC3663">
        <w:rPr>
          <w:rFonts w:ascii="Arial" w:eastAsia="Arial Unicode MS" w:hAnsi="Arial" w:cs="Arial"/>
          <w:color w:val="5F5F5F"/>
          <w:spacing w:val="18"/>
          <w:position w:val="2"/>
          <w:sz w:val="16"/>
          <w:szCs w:val="16"/>
        </w:rPr>
        <w:t>93210 St</w:t>
      </w:r>
    </w:smartTag>
    <w:r w:rsidRPr="00FC3663">
      <w:rPr>
        <w:rFonts w:ascii="Arial" w:eastAsia="Arial Unicode MS" w:hAnsi="Arial" w:cs="Arial"/>
        <w:color w:val="5F5F5F"/>
        <w:spacing w:val="18"/>
        <w:position w:val="2"/>
        <w:sz w:val="16"/>
        <w:szCs w:val="16"/>
      </w:rPr>
      <w:t xml:space="preserve"> DENIS</w:t>
    </w:r>
  </w:p>
  <w:p w:rsidR="0000490F" w:rsidRPr="00FC3663" w:rsidRDefault="0000490F" w:rsidP="00EA020B">
    <w:pPr>
      <w:tabs>
        <w:tab w:val="center" w:pos="4536"/>
        <w:tab w:val="right" w:pos="9072"/>
      </w:tabs>
      <w:spacing w:after="0"/>
      <w:rPr>
        <w:rFonts w:ascii="Arial" w:eastAsia="Arial Unicode MS" w:hAnsi="Arial" w:cs="Arial"/>
        <w:color w:val="5F5F5F"/>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094D" w:rsidRDefault="001A094D" w:rsidP="003F727E">
      <w:pPr>
        <w:spacing w:after="0" w:line="240" w:lineRule="auto"/>
      </w:pPr>
      <w:r>
        <w:separator/>
      </w:r>
    </w:p>
  </w:footnote>
  <w:footnote w:type="continuationSeparator" w:id="0">
    <w:p w:rsidR="001A094D" w:rsidRDefault="001A094D" w:rsidP="003F72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27E"/>
    <w:rsid w:val="0000490F"/>
    <w:rsid w:val="00036C2D"/>
    <w:rsid w:val="00045860"/>
    <w:rsid w:val="000E645E"/>
    <w:rsid w:val="001A094D"/>
    <w:rsid w:val="00242D8F"/>
    <w:rsid w:val="00252133"/>
    <w:rsid w:val="00256355"/>
    <w:rsid w:val="002718B7"/>
    <w:rsid w:val="002A1EC2"/>
    <w:rsid w:val="002A57F2"/>
    <w:rsid w:val="002B24C8"/>
    <w:rsid w:val="0038404B"/>
    <w:rsid w:val="00392AAE"/>
    <w:rsid w:val="003F727E"/>
    <w:rsid w:val="0040213C"/>
    <w:rsid w:val="00487791"/>
    <w:rsid w:val="004E31AC"/>
    <w:rsid w:val="00563D24"/>
    <w:rsid w:val="00585F96"/>
    <w:rsid w:val="007724E3"/>
    <w:rsid w:val="00862350"/>
    <w:rsid w:val="008915C8"/>
    <w:rsid w:val="008A10BD"/>
    <w:rsid w:val="00906049"/>
    <w:rsid w:val="00A813D6"/>
    <w:rsid w:val="00B81947"/>
    <w:rsid w:val="00B866F3"/>
    <w:rsid w:val="00C636FB"/>
    <w:rsid w:val="00CB7A59"/>
    <w:rsid w:val="00CF1219"/>
    <w:rsid w:val="00D24967"/>
    <w:rsid w:val="00D73E09"/>
    <w:rsid w:val="00DE71C1"/>
    <w:rsid w:val="00E34EFB"/>
    <w:rsid w:val="00EA020B"/>
    <w:rsid w:val="00EA23F0"/>
    <w:rsid w:val="00EE39FF"/>
    <w:rsid w:val="00F67511"/>
    <w:rsid w:val="00F7384E"/>
    <w:rsid w:val="00FC36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1DEB8DF5-A544-4B9B-9AC4-256596B18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F727E"/>
    <w:pPr>
      <w:tabs>
        <w:tab w:val="center" w:pos="4536"/>
        <w:tab w:val="right" w:pos="9072"/>
      </w:tabs>
      <w:spacing w:after="0" w:line="240" w:lineRule="auto"/>
    </w:pPr>
  </w:style>
  <w:style w:type="character" w:customStyle="1" w:styleId="En-tteCar">
    <w:name w:val="En-tête Car"/>
    <w:basedOn w:val="Policepardfaut"/>
    <w:link w:val="En-tte"/>
    <w:uiPriority w:val="99"/>
    <w:rsid w:val="003F727E"/>
  </w:style>
  <w:style w:type="paragraph" w:styleId="Pieddepage">
    <w:name w:val="footer"/>
    <w:basedOn w:val="Normal"/>
    <w:link w:val="PieddepageCar"/>
    <w:unhideWhenUsed/>
    <w:rsid w:val="003F727E"/>
    <w:pPr>
      <w:tabs>
        <w:tab w:val="center" w:pos="4536"/>
        <w:tab w:val="right" w:pos="9072"/>
      </w:tabs>
      <w:spacing w:after="0" w:line="240" w:lineRule="auto"/>
    </w:pPr>
  </w:style>
  <w:style w:type="character" w:customStyle="1" w:styleId="PieddepageCar">
    <w:name w:val="Pied de page Car"/>
    <w:basedOn w:val="Policepardfaut"/>
    <w:link w:val="Pieddepage"/>
    <w:rsid w:val="003F727E"/>
  </w:style>
  <w:style w:type="table" w:styleId="Grilledutableau">
    <w:name w:val="Table Grid"/>
    <w:basedOn w:val="TableauNormal"/>
    <w:uiPriority w:val="39"/>
    <w:rsid w:val="00DE7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DE71C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etableauclaire">
    <w:name w:val="Grid Table Light"/>
    <w:basedOn w:val="TableauNormal"/>
    <w:uiPriority w:val="40"/>
    <w:rsid w:val="002B24C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edebulles">
    <w:name w:val="Balloon Text"/>
    <w:basedOn w:val="Normal"/>
    <w:link w:val="TextedebullesCar"/>
    <w:uiPriority w:val="99"/>
    <w:semiHidden/>
    <w:unhideWhenUsed/>
    <w:rsid w:val="00EA020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A020B"/>
    <w:rPr>
      <w:rFonts w:ascii="Segoe UI" w:hAnsi="Segoe UI" w:cs="Segoe UI"/>
      <w:sz w:val="18"/>
      <w:szCs w:val="18"/>
    </w:rPr>
  </w:style>
  <w:style w:type="character" w:styleId="Lienhypertexte">
    <w:name w:val="Hyperlink"/>
    <w:semiHidden/>
    <w:unhideWhenUsed/>
    <w:rsid w:val="00FC36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384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contact@eci87.fr" TargetMode="External"/><Relationship Id="rId1" Type="http://schemas.openxmlformats.org/officeDocument/2006/relationships/hyperlink" Target="http://www.eci87.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304E3-3D20-4945-9918-F547FC962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325</Words>
  <Characters>1791</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nauche</dc:creator>
  <cp:keywords/>
  <dc:description/>
  <cp:lastModifiedBy>accueil</cp:lastModifiedBy>
  <cp:revision>9</cp:revision>
  <cp:lastPrinted>2018-09-21T08:49:00Z</cp:lastPrinted>
  <dcterms:created xsi:type="dcterms:W3CDTF">2018-06-27T09:01:00Z</dcterms:created>
  <dcterms:modified xsi:type="dcterms:W3CDTF">2018-09-21T12:38:00Z</dcterms:modified>
</cp:coreProperties>
</file>