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23A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</w:pPr>
      <w:r>
        <w:rPr>
          <w:color w:val="1F2329"/>
          <w:sz w:val="24"/>
          <w:szCs w:val="24"/>
        </w:rPr>
        <w:t>附件 2：</w:t>
      </w:r>
    </w:p>
    <w:p w14:paraId="47D4C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20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为便于建模，现对题目中涉及的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核心概念、目标与约束进行如下说明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：</w:t>
      </w:r>
    </w:p>
    <w:p w14:paraId="1399B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1.核心参数与公式</w:t>
      </w:r>
    </w:p>
    <w:p w14:paraId="36261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20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种植效益计算：任一地块在某一年的种植效益（元）按下式计算：</w:t>
      </w:r>
    </w:p>
    <w:p w14:paraId="2DB79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效益 = 亩产 × 价格 - 成本</w:t>
      </w:r>
    </w:p>
    <w:p w14:paraId="16537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20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亩产：由参赛队基于问题1所建模型预测得出（单位：公斤/亩）。</w:t>
      </w:r>
    </w:p>
    <w:p w14:paraId="1F248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20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价格：冬小麦收购单价，设定为 2.8元/公斤。</w:t>
      </w:r>
    </w:p>
    <w:p w14:paraId="53351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20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成本：亩均种植成本，包含基础成本800元/亩与因地而异的管理成本附加（见本附件第3条）。</w:t>
      </w:r>
    </w:p>
    <w:p w14:paraId="62286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2. 优化目标与稳定性要求</w:t>
      </w:r>
    </w:p>
    <w:p w14:paraId="65B5D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20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主要目标：在问题2和问题3中，均以最大化2026-2030年五年全区总种植效益为主要优化目标。</w:t>
      </w:r>
    </w:p>
    <w:p w14:paraId="2D14D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0" w:firstLineChars="200"/>
        <w:jc w:val="left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产能稳定性约束：为防止产量大起大落，要求优化方案中，在规划期（2026-2030）内五年平均的年总产量不低于历史平均总产量的65%。其中，历史平均总产量是指附件1中2011 -2025年，各年所有种植区块产量总和的平均值。</w:t>
      </w:r>
    </w:p>
    <w:p w14:paraId="76DC3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3. 地块资源与管理差异</w:t>
      </w:r>
    </w:p>
    <w:p w14:paraId="34AAA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200"/>
        <w:jc w:val="left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不同地块在水肥条件与管理成本上存在差异，具体如下表：</w:t>
      </w:r>
    </w:p>
    <w:p w14:paraId="5B247F29"/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1094"/>
        <w:gridCol w:w="3264"/>
        <w:gridCol w:w="1286"/>
        <w:gridCol w:w="2054"/>
      </w:tblGrid>
      <w:tr w14:paraId="54FD8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6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35A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区块</w:t>
            </w:r>
          </w:p>
        </w:tc>
        <w:tc>
          <w:tcPr>
            <w:tcW w:w="640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E92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水肥条件等级</w:t>
            </w:r>
          </w:p>
        </w:tc>
        <w:tc>
          <w:tcPr>
            <w:tcW w:w="1909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AF4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管理说明</w:t>
            </w:r>
          </w:p>
        </w:tc>
        <w:tc>
          <w:tcPr>
            <w:tcW w:w="752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E60BC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最大产能</w:t>
            </w:r>
          </w:p>
          <w:p w14:paraId="4C1F94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提升系数</w:t>
            </w:r>
          </w:p>
        </w:tc>
        <w:tc>
          <w:tcPr>
            <w:tcW w:w="1201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D9984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亩均管理成本</w:t>
            </w:r>
          </w:p>
          <w:p w14:paraId="037658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附加（元/亩）</w:t>
            </w:r>
          </w:p>
        </w:tc>
      </w:tr>
      <w:tr w14:paraId="513E9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53359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A1</w:t>
            </w:r>
          </w:p>
        </w:tc>
        <w:tc>
          <w:tcPr>
            <w:tcW w:w="640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7C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</w:t>
            </w:r>
          </w:p>
        </w:tc>
        <w:tc>
          <w:tcPr>
            <w:tcW w:w="1909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59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常规管理</w:t>
            </w:r>
          </w:p>
        </w:tc>
        <w:tc>
          <w:tcPr>
            <w:tcW w:w="752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E3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CA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1AB5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2CE64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A2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A24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F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常规管理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38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F8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40AF6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61663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A3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574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优良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B2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适宜增加投入以获得更高产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2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DA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</w:tr>
      <w:tr w14:paraId="22765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81820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A4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18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5D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投入效益比低，管理以稳产为主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9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BD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-100</w:t>
            </w:r>
          </w:p>
        </w:tc>
      </w:tr>
      <w:tr w14:paraId="571D9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99CDD">
            <w:pPr>
              <w:keepNext w:val="0"/>
              <w:keepLines w:val="0"/>
              <w:widowControl/>
              <w:suppressLineNumbers w:val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A5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7B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BDE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常规管理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25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D9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62A69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D1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A6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2C1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优良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EB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灌溉条件好，增产潜力大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BC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1.12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03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</w:tr>
      <w:tr w14:paraId="51B90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0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A7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F5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91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土壤保水能力偏弱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E7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40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-120</w:t>
            </w:r>
          </w:p>
        </w:tc>
      </w:tr>
      <w:tr w14:paraId="46660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10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A8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A0A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中等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2C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常规管理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FF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F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738A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F5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A9</w:t>
            </w:r>
          </w:p>
        </w:tc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89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优良</w:t>
            </w:r>
          </w:p>
        </w:tc>
        <w:tc>
          <w:tcPr>
            <w:tcW w:w="19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ACE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土壤肥沃，水肥协同效应好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1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1.15</w:t>
            </w:r>
          </w:p>
        </w:tc>
        <w:tc>
          <w:tcPr>
            <w:tcW w:w="12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7D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</w:tr>
      <w:tr w14:paraId="6D71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6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04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A10</w:t>
            </w:r>
          </w:p>
        </w:tc>
        <w:tc>
          <w:tcPr>
            <w:tcW w:w="64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C3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</w:t>
            </w:r>
          </w:p>
        </w:tc>
        <w:tc>
          <w:tcPr>
            <w:tcW w:w="190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DA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地形略有起伏，管理成本较高</w:t>
            </w:r>
          </w:p>
        </w:tc>
        <w:tc>
          <w:tcPr>
            <w:tcW w:w="75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6C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0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9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</w:tr>
    </w:tbl>
    <w:p w14:paraId="1F9BE4C9"/>
    <w:p w14:paraId="7805FD47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参数说明：</w:t>
      </w:r>
    </w:p>
    <w:p w14:paraId="3C744BB3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（1）最大产能提升系数：表示在该地块通过优化水肥管理，其潜在亩产相对于常规管理下预测亩产可达到的最大调节倍数。</w:t>
      </w:r>
    </w:p>
    <w:p w14:paraId="498E10F2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（2）亩均管理成本附加：在亩均基础成本上，因地块特性而额外增加或节约的成本。</w:t>
      </w:r>
    </w:p>
    <w:p w14:paraId="487FC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4. 种植方案约束</w:t>
      </w:r>
    </w:p>
    <w:p w14:paraId="38014E52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（1）种植规模约束：受限于资源与劳动力，每年最多选择6个区块进行冬小麦种植。</w:t>
      </w:r>
    </w:p>
    <w:p w14:paraId="68AA0BB7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（2）轮作休耕约束：为保持地力，每个区块在5年规划期（2026-2030）内，至少休耕1年。</w:t>
      </w:r>
    </w:p>
    <w:p w14:paraId="127DC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5. 关于问题3的气象灾害风险设定</w:t>
      </w:r>
    </w:p>
    <w:p w14:paraId="55665E30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问题3要求考虑气象灾害风险。作为一种可参考的风险量化方式，可假定在气候不利年份，所有地块的预测亩产将受到一定比例的衰减（例如，衰减5%-15%）。具体的风险发生概率、影响幅度及建模方法，由参赛队自行设计，并需要在论文中阐述其合理性。</w:t>
      </w:r>
    </w:p>
    <w:p w14:paraId="355CF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6.冬小麦主要生育期</w:t>
      </w:r>
    </w:p>
    <w:p w14:paraId="39160E48">
      <w:pPr>
        <w:ind w:firstLine="420" w:firstLineChars="200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</w:rPr>
        <w:t>平均气温、累计降水、日照时数均为冬小麦主要生育期：每年3月1日—5月31 日（返青—拔节—灌浆—成熟）的全生育期平均值与累计值。</w:t>
      </w:r>
    </w:p>
    <w:p w14:paraId="6B3040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  <w:t>气象不确定性参考信息（供问题三使用）</w:t>
      </w:r>
    </w:p>
    <w:p w14:paraId="5C3F87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</w:p>
    <w:tbl>
      <w:tblPr>
        <w:tblStyle w:val="3"/>
        <w:tblW w:w="4576" w:type="pct"/>
        <w:tblInd w:w="5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5644"/>
      </w:tblGrid>
      <w:tr w14:paraId="22ED8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92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7A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风险纬度</w:t>
            </w:r>
          </w:p>
        </w:tc>
        <w:tc>
          <w:tcPr>
            <w:tcW w:w="3607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F01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参考说明</w:t>
            </w:r>
          </w:p>
        </w:tc>
      </w:tr>
      <w:tr w14:paraId="4AA19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2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DE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气象灾害类型</w:t>
            </w:r>
          </w:p>
        </w:tc>
        <w:tc>
          <w:tcPr>
            <w:tcW w:w="3607" w:type="pc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81D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干旱、涝灾、高温、低温冷害、干热风等</w:t>
            </w:r>
          </w:p>
        </w:tc>
      </w:tr>
      <w:tr w14:paraId="3A09A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69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发生概率范围</w:t>
            </w:r>
          </w:p>
        </w:tc>
        <w:tc>
          <w:tcPr>
            <w:tcW w:w="3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2368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不同等级灾害的年发生概率可参考：轻度5%-15%、中度3%-8%、重度1%-3%</w:t>
            </w:r>
          </w:p>
        </w:tc>
      </w:tr>
      <w:tr w14:paraId="64509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7E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产量影响范围</w:t>
            </w:r>
          </w:p>
        </w:tc>
        <w:tc>
          <w:tcPr>
            <w:tcW w:w="36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E3F0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不同灾害对产量的可能影响幅度：-5%至-30%</w:t>
            </w:r>
          </w:p>
        </w:tc>
      </w:tr>
      <w:tr w14:paraId="5FB41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85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价格波动范围</w:t>
            </w:r>
            <w:bookmarkStart w:id="0" w:name="_GoBack"/>
            <w:bookmarkEnd w:id="0"/>
          </w:p>
        </w:tc>
        <w:tc>
          <w:tcPr>
            <w:tcW w:w="360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01C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灾害年份市场价格可能的波动幅度：-10%至+20%</w:t>
            </w:r>
          </w:p>
        </w:tc>
      </w:tr>
    </w:tbl>
    <w:p w14:paraId="28E71E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22" w:firstLineChars="200"/>
        <w:jc w:val="left"/>
        <w:rPr>
          <w:rFonts w:hint="default" w:ascii="宋体" w:hAnsi="宋体" w:eastAsia="宋体" w:cs="宋体"/>
          <w:b/>
          <w:bCs/>
          <w:color w:val="1F2329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06E5C"/>
    <w:multiLevelType w:val="singleLevel"/>
    <w:tmpl w:val="B0106E5C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ZmMxMDUxZjk0MzZlMTIyMmE5MDgyNWE1NWU5ZDUifQ=="/>
  </w:docVars>
  <w:rsids>
    <w:rsidRoot w:val="146724B6"/>
    <w:rsid w:val="0D097A3E"/>
    <w:rsid w:val="146724B6"/>
    <w:rsid w:val="1773037A"/>
    <w:rsid w:val="1FEF6BDC"/>
    <w:rsid w:val="22830D93"/>
    <w:rsid w:val="2DD1522F"/>
    <w:rsid w:val="3902576C"/>
    <w:rsid w:val="3E620870"/>
    <w:rsid w:val="42A83902"/>
    <w:rsid w:val="4A4819FC"/>
    <w:rsid w:val="4BD26676"/>
    <w:rsid w:val="4D856FBC"/>
    <w:rsid w:val="527E535D"/>
    <w:rsid w:val="5F65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1035</Words>
  <Characters>1140</Characters>
  <Lines>0</Lines>
  <Paragraphs>0</Paragraphs>
  <TotalTime>4</TotalTime>
  <ScaleCrop>false</ScaleCrop>
  <LinksUpToDate>false</LinksUpToDate>
  <CharactersWithSpaces>1154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2026-05-08T10:00:00Z</dcterms:created>
  <dc:creator>∑</dc:creator>
  <cp:lastModifiedBy>∑</cp:lastModifiedBy>
  <dcterms:modified xsi:type="dcterms:W3CDTF">2026-05-20T06:43:59Z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963F771FCEB64200A79B57F97F45ADF4_11</vt:lpwstr>
  </property>
</Properties>
</file>