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0"/>
      </w:pPr>
      <w:r>
        <w:drawing>
          <wp:inline distT="0" distB="0" distL="0" distR="0">
            <wp:extent cx="14844000" cy="10250542"/>
            <wp:effectExtent l="0" t="0" r="0" b="0"/>
            <wp:docPr id="1" name="two-up-watermarked.png" descr="Synthetic two-up OCR test sc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wo-up-watermarked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4844000" cy="102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3811" w:h="16838" w:orient="landscape"/>
      <w:pgMar w:top="216" w:right="216" w:bottom="216" w:left="216" w:header="0" w:footer="0" w:gutter="0"/>
      <w:cols w:space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two-up-watermarked.png"/>
</Relationships>
</file>

<file path=docProps/app.xml><?xml version="1.0" encoding="utf-8"?>
<Properties xmlns="http://schemas.openxmlformats.org/officeDocument/2006/extended-properties">
  <Application>WordScan OCR Fixture Generator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WordScan OCR Synthetic Two-up Fixture</dc:title>
  <dc:subject>OCR test fixture with tables, figures, adjacent text and watermark</dc:subject>
  <dc:creator>WordScan OCR Fixture Generator</dc:creator>
  <cp:lastModifiedBy>WordScan OCR Fixture Generator</cp:lastModifiedBy>
  <dcterms:created xsi:type="dcterms:W3CDTF">2026-07-20T00:00:00Z</dcterms:created>
  <dcterms:modified xsi:type="dcterms:W3CDTF">2026-07-20T00:00:00Z</dcterms:modified>
</cp:coreProperties>
</file>