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ACAΛI Pilottraject – Slimme AI voor Comfort, Energie en ESG</w:t>
      </w:r>
    </w:p>
    <w:p>
      <w:pPr>
        <w:pStyle w:val="Heading1"/>
      </w:pPr>
      <w:r>
        <w:t>🔄 Pilot in 3 Fasen</w:t>
      </w:r>
    </w:p>
    <w:p>
      <w:r>
        <w:t>1. Setup – Intake, locatiekeuze, basisdata &amp; sensorlink</w:t>
        <w:br/>
        <w:t>2. Activatie – Dashboardactivatie, AI-aansturing, dataverzameling</w:t>
        <w:br/>
        <w:t>3. Evaluatie – Rapportering, comfortanalyse, energiebesparing &amp; feedback</w:t>
      </w:r>
    </w:p>
    <w:p>
      <w:pPr>
        <w:pStyle w:val="Heading1"/>
      </w:pPr>
      <w:r>
        <w:t>🤝 Rolverdeling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ACAΛI voorziet:</w:t>
            </w:r>
          </w:p>
        </w:tc>
        <w:tc>
          <w:tcPr>
            <w:tcW w:type="dxa" w:w="4320"/>
          </w:tcPr>
          <w:p>
            <w:r>
              <w:t>Partner voorziet:</w:t>
            </w:r>
          </w:p>
        </w:tc>
      </w:tr>
      <w:tr>
        <w:tc>
          <w:tcPr>
            <w:tcW w:type="dxa" w:w="4320"/>
          </w:tcPr>
          <w:p>
            <w:r>
              <w:t>- AI-dashboard &amp; logica</w:t>
              <w:br/>
              <w:t>- Realtime aansturing (licht, HVAC, gedrag)</w:t>
              <w:br/>
              <w:t>- Comfort &amp; energierapport</w:t>
              <w:br/>
              <w:t>- Begeleiding &amp; opvolging</w:t>
            </w:r>
          </w:p>
        </w:tc>
        <w:tc>
          <w:tcPr>
            <w:tcW w:type="dxa" w:w="4320"/>
          </w:tcPr>
          <w:p>
            <w:r>
              <w:t>- Testomgeving (kantoor/gebouw/ruimte)</w:t>
              <w:br/>
              <w:t>- Toegang tot basisdata / netwerk</w:t>
              <w:br/>
              <w:t>- Interne betrokkenheid (gebruikersfeedback)</w:t>
              <w:br/>
              <w:t>- Validatie na afloop</w:t>
            </w:r>
          </w:p>
        </w:tc>
      </w:tr>
    </w:tbl>
    <w:p>
      <w:pPr>
        <w:pStyle w:val="Heading1"/>
      </w:pPr>
      <w:r>
        <w:t>⏱ Duur &amp; Doel</w:t>
      </w:r>
    </w:p>
    <w:p>
      <w:r>
        <w:t>Duur: 4 weken (optioneel verlengbaar)</w:t>
        <w:br/>
        <w:t>Doel: energiebesparing tot 40%, comfortoptimalisatie, voorbereiding op ESG/CSRD-rapportage.</w:t>
        <w:br/>
        <w:t>Optioneel: vermelding als officiële pilootpartner van ACAΛI.</w:t>
      </w:r>
    </w:p>
    <w:p>
      <w:r>
        <w:br/>
        <w:t>Voor meer info of voorstel op maat: arnaud@acaaigroup.com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